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EBAF2">
      <w:pPr>
        <w:pStyle w:val="3"/>
      </w:pPr>
      <w:r>
        <w:t>备件管理系统项目进度说明书</w:t>
      </w:r>
    </w:p>
    <w:p w14:paraId="2A9F1692">
      <w:pPr>
        <w:pStyle w:val="4"/>
      </w:pPr>
      <w:r>
        <w:t>一、项目概述</w:t>
      </w:r>
    </w:p>
    <w:p w14:paraId="66101F9C">
      <w:r>
        <w:t>本项目面向制丝生产现场，建设“电气 + 机械”双模块一体化备件管理平台，覆盖登录认证、备件台账、库存记录、领用归还、操作审计、报表统计、用户权限等核心业务。系统已完成工厂环境部署，支持在二级目录路径下通过企业内网/新媒体代理访问。</w:t>
      </w:r>
    </w:p>
    <w:p w14:paraId="3D4FC397">
      <w:r>
        <w:t>当前部署访问路径为：</w:t>
      </w:r>
    </w:p>
    <w:p w14:paraId="63562262">
      <w:pPr>
        <w:pStyle w:val="16"/>
        <w:spacing w:after="40"/>
      </w:pPr>
      <w:r>
        <w:rPr>
          <w:rFonts w:hint="eastAsia" w:eastAsia="宋体"/>
          <w:lang w:val="en-US" w:eastAsia="zh-CN"/>
        </w:rPr>
        <w:t>工厂</w:t>
      </w:r>
      <w:r>
        <w:t>代理：`https://yxcf-yzyy.ynzy-tobacco.com/zs2sbgl/`</w:t>
      </w:r>
    </w:p>
    <w:p w14:paraId="2F43901F">
      <w:pPr>
        <w:pStyle w:val="16"/>
        <w:spacing w:after="40"/>
      </w:pPr>
      <w:r>
        <w:t>内网直连：`http://172.24.69.125:8080/zs2sbgl/`</w:t>
      </w:r>
    </w:p>
    <w:p w14:paraId="3EC41B4F">
      <w:pPr>
        <w:pStyle w:val="4"/>
      </w:pPr>
      <w:r>
        <w:t>二、建设目标与实施范围</w:t>
      </w:r>
      <w:bookmarkStart w:id="0" w:name="_GoBack"/>
      <w:bookmarkEnd w:id="0"/>
    </w:p>
    <w:p w14:paraId="74987B97">
      <w:pPr>
        <w:pStyle w:val="5"/>
      </w:pPr>
      <w:r>
        <w:t>2.1 建设目标</w:t>
      </w:r>
    </w:p>
    <w:p w14:paraId="46990EA0">
      <w:pPr>
        <w:pStyle w:val="16"/>
        <w:spacing w:after="40"/>
      </w:pPr>
      <w:r>
        <w:t>建立统一、可追溯的备件数据台账，减少手工管理成本。</w:t>
      </w:r>
    </w:p>
    <w:p w14:paraId="77AC4B60">
      <w:pPr>
        <w:pStyle w:val="16"/>
        <w:spacing w:after="40"/>
      </w:pPr>
      <w:r>
        <w:t>打通“入库-领用-归还-库存变化-统计分析”的业务闭环。</w:t>
      </w:r>
    </w:p>
    <w:p w14:paraId="509DAF86">
      <w:pPr>
        <w:pStyle w:val="16"/>
        <w:spacing w:after="40"/>
      </w:pPr>
      <w:r>
        <w:t>通过模块化权限体系实现电气、机械分域管理，降低越权与误操作风险。</w:t>
      </w:r>
    </w:p>
    <w:p w14:paraId="0B22A63E">
      <w:pPr>
        <w:pStyle w:val="16"/>
        <w:spacing w:after="40"/>
      </w:pPr>
      <w:r>
        <w:t>在工厂受限网络环境下，提供可离线更新、可持续迭代的部署方案。</w:t>
      </w:r>
    </w:p>
    <w:p w14:paraId="2F2E4546">
      <w:pPr>
        <w:pStyle w:val="5"/>
      </w:pPr>
      <w:r>
        <w:t>2.2 实施范围</w:t>
      </w:r>
    </w:p>
    <w:p w14:paraId="4CA29D48">
      <w:pPr>
        <w:pStyle w:val="16"/>
        <w:spacing w:after="40"/>
      </w:pPr>
      <w:r>
        <w:t>业务模块：电气备件、机械备件、领用归还、库存管理、操作日志、统计报表。</w:t>
      </w:r>
    </w:p>
    <w:p w14:paraId="64C28B7F">
      <w:pPr>
        <w:pStyle w:val="16"/>
        <w:spacing w:after="40"/>
      </w:pPr>
      <w:r>
        <w:t>平台能力：账号体系、角色权限、企业微信登录、SSO 单点登录。</w:t>
      </w:r>
    </w:p>
    <w:p w14:paraId="43785827">
      <w:pPr>
        <w:pStyle w:val="16"/>
        <w:spacing w:after="40"/>
      </w:pPr>
      <w:r>
        <w:t>运行环境：Docker Compose 编排，Nginx 代理，MySQL + Redis + MinIO。</w:t>
      </w:r>
    </w:p>
    <w:p w14:paraId="54C7B029">
      <w:pPr>
        <w:pStyle w:val="4"/>
      </w:pPr>
      <w:r>
        <w:t>三、系统技术架构（结合当前代码）</w:t>
      </w:r>
    </w:p>
    <w:p w14:paraId="5C7F05B6">
      <w:pPr>
        <w:pStyle w:val="5"/>
      </w:pPr>
      <w:r>
        <w:t>3.1 前端架构</w:t>
      </w:r>
    </w:p>
    <w:p w14:paraId="5086C6A6">
      <w:pPr>
        <w:pStyle w:val="16"/>
        <w:spacing w:after="40"/>
      </w:pPr>
      <w:r>
        <w:t>技术栈：Vue 3 + TypeScript + Vite + Pinia + Vue Router + Element Plus + ECharts。</w:t>
      </w:r>
    </w:p>
    <w:p w14:paraId="540568B4">
      <w:pPr>
        <w:pStyle w:val="16"/>
        <w:spacing w:after="40"/>
      </w:pPr>
      <w:r>
        <w:t>核心路由：</w:t>
      </w:r>
    </w:p>
    <w:p w14:paraId="56842AE9">
      <w:pPr>
        <w:pStyle w:val="23"/>
        <w:spacing w:after="40"/>
      </w:pPr>
      <w:r>
        <w:t>电气：`/electrical/*`</w:t>
      </w:r>
    </w:p>
    <w:p w14:paraId="2B5099E3">
      <w:pPr>
        <w:pStyle w:val="23"/>
        <w:spacing w:after="40"/>
      </w:pPr>
      <w:r>
        <w:t>机械：`/mechanical/*`</w:t>
      </w:r>
    </w:p>
    <w:p w14:paraId="33DE6E71">
      <w:pPr>
        <w:pStyle w:val="23"/>
        <w:spacing w:after="40"/>
      </w:pPr>
      <w:r>
        <w:t>登录与认证：`/login`、`/sso/callback`、`/wechat-login`</w:t>
      </w:r>
    </w:p>
    <w:p w14:paraId="4BDA12CE">
      <w:pPr>
        <w:pStyle w:val="16"/>
        <w:spacing w:after="40"/>
      </w:pPr>
      <w:r>
        <w:t>核心页面：</w:t>
      </w:r>
    </w:p>
    <w:p w14:paraId="14459603">
      <w:pPr>
        <w:pStyle w:val="23"/>
        <w:spacing w:after="40"/>
      </w:pPr>
      <w:r>
        <w:t>备件列表：`SparePartList`、`MechanicalSparePartList`</w:t>
      </w:r>
    </w:p>
    <w:p w14:paraId="22492EB9">
      <w:pPr>
        <w:pStyle w:val="23"/>
        <w:spacing w:after="40"/>
      </w:pPr>
      <w:r>
        <w:t>领用页面：`SparePartRequisition`、`MechanicalSparePartRequisition`</w:t>
      </w:r>
    </w:p>
    <w:p w14:paraId="300ACD61">
      <w:pPr>
        <w:pStyle w:val="23"/>
        <w:spacing w:after="40"/>
      </w:pPr>
      <w:r>
        <w:t>库存管理：`InventoryView`</w:t>
      </w:r>
    </w:p>
    <w:p w14:paraId="010B0BAB">
      <w:pPr>
        <w:pStyle w:val="23"/>
        <w:spacing w:after="40"/>
      </w:pPr>
      <w:r>
        <w:t>报表统计：`ReportsView`</w:t>
      </w:r>
    </w:p>
    <w:p w14:paraId="64A66A21">
      <w:pPr>
        <w:pStyle w:val="23"/>
        <w:spacing w:after="40"/>
      </w:pPr>
      <w:r>
        <w:t>用户管理：`UserManage`</w:t>
      </w:r>
    </w:p>
    <w:p w14:paraId="46DE2305">
      <w:pPr>
        <w:pStyle w:val="23"/>
        <w:spacing w:after="40"/>
      </w:pPr>
      <w:r>
        <w:t>操作记录：`OperationLogView`</w:t>
      </w:r>
    </w:p>
    <w:p w14:paraId="64A5A3CF">
      <w:pPr>
        <w:pStyle w:val="5"/>
      </w:pPr>
      <w:r>
        <w:t>3.2 后端架构</w:t>
      </w:r>
    </w:p>
    <w:p w14:paraId="399CFBA2">
      <w:pPr>
        <w:pStyle w:val="16"/>
        <w:spacing w:after="40"/>
      </w:pPr>
      <w:r>
        <w:t>技术栈：FastAPI + SQLAlchemy + Pydantic + Uvicorn。</w:t>
      </w:r>
    </w:p>
    <w:p w14:paraId="3F074457">
      <w:pPr>
        <w:pStyle w:val="16"/>
        <w:spacing w:after="40"/>
      </w:pPr>
      <w:r>
        <w:t>核心接口模块：</w:t>
      </w:r>
    </w:p>
    <w:p w14:paraId="6851DFB4">
      <w:pPr>
        <w:pStyle w:val="23"/>
        <w:spacing w:after="40"/>
      </w:pPr>
      <w:r>
        <w:t>`spare_parts`（电气）</w:t>
      </w:r>
    </w:p>
    <w:p w14:paraId="6F6A3DCF">
      <w:pPr>
        <w:pStyle w:val="23"/>
        <w:spacing w:after="40"/>
      </w:pPr>
      <w:r>
        <w:t>`mechanical_spare_parts`（机械）</w:t>
      </w:r>
    </w:p>
    <w:p w14:paraId="400F069D">
      <w:pPr>
        <w:pStyle w:val="23"/>
        <w:spacing w:after="40"/>
      </w:pPr>
      <w:r>
        <w:t>`inventory`（库存）</w:t>
      </w:r>
    </w:p>
    <w:p w14:paraId="13FAFBDB">
      <w:pPr>
        <w:pStyle w:val="23"/>
        <w:spacing w:after="40"/>
      </w:pPr>
      <w:r>
        <w:t>`operation_logs`（操作记录）</w:t>
      </w:r>
    </w:p>
    <w:p w14:paraId="58444303">
      <w:pPr>
        <w:pStyle w:val="23"/>
        <w:spacing w:after="40"/>
      </w:pPr>
      <w:r>
        <w:t>`users`（用户）</w:t>
      </w:r>
    </w:p>
    <w:p w14:paraId="149BD1C6">
      <w:pPr>
        <w:pStyle w:val="23"/>
        <w:spacing w:after="40"/>
      </w:pPr>
      <w:r>
        <w:t>`auth` / `sso` / `wechat`（认证）</w:t>
      </w:r>
    </w:p>
    <w:p w14:paraId="43BDB069">
      <w:pPr>
        <w:pStyle w:val="23"/>
        <w:spacing w:after="40"/>
      </w:pPr>
      <w:r>
        <w:t>`reports`（统计）</w:t>
      </w:r>
    </w:p>
    <w:p w14:paraId="78AAEF96">
      <w:pPr>
        <w:pStyle w:val="16"/>
        <w:spacing w:after="40"/>
      </w:pPr>
      <w:r>
        <w:t>核心数据模型：</w:t>
      </w:r>
    </w:p>
    <w:p w14:paraId="0B0CEE78">
      <w:pPr>
        <w:pStyle w:val="23"/>
        <w:spacing w:after="40"/>
      </w:pPr>
      <w:r>
        <w:t>备件主数据（电气/机械）</w:t>
      </w:r>
    </w:p>
    <w:p w14:paraId="377B679E">
      <w:pPr>
        <w:pStyle w:val="23"/>
        <w:spacing w:after="40"/>
      </w:pPr>
      <w:r>
        <w:t>领用与归还日志</w:t>
      </w:r>
    </w:p>
    <w:p w14:paraId="1797E000">
      <w:pPr>
        <w:pStyle w:val="23"/>
        <w:spacing w:after="40"/>
      </w:pPr>
      <w:r>
        <w:t>入库与管理出库日志</w:t>
      </w:r>
    </w:p>
    <w:p w14:paraId="1ECA2E58">
      <w:pPr>
        <w:pStyle w:val="23"/>
        <w:spacing w:after="40"/>
      </w:pPr>
      <w:r>
        <w:t>通用操作日志（审计）</w:t>
      </w:r>
    </w:p>
    <w:p w14:paraId="77DA8207">
      <w:pPr>
        <w:pStyle w:val="23"/>
        <w:spacing w:after="40"/>
      </w:pPr>
      <w:r>
        <w:t>用户与权限模型（含 scopes 与扩展权限字段）</w:t>
      </w:r>
    </w:p>
    <w:p w14:paraId="217055D2">
      <w:pPr>
        <w:pStyle w:val="5"/>
      </w:pPr>
      <w:r>
        <w:t>3.3 部署架构</w:t>
      </w:r>
    </w:p>
    <w:p w14:paraId="6E5D1B6E">
      <w:pPr>
        <w:pStyle w:val="16"/>
        <w:spacing w:after="40"/>
      </w:pPr>
      <w:r>
        <w:t>容器服务：`fastapi`、`mysql`、`redis`、`minio`、`nginx`、`frontend-dev`、`django-admin`。</w:t>
      </w:r>
    </w:p>
    <w:p w14:paraId="1D7EFBC9">
      <w:pPr>
        <w:pStyle w:val="16"/>
        <w:spacing w:after="40"/>
      </w:pPr>
      <w:r>
        <w:t>部署特点：</w:t>
      </w:r>
    </w:p>
    <w:p w14:paraId="541D8D37">
      <w:pPr>
        <w:pStyle w:val="23"/>
        <w:spacing w:after="40"/>
      </w:pPr>
      <w:r>
        <w:t>支持 `frontend/dist` 静态发布（工厂无外网场景）。</w:t>
      </w:r>
    </w:p>
    <w:p w14:paraId="04E08952">
      <w:pPr>
        <w:pStyle w:val="23"/>
        <w:spacing w:after="40"/>
      </w:pPr>
      <w:r>
        <w:t>支持 `/zs2sbgl/` 二级目录路径。</w:t>
      </w:r>
    </w:p>
    <w:p w14:paraId="78E46DDE">
      <w:pPr>
        <w:pStyle w:val="23"/>
        <w:spacing w:after="40"/>
      </w:pPr>
      <w:r>
        <w:t>支持 WebSocket 转发用于多端数据刷新。</w:t>
      </w:r>
    </w:p>
    <w:p w14:paraId="1E67A920">
      <w:pPr>
        <w:pStyle w:val="4"/>
      </w:pPr>
      <w:r>
        <w:t>四、阶段性建设进展</w:t>
      </w:r>
    </w:p>
    <w:p w14:paraId="7C51BA76">
      <w:pPr>
        <w:pStyle w:val="5"/>
      </w:pPr>
      <w:r>
        <w:t>阶段 1：基础平台与单模块闭环（已完成）</w:t>
      </w:r>
    </w:p>
    <w:p w14:paraId="319BB1A2">
      <w:pPr>
        <w:pStyle w:val="16"/>
        <w:spacing w:after="40"/>
      </w:pPr>
      <w:r>
        <w:t>完成账号登录、用户注册、基础权限控制。</w:t>
      </w:r>
    </w:p>
    <w:p w14:paraId="26E93701">
      <w:pPr>
        <w:pStyle w:val="16"/>
        <w:spacing w:after="40"/>
      </w:pPr>
      <w:r>
        <w:t>完成电气备件主数据管理（增删改查、图片、批量导入/导出）。</w:t>
      </w:r>
    </w:p>
    <w:p w14:paraId="4120C4A6">
      <w:pPr>
        <w:pStyle w:val="16"/>
        <w:spacing w:after="40"/>
      </w:pPr>
      <w:r>
        <w:t>完成电气领用、归还、库存变化记录，形成业务闭环。</w:t>
      </w:r>
    </w:p>
    <w:p w14:paraId="6978EC57">
      <w:pPr>
        <w:pStyle w:val="16"/>
        <w:spacing w:after="40"/>
      </w:pPr>
      <w:r>
        <w:t>完成库存记录与操作日志查询页面。</w:t>
      </w:r>
    </w:p>
    <w:p w14:paraId="2F9C1F70">
      <w:pPr>
        <w:pStyle w:val="5"/>
      </w:pPr>
      <w:r>
        <w:t>阶段 2：机械模块并行扩展（已完成）</w:t>
      </w:r>
    </w:p>
    <w:p w14:paraId="2DB3A88F">
      <w:pPr>
        <w:pStyle w:val="16"/>
        <w:spacing w:after="40"/>
      </w:pPr>
      <w:r>
        <w:t>新增机械备件全流程（列表、领用、归还、库存、报表）。</w:t>
      </w:r>
    </w:p>
    <w:p w14:paraId="73C041ED">
      <w:pPr>
        <w:pStyle w:val="16"/>
        <w:spacing w:after="40"/>
      </w:pPr>
      <w:r>
        <w:t>实现电气与机械模块化路由和菜单隔离。</w:t>
      </w:r>
    </w:p>
    <w:p w14:paraId="060E6921">
      <w:pPr>
        <w:pStyle w:val="16"/>
        <w:spacing w:after="40"/>
      </w:pPr>
      <w:r>
        <w:t>完成双模块统一用户体系与角色权限复用。</w:t>
      </w:r>
    </w:p>
    <w:p w14:paraId="0A58227B">
      <w:pPr>
        <w:pStyle w:val="5"/>
      </w:pPr>
      <w:r>
        <w:t>阶段 3：权限架构与认证增强（已完成）</w:t>
      </w:r>
    </w:p>
    <w:p w14:paraId="1969E4BA">
      <w:pPr>
        <w:pStyle w:val="16"/>
        <w:spacing w:after="40"/>
      </w:pPr>
      <w:r>
        <w:t>完成模块级权限能力扩展（管理员/领用员/只读等分级）。</w:t>
      </w:r>
    </w:p>
    <w:p w14:paraId="1B0AD844">
      <w:pPr>
        <w:pStyle w:val="16"/>
        <w:spacing w:after="40"/>
      </w:pPr>
      <w:r>
        <w:t>支持企业微信登录与 SSO 单点登录。</w:t>
      </w:r>
    </w:p>
    <w:p w14:paraId="59354840">
      <w:pPr>
        <w:pStyle w:val="16"/>
        <w:spacing w:after="40"/>
      </w:pPr>
      <w:r>
        <w:t>用户模型新增扩展字段（如 `permissions`、`sso_user_id` 等），支持后续权限细化。</w:t>
      </w:r>
    </w:p>
    <w:p w14:paraId="2C493FE3">
      <w:pPr>
        <w:pStyle w:val="5"/>
      </w:pPr>
      <w:r>
        <w:t>阶段 4：工厂部署与代理适配（已完成）</w:t>
      </w:r>
    </w:p>
    <w:p w14:paraId="08C60146">
      <w:pPr>
        <w:pStyle w:val="16"/>
        <w:spacing w:after="40"/>
      </w:pPr>
      <w:r>
        <w:t>完成工厂新媒体代理适配（`/zs2sbgl/`）。</w:t>
      </w:r>
    </w:p>
    <w:p w14:paraId="0E0D4EE5">
      <w:pPr>
        <w:pStyle w:val="16"/>
        <w:spacing w:after="40"/>
      </w:pPr>
      <w:r>
        <w:t>Nginx 完成静态优先与开发回退双模式支持。</w:t>
      </w:r>
    </w:p>
    <w:p w14:paraId="625CCBD4">
      <w:pPr>
        <w:pStyle w:val="16"/>
        <w:spacing w:after="40"/>
      </w:pPr>
      <w:r>
        <w:t>支持工厂无外网离线发版流程（前端离线构建 + 定向文件覆盖）。</w:t>
      </w:r>
    </w:p>
    <w:p w14:paraId="54D23259">
      <w:pPr>
        <w:pStyle w:val="5"/>
      </w:pPr>
      <w:r>
        <w:t>阶段 5：稳定性与体验优化（持续进行）</w:t>
      </w:r>
    </w:p>
    <w:p w14:paraId="5B6C02B7">
      <w:pPr>
        <w:pStyle w:val="16"/>
        <w:spacing w:after="40"/>
      </w:pPr>
      <w:r>
        <w:t>对领用接口异常场景增强排查信息（请求标识、日志定位）。</w:t>
      </w:r>
    </w:p>
    <w:p w14:paraId="278AF4A7">
      <w:pPr>
        <w:pStyle w:val="16"/>
        <w:spacing w:after="40"/>
      </w:pPr>
      <w:r>
        <w:t>完成领用筛选链路修复（存放地参数从前端到后端全链路打通）。</w:t>
      </w:r>
    </w:p>
    <w:p w14:paraId="34429272">
      <w:pPr>
        <w:pStyle w:val="16"/>
        <w:spacing w:after="40"/>
      </w:pPr>
      <w:r>
        <w:t>优化移动端消息提示停留策略，避免操作按钮被长时间遮挡。</w:t>
      </w:r>
    </w:p>
    <w:p w14:paraId="2D09BED3">
      <w:pPr>
        <w:pStyle w:val="4"/>
      </w:pPr>
      <w:r>
        <w:t>五、当前版本能力清单（上线可用）</w:t>
      </w:r>
    </w:p>
    <w:p w14:paraId="37D916D0">
      <w:pPr>
        <w:pStyle w:val="16"/>
        <w:spacing w:after="40"/>
      </w:pPr>
      <w:r>
        <w:t>登录认证：账号密码登录、Token 登录、企业微信与 SSO 登录。</w:t>
      </w:r>
    </w:p>
    <w:p w14:paraId="2B28F166">
      <w:pPr>
        <w:pStyle w:val="16"/>
        <w:spacing w:after="40"/>
      </w:pPr>
      <w:r>
        <w:t>备件管理：电气与机械双模块、图片管理、批量导入导出。</w:t>
      </w:r>
    </w:p>
    <w:p w14:paraId="61BF1EE4">
      <w:pPr>
        <w:pStyle w:val="16"/>
        <w:spacing w:after="40"/>
      </w:pPr>
      <w:r>
        <w:t>领用归还：支持领用原因、使用地点、归还余量控制与日志追踪。</w:t>
      </w:r>
    </w:p>
    <w:p w14:paraId="52C61CC3">
      <w:pPr>
        <w:pStyle w:val="16"/>
        <w:spacing w:after="40"/>
      </w:pPr>
      <w:r>
        <w:t>库存管理：可按时间与事件类型追溯库存变动。</w:t>
      </w:r>
    </w:p>
    <w:p w14:paraId="7FF0BEF0">
      <w:pPr>
        <w:pStyle w:val="16"/>
        <w:spacing w:after="40"/>
      </w:pPr>
      <w:r>
        <w:t>统计报表：按品牌、适用机型等维度进行统计展示。</w:t>
      </w:r>
    </w:p>
    <w:p w14:paraId="3E344C15">
      <w:pPr>
        <w:pStyle w:val="16"/>
        <w:spacing w:after="40"/>
      </w:pPr>
      <w:r>
        <w:t>用户管理：用户创建、审批、角色分配、模块权限配置。</w:t>
      </w:r>
    </w:p>
    <w:p w14:paraId="1AEEFB6C">
      <w:pPr>
        <w:pStyle w:val="16"/>
        <w:spacing w:after="40"/>
      </w:pPr>
      <w:r>
        <w:t>审计追踪：操作日志与业务日志并行保留，支持问题回溯。</w:t>
      </w:r>
    </w:p>
    <w:p w14:paraId="3C2EEB4B">
      <w:pPr>
        <w:pStyle w:val="4"/>
      </w:pPr>
      <w:r>
        <w:t>六、近期关键优化（基于当前代码状态）</w:t>
      </w:r>
    </w:p>
    <w:p w14:paraId="5C6E6746">
      <w:pPr>
        <w:pStyle w:val="5"/>
      </w:pPr>
      <w:r>
        <w:t>6.1 领用页面筛选优化</w:t>
      </w:r>
    </w:p>
    <w:p w14:paraId="76F7F05B">
      <w:pPr>
        <w:pStyle w:val="16"/>
        <w:spacing w:after="40"/>
      </w:pPr>
      <w:r>
        <w:t>问题：两个领用页面“存放地筛选”前端有下拉，但后端领用查询接口未完整接收/传递该参数。</w:t>
      </w:r>
    </w:p>
    <w:p w14:paraId="6F139F90">
      <w:pPr>
        <w:pStyle w:val="16"/>
        <w:spacing w:after="40"/>
      </w:pPr>
      <w:r>
        <w:t>处理：已在电气与机械领用查询链路补齐 `storage_location` 参数传递。</w:t>
      </w:r>
    </w:p>
    <w:p w14:paraId="690267FD">
      <w:pPr>
        <w:pStyle w:val="16"/>
        <w:spacing w:after="40"/>
      </w:pPr>
      <w:r>
        <w:t>结果：点击“存放地”筛选后可正确返回过滤数据。</w:t>
      </w:r>
    </w:p>
    <w:p w14:paraId="6C03FB2B">
      <w:pPr>
        <w:pStyle w:val="5"/>
      </w:pPr>
      <w:r>
        <w:t>6.2 移动端消息提示优化</w:t>
      </w:r>
    </w:p>
    <w:p w14:paraId="65E56C76">
      <w:pPr>
        <w:pStyle w:val="16"/>
        <w:spacing w:after="40"/>
      </w:pPr>
      <w:r>
        <w:t>问题：登录成功提示在移动端页面停留过长，遮挡关键按钮。</w:t>
      </w:r>
    </w:p>
    <w:p w14:paraId="7AE03588">
      <w:pPr>
        <w:pStyle w:val="16"/>
        <w:spacing w:after="40"/>
      </w:pPr>
      <w:r>
        <w:t>处理：</w:t>
      </w:r>
    </w:p>
    <w:p w14:paraId="33C86720">
      <w:pPr>
        <w:pStyle w:val="23"/>
        <w:spacing w:after="40"/>
      </w:pPr>
      <w:r>
        <w:t>登录成功消息显示时机调整为“路由跳转前”。</w:t>
      </w:r>
    </w:p>
    <w:p w14:paraId="754FB177">
      <w:pPr>
        <w:pStyle w:val="23"/>
        <w:spacing w:after="40"/>
      </w:pPr>
      <w:r>
        <w:t>全局消息时长下调（移动端进一步缩短）。</w:t>
      </w:r>
    </w:p>
    <w:p w14:paraId="51A48AE1">
      <w:pPr>
        <w:pStyle w:val="16"/>
        <w:spacing w:after="40"/>
      </w:pPr>
      <w:r>
        <w:t>结果：提示短停留后自动消失，按钮可及时点击，交互连续性提升。</w:t>
      </w:r>
    </w:p>
    <w:p w14:paraId="09DE6DE7">
      <w:pPr>
        <w:pStyle w:val="4"/>
      </w:pPr>
      <w:r>
        <w:t>七、工厂部署现状与运维建议</w:t>
      </w:r>
    </w:p>
    <w:p w14:paraId="0DC14F90">
      <w:pPr>
        <w:pStyle w:val="5"/>
      </w:pPr>
      <w:r>
        <w:t>7.1 现状</w:t>
      </w:r>
    </w:p>
    <w:p w14:paraId="31F56596">
      <w:pPr>
        <w:pStyle w:val="16"/>
        <w:spacing w:after="40"/>
      </w:pPr>
      <w:r>
        <w:t>已具备工厂代理访问能力，支持 `/zs2sbgl/` 二级目录。</w:t>
      </w:r>
    </w:p>
    <w:p w14:paraId="1C36FE0F">
      <w:pPr>
        <w:pStyle w:val="16"/>
        <w:spacing w:after="40"/>
      </w:pPr>
      <w:r>
        <w:t>已形成离线更新文档与操作步骤，可按“定向文件覆盖 + 容器重启”实施版本更新。</w:t>
      </w:r>
    </w:p>
    <w:p w14:paraId="7750390C">
      <w:pPr>
        <w:pStyle w:val="5"/>
      </w:pPr>
      <w:r>
        <w:t>7.2 运维建议</w:t>
      </w:r>
    </w:p>
    <w:p w14:paraId="39121AEA">
      <w:pPr>
        <w:pStyle w:val="16"/>
        <w:spacing w:after="40"/>
      </w:pPr>
      <w:r>
        <w:t>前端发布以静态 `dist` 为准，避免生产依赖开发模式资源路径。</w:t>
      </w:r>
    </w:p>
    <w:p w14:paraId="3E95BCC5">
      <w:pPr>
        <w:pStyle w:val="16"/>
        <w:spacing w:after="40"/>
      </w:pPr>
      <w:r>
        <w:t>每次升级后重点验证：</w:t>
      </w:r>
    </w:p>
    <w:p w14:paraId="7803BBAF">
      <w:pPr>
        <w:pStyle w:val="23"/>
        <w:spacing w:after="40"/>
      </w:pPr>
      <w:r>
        <w:t>登录与 SSO 回调</w:t>
      </w:r>
    </w:p>
    <w:p w14:paraId="6BE629B5">
      <w:pPr>
        <w:pStyle w:val="23"/>
        <w:spacing w:after="40"/>
      </w:pPr>
      <w:r>
        <w:t>领用/归还接口</w:t>
      </w:r>
    </w:p>
    <w:p w14:paraId="576FEC7A">
      <w:pPr>
        <w:pStyle w:val="23"/>
        <w:spacing w:after="40"/>
      </w:pPr>
      <w:r>
        <w:t>WebSocket 实时刷新</w:t>
      </w:r>
    </w:p>
    <w:p w14:paraId="67E58D19">
      <w:pPr>
        <w:pStyle w:val="23"/>
        <w:spacing w:after="40"/>
      </w:pPr>
      <w:r>
        <w:t>库存与操作日志查询</w:t>
      </w:r>
    </w:p>
    <w:p w14:paraId="0CA0CFF8">
      <w:pPr>
        <w:pStyle w:val="16"/>
        <w:spacing w:after="40"/>
      </w:pPr>
      <w:r>
        <w:t>关键配置变更后使用 `docker compose up -d` 触发容器重建，确保 `.env` 生效。</w:t>
      </w:r>
    </w:p>
    <w:p w14:paraId="14751C12">
      <w:pPr>
        <w:pStyle w:val="4"/>
      </w:pPr>
      <w:r>
        <w:t>八、安全体系建设与当前状态</w:t>
      </w:r>
    </w:p>
    <w:p w14:paraId="12853781">
      <w:pPr>
        <w:pStyle w:val="5"/>
      </w:pPr>
      <w:r>
        <w:t>8.1 身份认证与账号安全</w:t>
      </w:r>
    </w:p>
    <w:p w14:paraId="721EEC07">
      <w:pPr>
        <w:pStyle w:val="16"/>
        <w:spacing w:after="40"/>
      </w:pPr>
      <w:r>
        <w:t>系统支持账号密码登录、Token 登录、企业微信登录、SSO 单点登录，降低单一登录方式失效风险。</w:t>
      </w:r>
    </w:p>
    <w:p w14:paraId="7090A73D">
      <w:pPr>
        <w:pStyle w:val="16"/>
        <w:spacing w:after="40"/>
      </w:pPr>
      <w:r>
        <w:t>后端通过统一认证接口与依赖注入校验当前用户身份，未授权请求直接拒绝访问。</w:t>
      </w:r>
    </w:p>
    <w:p w14:paraId="4C72DEB0">
      <w:pPr>
        <w:pStyle w:val="16"/>
        <w:spacing w:after="40"/>
      </w:pPr>
      <w:r>
        <w:t>用户模型已扩展认证与权限相关字段（如 `token_version`、`permissions`、`sso_user_id`），为会话控制与后续安全策略预留能力。</w:t>
      </w:r>
    </w:p>
    <w:p w14:paraId="056E26A9">
      <w:pPr>
        <w:pStyle w:val="5"/>
      </w:pPr>
      <w:r>
        <w:t>8.2 权限隔离与最小权限控制</w:t>
      </w:r>
    </w:p>
    <w:p w14:paraId="4236EA62">
      <w:pPr>
        <w:pStyle w:val="16"/>
        <w:spacing w:after="40"/>
      </w:pPr>
      <w:r>
        <w:t>已实现电气与机械双模块权限隔离，页面菜单、路由访问、接口调用按用户权限范围控制。</w:t>
      </w:r>
    </w:p>
    <w:p w14:paraId="753AF25E">
      <w:pPr>
        <w:pStyle w:val="16"/>
        <w:spacing w:after="40"/>
      </w:pPr>
      <w:r>
        <w:t>角色能力按管理员、领用员、只读等分级，避免“全员高权限”导致的误操作与越权风险。</w:t>
      </w:r>
    </w:p>
    <w:p w14:paraId="498DB4E4">
      <w:pPr>
        <w:pStyle w:val="16"/>
        <w:spacing w:after="40"/>
      </w:pPr>
      <w:r>
        <w:t>前端路由守卫与后端接口校验共同生效，防止仅通过前端隐藏造成的“可见性安全”问题。</w:t>
      </w:r>
    </w:p>
    <w:p w14:paraId="30CB8C1B">
      <w:pPr>
        <w:pStyle w:val="5"/>
      </w:pPr>
      <w:r>
        <w:t>8.3 数据审计与可追溯能力</w:t>
      </w:r>
    </w:p>
    <w:p w14:paraId="4D33077F">
      <w:pPr>
        <w:pStyle w:val="16"/>
        <w:spacing w:after="40"/>
      </w:pPr>
      <w:r>
        <w:t>关键业务动作（领用、归还、入库、管理出库、用户管理变更等）均有日志记录。</w:t>
      </w:r>
    </w:p>
    <w:p w14:paraId="26C8DDC9">
      <w:pPr>
        <w:pStyle w:val="16"/>
        <w:spacing w:after="40"/>
      </w:pPr>
      <w:r>
        <w:t>建立“业务日志 + 操作日志”双轨审计机制，支持按时间、人员、事件类型回溯。</w:t>
      </w:r>
    </w:p>
    <w:p w14:paraId="7B653D32">
      <w:pPr>
        <w:pStyle w:val="16"/>
        <w:spacing w:after="40"/>
      </w:pPr>
      <w:r>
        <w:t>接口异常链路中已引入请求标识辅助定位，提高问题追踪与责任界定效率。</w:t>
      </w:r>
    </w:p>
    <w:p w14:paraId="4DD495F4">
      <w:pPr>
        <w:pStyle w:val="5"/>
      </w:pPr>
      <w:r>
        <w:t>8.4 接口与数据安全</w:t>
      </w:r>
    </w:p>
    <w:p w14:paraId="5F7350CD">
      <w:pPr>
        <w:pStyle w:val="16"/>
        <w:spacing w:after="40"/>
      </w:pPr>
      <w:r>
        <w:t>后端对关键入参进行类型与业务规则校验（如数量、范围、必填字段），减少非法数据进入核心链路。</w:t>
      </w:r>
    </w:p>
    <w:p w14:paraId="00EA6219">
      <w:pPr>
        <w:pStyle w:val="16"/>
        <w:spacing w:after="40"/>
      </w:pPr>
      <w:r>
        <w:t>对库存类接口增加余额与约束判断，避免负库存、超额归还等异常业务写入。</w:t>
      </w:r>
    </w:p>
    <w:p w14:paraId="340877F7">
      <w:pPr>
        <w:pStyle w:val="16"/>
        <w:spacing w:after="40"/>
      </w:pPr>
      <w:r>
        <w:t>生产环境可通过配置关闭调试模式，避免过度日志暴露内部实现细节。</w:t>
      </w:r>
    </w:p>
    <w:p w14:paraId="02B2B3D9">
      <w:pPr>
        <w:pStyle w:val="5"/>
      </w:pPr>
      <w:r>
        <w:t>8.5 部署与运维安全</w:t>
      </w:r>
    </w:p>
    <w:p w14:paraId="746833E9">
      <w:pPr>
        <w:pStyle w:val="16"/>
        <w:spacing w:after="40"/>
      </w:pPr>
      <w:r>
        <w:t>工厂场景采用静态 `dist` + 容器化部署，减少生产环境临时构建与依赖漂移风险。</w:t>
      </w:r>
    </w:p>
    <w:p w14:paraId="01A6BBDE">
      <w:pPr>
        <w:pStyle w:val="16"/>
        <w:spacing w:after="40"/>
      </w:pPr>
      <w:r>
        <w:t>通过二级目录代理、Nginx 转发规则与 WebSocket 配置统一管控外部访问入口。</w:t>
      </w:r>
    </w:p>
    <w:p w14:paraId="64806925">
      <w:pPr>
        <w:pStyle w:val="16"/>
        <w:spacing w:after="40"/>
      </w:pPr>
      <w:r>
        <w:t>离线更新流程支持“定向文件覆盖 + 备份回滚”，降低错误更新对生产系统的影响面。</w:t>
      </w:r>
    </w:p>
    <w:p w14:paraId="3B2CCD98">
      <w:pPr>
        <w:pStyle w:val="5"/>
      </w:pPr>
      <w:r>
        <w:t>8.6 安全改进计划</w:t>
      </w:r>
    </w:p>
    <w:p w14:paraId="04E24149">
      <w:pPr>
        <w:pStyle w:val="16"/>
        <w:spacing w:after="40"/>
      </w:pPr>
      <w:r>
        <w:t>增强高风险操作告警与异常行为监控（如短时高频失败登录、异常批量操作）。</w:t>
      </w:r>
    </w:p>
    <w:p w14:paraId="5A0B5DF5">
      <w:pPr>
        <w:pStyle w:val="16"/>
        <w:spacing w:after="40"/>
      </w:pPr>
      <w:r>
        <w:t>推进敏感配置分级管理与定期轮换（如密钥、客户端密钥、访问凭证）。</w:t>
      </w:r>
    </w:p>
    <w:p w14:paraId="422DCC15">
      <w:pPr>
        <w:pStyle w:val="16"/>
        <w:spacing w:after="40"/>
      </w:pPr>
      <w:r>
        <w:t>完善安全检查清单（部署前、发布后、月度巡检），形成制度化闭环。</w:t>
      </w:r>
    </w:p>
    <w:p w14:paraId="38F0B4FE">
      <w:pPr>
        <w:pStyle w:val="4"/>
      </w:pPr>
      <w:r>
        <w:t>九、当前风险与改进计划</w:t>
      </w:r>
    </w:p>
    <w:p w14:paraId="313DBCE2">
      <w:pPr>
        <w:pStyle w:val="5"/>
      </w:pPr>
      <w:r>
        <w:t>9.1 风险点</w:t>
      </w:r>
    </w:p>
    <w:p w14:paraId="07E5BB0F">
      <w:pPr>
        <w:pStyle w:val="16"/>
        <w:spacing w:after="40"/>
      </w:pPr>
      <w:r>
        <w:t>工厂环境网络与代理配置差异可能导致 WebSocket 或回调链路偶发异常。</w:t>
      </w:r>
    </w:p>
    <w:p w14:paraId="70265CE5">
      <w:pPr>
        <w:pStyle w:val="16"/>
        <w:spacing w:after="40"/>
      </w:pPr>
      <w:r>
        <w:t>早期数据库表结构在新增字段后需要持续兼容校验。</w:t>
      </w:r>
    </w:p>
    <w:p w14:paraId="5DE80EEF">
      <w:pPr>
        <w:pStyle w:val="5"/>
      </w:pPr>
      <w:r>
        <w:t>9.2 下一阶段计划</w:t>
      </w:r>
    </w:p>
    <w:p w14:paraId="343854A7">
      <w:pPr>
        <w:pStyle w:val="16"/>
        <w:spacing w:after="40"/>
      </w:pPr>
      <w:r>
        <w:t>继续完善异常监控与日志追踪能力，缩短故障定位时间。</w:t>
      </w:r>
    </w:p>
    <w:p w14:paraId="13F3C281">
      <w:pPr>
        <w:pStyle w:val="16"/>
        <w:spacing w:after="40"/>
      </w:pPr>
      <w:r>
        <w:t>优化移动端交互一致性（弹窗、消息、筛选操作路径）。</w:t>
      </w:r>
    </w:p>
    <w:p w14:paraId="7EB7E9F0">
      <w:pPr>
        <w:pStyle w:val="16"/>
        <w:spacing w:after="40"/>
      </w:pPr>
      <w:r>
        <w:t>推进报表维度扩展与导出能力优化，提升管理决策支持能力。</w:t>
      </w:r>
    </w:p>
    <w:p w14:paraId="749D7AF5">
      <w:pPr>
        <w:pStyle w:val="16"/>
        <w:spacing w:after="40"/>
      </w:pPr>
      <w:r>
        <w:t>形成标准化离线发版模板与版本台账，降低工厂运维操作风险。</w:t>
      </w:r>
    </w:p>
    <w:p w14:paraId="3A35C783">
      <w:pPr>
        <w:pStyle w:val="4"/>
      </w:pPr>
      <w:r>
        <w:t>十、结论</w:t>
      </w:r>
    </w:p>
    <w:p w14:paraId="6923C0FC">
      <w:r>
        <w:t>项目已完成从“单模块功能实现”到“双模块、可部署、可运维、可持续扩展”阶段的转变，当前已具备工厂生产环境持续运行条件。下一阶段将围绕稳定性、可观测性与用户体验进行精细化优化，确保系统在生产场景中长期可靠运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ED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2744</Words>
  <Characters>3523</Characters>
  <Lines>0</Lines>
  <Paragraphs>0</Paragraphs>
  <TotalTime>1</TotalTime>
  <ScaleCrop>false</ScaleCrop>
  <LinksUpToDate>false</LinksUpToDate>
  <CharactersWithSpaces>3631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 </cp:lastModifiedBy>
  <dcterms:modified xsi:type="dcterms:W3CDTF">2026-04-15T12:44:58Z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eyJoZGlkIjoiMzEwNTM5NzYwMDRjMzkwZTVkZjY2ODkwMGIxNGU0OTUiLCJ1c2VySWQiOiI0MTA5MDk0NDcifQ==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2A045D20D72C4A81AC6DBF34DE726F4F_12</vt:lpwstr>
  </property>
</Properties>
</file>