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2E312" w14:textId="5D6F6A1D" w:rsidR="00990AC0" w:rsidRDefault="00990AC0" w:rsidP="00990AC0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</w:rPr>
        <w:t>Таблица ошибок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0AC0" w14:paraId="790846F1" w14:textId="77777777" w:rsidTr="00EA26EE">
        <w:tc>
          <w:tcPr>
            <w:tcW w:w="3115" w:type="dxa"/>
            <w:vMerge w:val="restart"/>
          </w:tcPr>
          <w:p w14:paraId="404E143C" w14:textId="7E90B9A4" w:rsidR="00990AC0" w:rsidRPr="00990AC0" w:rsidRDefault="00990AC0" w:rsidP="00990AC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Модель</w:t>
            </w:r>
          </w:p>
        </w:tc>
        <w:tc>
          <w:tcPr>
            <w:tcW w:w="6230" w:type="dxa"/>
            <w:gridSpan w:val="2"/>
          </w:tcPr>
          <w:p w14:paraId="3F068AD1" w14:textId="302B743D" w:rsidR="00990AC0" w:rsidRPr="00990AC0" w:rsidRDefault="00990AC0" w:rsidP="00990AC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Фактически</w:t>
            </w:r>
          </w:p>
        </w:tc>
      </w:tr>
      <w:tr w:rsidR="00990AC0" w14:paraId="54FF8306" w14:textId="77777777" w:rsidTr="00990AC0">
        <w:tc>
          <w:tcPr>
            <w:tcW w:w="3115" w:type="dxa"/>
            <w:vMerge/>
          </w:tcPr>
          <w:p w14:paraId="4D9695A5" w14:textId="77777777" w:rsidR="00990AC0" w:rsidRDefault="00990AC0" w:rsidP="00990AC0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14:paraId="24F7ABCA" w14:textId="2E998F74" w:rsidR="00990AC0" w:rsidRPr="00990AC0" w:rsidRDefault="00990AC0" w:rsidP="00990AC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Положительно</w:t>
            </w:r>
          </w:p>
        </w:tc>
        <w:tc>
          <w:tcPr>
            <w:tcW w:w="3115" w:type="dxa"/>
          </w:tcPr>
          <w:p w14:paraId="4C863DD9" w14:textId="358EEBD0" w:rsidR="00990AC0" w:rsidRDefault="00990AC0" w:rsidP="00990AC0">
            <w:pPr>
              <w:jc w:val="center"/>
              <w:rPr>
                <w:sz w:val="32"/>
                <w:szCs w:val="32"/>
                <w:lang w:val="en-US"/>
              </w:rPr>
            </w:pPr>
            <w:r w:rsidRPr="00990AC0">
              <w:rPr>
                <w:sz w:val="32"/>
                <w:szCs w:val="32"/>
              </w:rPr>
              <w:t>Отрицательно</w:t>
            </w:r>
          </w:p>
        </w:tc>
      </w:tr>
      <w:tr w:rsidR="00990AC0" w14:paraId="25141D3E" w14:textId="77777777" w:rsidTr="00990AC0">
        <w:tc>
          <w:tcPr>
            <w:tcW w:w="3115" w:type="dxa"/>
          </w:tcPr>
          <w:p w14:paraId="69526B2C" w14:textId="746A13A5" w:rsidR="00990AC0" w:rsidRPr="00990AC0" w:rsidRDefault="00990AC0" w:rsidP="00990AC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Положительно</w:t>
            </w:r>
          </w:p>
        </w:tc>
        <w:tc>
          <w:tcPr>
            <w:tcW w:w="3115" w:type="dxa"/>
          </w:tcPr>
          <w:p w14:paraId="19E669B4" w14:textId="253EBD23" w:rsidR="00990AC0" w:rsidRDefault="00990AC0" w:rsidP="00990AC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TP</w:t>
            </w:r>
          </w:p>
        </w:tc>
        <w:tc>
          <w:tcPr>
            <w:tcW w:w="3115" w:type="dxa"/>
          </w:tcPr>
          <w:p w14:paraId="3771D564" w14:textId="23CAA512" w:rsidR="00990AC0" w:rsidRDefault="00990AC0" w:rsidP="00990AC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FP</w:t>
            </w:r>
          </w:p>
        </w:tc>
      </w:tr>
      <w:tr w:rsidR="00990AC0" w14:paraId="3D205628" w14:textId="77777777" w:rsidTr="00990AC0">
        <w:tc>
          <w:tcPr>
            <w:tcW w:w="3115" w:type="dxa"/>
          </w:tcPr>
          <w:p w14:paraId="621069A0" w14:textId="5143C11D" w:rsidR="00990AC0" w:rsidRPr="00990AC0" w:rsidRDefault="00990AC0" w:rsidP="00990AC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Отрицательно</w:t>
            </w:r>
          </w:p>
        </w:tc>
        <w:tc>
          <w:tcPr>
            <w:tcW w:w="3115" w:type="dxa"/>
          </w:tcPr>
          <w:p w14:paraId="2AB0FE36" w14:textId="30B77FAD" w:rsidR="00990AC0" w:rsidRDefault="00990AC0" w:rsidP="00990AC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FN</w:t>
            </w:r>
          </w:p>
        </w:tc>
        <w:tc>
          <w:tcPr>
            <w:tcW w:w="3115" w:type="dxa"/>
          </w:tcPr>
          <w:p w14:paraId="63152459" w14:textId="2F88C3E0" w:rsidR="00990AC0" w:rsidRDefault="00990AC0" w:rsidP="00990AC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TN</w:t>
            </w:r>
          </w:p>
        </w:tc>
      </w:tr>
    </w:tbl>
    <w:p w14:paraId="32A20B9E" w14:textId="77777777" w:rsidR="00990AC0" w:rsidRPr="00990AC0" w:rsidRDefault="00990AC0">
      <w:pPr>
        <w:rPr>
          <w:sz w:val="32"/>
          <w:szCs w:val="32"/>
          <w:lang w:val="en-US"/>
        </w:rPr>
      </w:pPr>
    </w:p>
    <w:p w14:paraId="73299785" w14:textId="74042B2A" w:rsidR="00990AC0" w:rsidRPr="00990AC0" w:rsidRDefault="00990AC0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TPR</m:t>
        </m:r>
      </m:oMath>
      <w:r w:rsidRPr="00990AC0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True</w:t>
      </w:r>
      <w:r w:rsidRPr="00990AC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Positive</w:t>
      </w:r>
      <w:r w:rsidRPr="00990AC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Rate</w:t>
      </w:r>
      <w:r w:rsidRPr="00990AC0">
        <w:rPr>
          <w:sz w:val="32"/>
          <w:szCs w:val="32"/>
        </w:rPr>
        <w:t xml:space="preserve">) – </w:t>
      </w:r>
      <w:r>
        <w:rPr>
          <w:sz w:val="32"/>
          <w:szCs w:val="32"/>
        </w:rPr>
        <w:t>доля</w:t>
      </w:r>
      <w:r w:rsidRPr="00990AC0">
        <w:rPr>
          <w:sz w:val="32"/>
          <w:szCs w:val="32"/>
        </w:rPr>
        <w:t xml:space="preserve"> </w:t>
      </w:r>
      <w:r>
        <w:rPr>
          <w:sz w:val="32"/>
          <w:szCs w:val="32"/>
        </w:rPr>
        <w:t>истинно</w:t>
      </w:r>
      <w:r w:rsidRPr="00990AC0">
        <w:rPr>
          <w:sz w:val="32"/>
          <w:szCs w:val="32"/>
        </w:rPr>
        <w:t xml:space="preserve"> </w:t>
      </w:r>
      <w:r>
        <w:rPr>
          <w:sz w:val="32"/>
          <w:szCs w:val="32"/>
        </w:rPr>
        <w:t>положительных случаев,</w:t>
      </w:r>
      <w:r w:rsidRPr="00990AC0">
        <w:rPr>
          <w:sz w:val="32"/>
          <w:szCs w:val="32"/>
        </w:rPr>
        <w:t xml:space="preserve"> </w:t>
      </w:r>
      <w:r>
        <w:rPr>
          <w:sz w:val="32"/>
          <w:szCs w:val="32"/>
        </w:rPr>
        <w:t>вычисляется по формуле</w:t>
      </w:r>
      <w:r w:rsidRPr="00990AC0">
        <w:rPr>
          <w:sz w:val="32"/>
          <w:szCs w:val="32"/>
        </w:rPr>
        <w:t>:</w:t>
      </w:r>
    </w:p>
    <w:p w14:paraId="7D796BC9" w14:textId="6553181C" w:rsidR="001337BE" w:rsidRPr="00990AC0" w:rsidRDefault="00990AC0" w:rsidP="00990AC0">
      <w:pPr>
        <w:jc w:val="center"/>
        <w:rPr>
          <w:rFonts w:eastAsiaTheme="minorEastAsia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TPR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TP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TP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FN</m:t>
            </m:r>
          </m:den>
        </m:f>
      </m:oMath>
      <w:r w:rsidRPr="00990AC0">
        <w:rPr>
          <w:rFonts w:eastAsiaTheme="minorEastAsia"/>
          <w:sz w:val="32"/>
          <w:szCs w:val="32"/>
        </w:rPr>
        <w:t>;</w:t>
      </w:r>
    </w:p>
    <w:p w14:paraId="620FEDF7" w14:textId="6A0151CA" w:rsidR="00990AC0" w:rsidRPr="00990AC0" w:rsidRDefault="00990AC0" w:rsidP="00990AC0">
      <w:pPr>
        <w:rPr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FPR</m:t>
        </m:r>
      </m:oMath>
      <w:r w:rsidRPr="00990AC0">
        <w:rPr>
          <w:rFonts w:eastAsiaTheme="minorEastAsia"/>
          <w:sz w:val="32"/>
          <w:szCs w:val="32"/>
        </w:rPr>
        <w:t xml:space="preserve"> (</w:t>
      </w:r>
      <w:r>
        <w:rPr>
          <w:rFonts w:eastAsiaTheme="minorEastAsia"/>
          <w:sz w:val="32"/>
          <w:szCs w:val="32"/>
          <w:lang w:val="en-US"/>
        </w:rPr>
        <w:t>False</w:t>
      </w:r>
      <w:r w:rsidRPr="00990AC0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Positive</w:t>
      </w:r>
      <w:r w:rsidRPr="00990AC0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Rate</w:t>
      </w:r>
      <w:r w:rsidRPr="00990AC0">
        <w:rPr>
          <w:rFonts w:eastAsiaTheme="minorEastAsia"/>
          <w:sz w:val="32"/>
          <w:szCs w:val="32"/>
        </w:rPr>
        <w:t xml:space="preserve">) </w:t>
      </w:r>
      <w:r w:rsidRPr="00990AC0">
        <w:rPr>
          <w:sz w:val="32"/>
          <w:szCs w:val="32"/>
        </w:rPr>
        <w:t xml:space="preserve">– </w:t>
      </w:r>
      <w:r>
        <w:rPr>
          <w:sz w:val="32"/>
          <w:szCs w:val="32"/>
        </w:rPr>
        <w:t>доля</w:t>
      </w:r>
      <w:r w:rsidRPr="00990AC0">
        <w:rPr>
          <w:sz w:val="32"/>
          <w:szCs w:val="32"/>
        </w:rPr>
        <w:t xml:space="preserve"> </w:t>
      </w:r>
      <w:r>
        <w:rPr>
          <w:sz w:val="32"/>
          <w:szCs w:val="32"/>
        </w:rPr>
        <w:t>истинно</w:t>
      </w:r>
      <w:r w:rsidRPr="00990AC0">
        <w:rPr>
          <w:sz w:val="32"/>
          <w:szCs w:val="32"/>
        </w:rPr>
        <w:t xml:space="preserve"> </w:t>
      </w:r>
      <w:r>
        <w:rPr>
          <w:sz w:val="32"/>
          <w:szCs w:val="32"/>
        </w:rPr>
        <w:t>положительных случаев,</w:t>
      </w:r>
      <w:r w:rsidRPr="00990AC0">
        <w:rPr>
          <w:sz w:val="32"/>
          <w:szCs w:val="32"/>
        </w:rPr>
        <w:t xml:space="preserve"> </w:t>
      </w:r>
      <w:r>
        <w:rPr>
          <w:sz w:val="32"/>
          <w:szCs w:val="32"/>
        </w:rPr>
        <w:t>вычисляется по формуле</w:t>
      </w:r>
      <w:r w:rsidRPr="00990AC0">
        <w:rPr>
          <w:sz w:val="32"/>
          <w:szCs w:val="32"/>
        </w:rPr>
        <w:t>:</w:t>
      </w:r>
    </w:p>
    <w:p w14:paraId="182914EB" w14:textId="3348F0F6" w:rsidR="00990AC0" w:rsidRDefault="00990AC0" w:rsidP="00990AC0">
      <w:pPr>
        <w:jc w:val="center"/>
        <w:rPr>
          <w:rFonts w:eastAsiaTheme="minorEastAsia"/>
          <w:sz w:val="32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F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PR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FP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TN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FP</m:t>
            </m:r>
          </m:den>
        </m:f>
      </m:oMath>
      <w:r>
        <w:rPr>
          <w:rFonts w:eastAsiaTheme="minorEastAsia"/>
          <w:sz w:val="32"/>
          <w:szCs w:val="32"/>
          <w:lang w:val="en-US"/>
        </w:rPr>
        <w:t>;</w:t>
      </w:r>
    </w:p>
    <w:p w14:paraId="5D578CE2" w14:textId="6195AC8D" w:rsidR="00990AC0" w:rsidRPr="00990AC0" w:rsidRDefault="00990AC0" w:rsidP="00990AC0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Se</m:t>
        </m:r>
      </m:oMath>
      <w:r w:rsidRPr="00990AC0">
        <w:rPr>
          <w:rFonts w:eastAsiaTheme="minorEastAsia"/>
          <w:sz w:val="32"/>
          <w:szCs w:val="32"/>
        </w:rPr>
        <w:t xml:space="preserve"> (</w:t>
      </w:r>
      <w:r>
        <w:rPr>
          <w:rFonts w:eastAsiaTheme="minorEastAsia"/>
          <w:sz w:val="32"/>
          <w:szCs w:val="32"/>
          <w:lang w:val="en-US"/>
        </w:rPr>
        <w:t>Sensitivity</w:t>
      </w:r>
      <w:r w:rsidRPr="00990AC0">
        <w:rPr>
          <w:rFonts w:eastAsiaTheme="minorEastAsia"/>
          <w:sz w:val="32"/>
          <w:szCs w:val="32"/>
        </w:rPr>
        <w:t xml:space="preserve">) </w:t>
      </w:r>
      <w:r w:rsidRPr="00990AC0">
        <w:rPr>
          <w:sz w:val="32"/>
          <w:szCs w:val="32"/>
        </w:rPr>
        <w:t xml:space="preserve">– </w:t>
      </w:r>
      <w:r>
        <w:rPr>
          <w:sz w:val="32"/>
          <w:szCs w:val="32"/>
        </w:rPr>
        <w:t xml:space="preserve">чувствительность </w:t>
      </w:r>
      <w:r w:rsidRPr="00990AC0">
        <w:rPr>
          <w:sz w:val="32"/>
          <w:szCs w:val="32"/>
        </w:rPr>
        <w:t xml:space="preserve">– </w:t>
      </w:r>
      <w:r>
        <w:rPr>
          <w:sz w:val="32"/>
          <w:szCs w:val="32"/>
        </w:rPr>
        <w:t>доля истинно положительных случаев</w:t>
      </w:r>
      <w:r w:rsidRPr="00990AC0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которые были правильно идентифицированы моделью</w:t>
      </w:r>
      <w:r>
        <w:rPr>
          <w:sz w:val="32"/>
          <w:szCs w:val="32"/>
        </w:rPr>
        <w:t>,</w:t>
      </w:r>
      <w:r w:rsidRPr="00990AC0">
        <w:rPr>
          <w:sz w:val="32"/>
          <w:szCs w:val="32"/>
        </w:rPr>
        <w:t xml:space="preserve"> </w:t>
      </w:r>
      <w:r>
        <w:rPr>
          <w:sz w:val="32"/>
          <w:szCs w:val="32"/>
        </w:rPr>
        <w:t>вычисляется по формуле</w:t>
      </w:r>
      <w:r w:rsidRPr="00990AC0">
        <w:rPr>
          <w:sz w:val="32"/>
          <w:szCs w:val="32"/>
        </w:rPr>
        <w:t>:</w:t>
      </w:r>
    </w:p>
    <w:p w14:paraId="02C493A5" w14:textId="052F1332" w:rsidR="00990AC0" w:rsidRPr="00990AC0" w:rsidRDefault="00990AC0" w:rsidP="00990AC0">
      <w:pPr>
        <w:jc w:val="center"/>
        <w:rPr>
          <w:rFonts w:eastAsiaTheme="minorEastAsia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Se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den>
        </m:f>
      </m:oMath>
      <w:r w:rsidRPr="00990AC0">
        <w:rPr>
          <w:rFonts w:eastAsiaTheme="minorEastAsia"/>
          <w:sz w:val="32"/>
          <w:szCs w:val="32"/>
        </w:rPr>
        <w:t>;</w:t>
      </w:r>
    </w:p>
    <w:p w14:paraId="098F9E8B" w14:textId="54A925C7" w:rsidR="00990AC0" w:rsidRPr="00990AC0" w:rsidRDefault="00990AC0" w:rsidP="00990AC0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Sr</m:t>
        </m:r>
      </m:oMath>
      <w:r w:rsidRPr="00990AC0">
        <w:rPr>
          <w:rFonts w:eastAsiaTheme="minorEastAsia"/>
          <w:sz w:val="32"/>
          <w:szCs w:val="32"/>
        </w:rPr>
        <w:t xml:space="preserve"> (</w:t>
      </w:r>
      <w:r>
        <w:rPr>
          <w:rFonts w:eastAsiaTheme="minorEastAsia"/>
          <w:sz w:val="32"/>
          <w:szCs w:val="32"/>
          <w:lang w:val="en-US"/>
        </w:rPr>
        <w:t>Specify</w:t>
      </w:r>
      <w:r w:rsidRPr="00990AC0">
        <w:rPr>
          <w:rFonts w:eastAsiaTheme="minorEastAsia"/>
          <w:sz w:val="32"/>
          <w:szCs w:val="32"/>
        </w:rPr>
        <w:t xml:space="preserve">) </w:t>
      </w:r>
      <w:r w:rsidRPr="00990AC0">
        <w:rPr>
          <w:sz w:val="32"/>
          <w:szCs w:val="32"/>
        </w:rPr>
        <w:t xml:space="preserve">–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</w:rPr>
        <w:t>пецифичность</w:t>
      </w:r>
      <w:r>
        <w:rPr>
          <w:sz w:val="32"/>
          <w:szCs w:val="32"/>
        </w:rPr>
        <w:t xml:space="preserve"> </w:t>
      </w:r>
      <w:r w:rsidRPr="00990AC0">
        <w:rPr>
          <w:sz w:val="32"/>
          <w:szCs w:val="32"/>
        </w:rPr>
        <w:t xml:space="preserve">– </w:t>
      </w:r>
      <w:r>
        <w:rPr>
          <w:sz w:val="32"/>
          <w:szCs w:val="32"/>
        </w:rPr>
        <w:t xml:space="preserve">доля истинно </w:t>
      </w:r>
      <w:r>
        <w:rPr>
          <w:sz w:val="32"/>
          <w:szCs w:val="32"/>
        </w:rPr>
        <w:t>отрицательных</w:t>
      </w:r>
      <w:r>
        <w:rPr>
          <w:sz w:val="32"/>
          <w:szCs w:val="32"/>
        </w:rPr>
        <w:t xml:space="preserve"> случаев</w:t>
      </w:r>
      <w:r w:rsidRPr="00990AC0">
        <w:rPr>
          <w:sz w:val="32"/>
          <w:szCs w:val="32"/>
        </w:rPr>
        <w:t>,</w:t>
      </w:r>
      <w:r>
        <w:rPr>
          <w:sz w:val="32"/>
          <w:szCs w:val="32"/>
        </w:rPr>
        <w:t xml:space="preserve"> которые были правильно идентифицированы моделью, </w:t>
      </w:r>
      <w:r>
        <w:rPr>
          <w:sz w:val="32"/>
          <w:szCs w:val="32"/>
        </w:rPr>
        <w:t>вычисляется по формуле</w:t>
      </w:r>
      <w:r w:rsidRPr="00990AC0">
        <w:rPr>
          <w:sz w:val="32"/>
          <w:szCs w:val="32"/>
        </w:rPr>
        <w:t>:</w:t>
      </w:r>
    </w:p>
    <w:p w14:paraId="65C1E714" w14:textId="7D2EB74E" w:rsidR="00990AC0" w:rsidRPr="00990AC0" w:rsidRDefault="00990AC0" w:rsidP="00990AC0">
      <w:pPr>
        <w:jc w:val="center"/>
        <w:rPr>
          <w:rFonts w:eastAsiaTheme="minorEastAsia"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Se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den>
        </m:f>
      </m:oMath>
      <w:r>
        <w:rPr>
          <w:rFonts w:eastAsiaTheme="minorEastAsia"/>
          <w:sz w:val="32"/>
          <w:szCs w:val="32"/>
        </w:rPr>
        <w:t>.</w:t>
      </w:r>
    </w:p>
    <w:p w14:paraId="4BF3169A" w14:textId="4762EEC6" w:rsidR="00990AC0" w:rsidRPr="00990AC0" w:rsidRDefault="00990AC0" w:rsidP="00990AC0">
      <w:pPr>
        <w:jc w:val="both"/>
        <w:rPr>
          <w:rFonts w:eastAsiaTheme="minorEastAsia"/>
          <w:sz w:val="32"/>
          <w:szCs w:val="32"/>
        </w:rPr>
      </w:pPr>
      <w:r w:rsidRPr="00990AC0">
        <w:rPr>
          <w:rFonts w:eastAsiaTheme="minorEastAsia"/>
          <w:sz w:val="32"/>
          <w:szCs w:val="32"/>
        </w:rPr>
        <w:t xml:space="preserve">Между показателями </w:t>
      </w:r>
      <m:oMath>
        <m:r>
          <w:rPr>
            <w:rFonts w:ascii="Cambria Math" w:eastAsiaTheme="minorEastAsia" w:hAnsi="Cambria Math"/>
            <w:sz w:val="32"/>
            <w:szCs w:val="32"/>
          </w:rPr>
          <m:t>TPR</m:t>
        </m:r>
      </m:oMath>
      <w:r w:rsidRPr="00990AC0">
        <w:rPr>
          <w:rFonts w:eastAsiaTheme="minorEastAsia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/>
            <w:sz w:val="32"/>
            <w:szCs w:val="32"/>
          </w:rPr>
          <m:t>FPR</m:t>
        </m:r>
      </m:oMath>
      <w:r w:rsidRPr="00990AC0">
        <w:rPr>
          <w:rFonts w:eastAsiaTheme="minorEastAsia"/>
          <w:sz w:val="32"/>
          <w:szCs w:val="32"/>
        </w:rPr>
        <w:t xml:space="preserve"> и </w:t>
      </w:r>
      <m:oMath>
        <m:r>
          <w:rPr>
            <w:rFonts w:ascii="Cambria Math" w:eastAsiaTheme="minorEastAsia" w:hAnsi="Cambria Math"/>
            <w:sz w:val="32"/>
            <w:szCs w:val="32"/>
          </w:rPr>
          <m:t>Se</m:t>
        </m:r>
      </m:oMath>
      <w:r w:rsidRPr="00990AC0">
        <w:rPr>
          <w:rFonts w:eastAsiaTheme="minorEastAsia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/>
            <w:sz w:val="32"/>
            <w:szCs w:val="32"/>
          </w:rPr>
          <m:t>Sp</m:t>
        </m:r>
      </m:oMath>
      <w:r w:rsidRPr="00990AC0">
        <w:rPr>
          <w:rFonts w:eastAsiaTheme="minorEastAsia"/>
          <w:sz w:val="32"/>
          <w:szCs w:val="32"/>
        </w:rPr>
        <w:t xml:space="preserve"> существует следующая связь:</w:t>
      </w:r>
      <w:r w:rsidRPr="00990AC0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FPR=1-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Sp</m:t>
        </m:r>
        <m:r>
          <w:rPr>
            <w:rFonts w:ascii="Cambria Math" w:eastAsiaTheme="minorEastAsia" w:hAnsi="Cambria Math"/>
            <w:sz w:val="32"/>
            <w:szCs w:val="32"/>
          </w:rPr>
          <m:t>;</m:t>
        </m:r>
      </m:oMath>
      <w:r w:rsidRPr="00990AC0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Se</m:t>
        </m:r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TPR</m:t>
        </m:r>
      </m:oMath>
    </w:p>
    <w:p w14:paraId="7D7283DF" w14:textId="7B143C55" w:rsidR="00990AC0" w:rsidRPr="00990AC0" w:rsidRDefault="00990AC0" w:rsidP="00990AC0">
      <w:pPr>
        <w:jc w:val="both"/>
        <w:rPr>
          <w:sz w:val="32"/>
          <w:szCs w:val="32"/>
        </w:rPr>
      </w:pPr>
    </w:p>
    <w:sectPr w:rsidR="00990AC0" w:rsidRPr="00990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67"/>
    <w:rsid w:val="001337BE"/>
    <w:rsid w:val="00285F67"/>
    <w:rsid w:val="003E3E00"/>
    <w:rsid w:val="0076164B"/>
    <w:rsid w:val="00990AC0"/>
    <w:rsid w:val="00A22F3E"/>
    <w:rsid w:val="00AC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02A2"/>
  <w15:chartTrackingRefBased/>
  <w15:docId w15:val="{7F53E21A-1854-4C6B-A9CC-106DA095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0AC0"/>
    <w:rPr>
      <w:color w:val="666666"/>
    </w:rPr>
  </w:style>
  <w:style w:type="table" w:styleId="a4">
    <w:name w:val="Table Grid"/>
    <w:basedOn w:val="a1"/>
    <w:uiPriority w:val="39"/>
    <w:rsid w:val="00990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4</cp:revision>
  <dcterms:created xsi:type="dcterms:W3CDTF">2024-10-12T13:59:00Z</dcterms:created>
  <dcterms:modified xsi:type="dcterms:W3CDTF">2024-10-12T16:04:00Z</dcterms:modified>
</cp:coreProperties>
</file>