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check so the example can be tested against the contract rather than presented as a static mockup.</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71.68 on the repaired baseline path to 62.08.</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validate the schema/example pair, run eval/build_pilot_report.py,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