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chops</w:t>
      </w:r>
    </w:p>
    <w:p>
      <w:pPr>
        <w:pStyle w:val="ListParagraph"/>
        <w:numPr>
          <w:ilvl w:val="0"/>
          <w:numId w:val="2"/>
        </w:numPr>
      </w:pPr>
      <w:r>
        <w:rPr>
          <w:rFonts w:ascii="Georgia" w:cs="Georgia" w:eastAsia="Georgia" w:hAnsi="Georgia"/>
          <w:sz w:val="22"/>
          <w:szCs w:val="22"/>
        </w:rPr>
        <w:t xml:space="preserve">80 ml (⅓ cup) confit garlic oil</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chops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chops for 1–2 minutes on each side until browned. Transfer the chops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2026-09-21T10:09:43.703Z</dcterms:created>
  <dcterms:modified xsi:type="dcterms:W3CDTF">2026-09-21T10:09:43.704Z</dcterms:modified>
</cp:coreProperties>
</file>

<file path=docProps/custom.xml><?xml version="1.0" encoding="utf-8"?>
<Properties xmlns="http://schemas.openxmlformats.org/officeDocument/2006/custom-properties" xmlns:vt="http://schemas.openxmlformats.org/officeDocument/2006/docPropsVTypes"/>
</file>