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 Allow the oil to cool completely in the pan, then gently pour it into a sterilised 600 ml jar and seal with a lid. It keeps on the kitchen bench or in the pantry for up to 3 months — the longer the garlic sits in the oil, the stronger the flavour, and Australian garlic gives the best results.</w:t>
      </w:r>
    </w:p>
    <w:p>
      <w:pPr>
        <w:spacing w:after="180"/>
      </w:pPr>
      <w:r>
        <w:rPr>
          <w:rFonts w:ascii="Georgia" w:cs="Georgia" w:eastAsia="Georgia" w:hAnsi="Georgia"/>
          <w:sz w:val="22"/>
          <w:szCs w:val="22"/>
        </w:rPr>
        <w:t xml:space="preserve">To make the Greek spice mix, combine all the spices in a jar and give it a good shake. Seal with a lid, add a label and store in your spice drawer for up to 1 year. It's also great in a schnitzel crumb — combine a cup of dried breadcrumbs with 2 tbsp of the mix to crumb four chicken schnitzels.</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cutlets for 1–2 minutes on each side until browned. Transfer the cutlets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2026-09-30T06:24:04.984Z</dcterms:created>
  <dcterms:modified xsi:type="dcterms:W3CDTF">2026-09-30T06:24:04.984Z</dcterms:modified>
</cp:coreProperties>
</file>

<file path=docProps/custom.xml><?xml version="1.0" encoding="utf-8"?>
<Properties xmlns="http://schemas.openxmlformats.org/officeDocument/2006/custom-properties" xmlns:vt="http://schemas.openxmlformats.org/officeDocument/2006/docPropsVTypes"/>
</file>