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chops</w:t>
      </w:r>
    </w:p>
    <w:p>
      <w:pPr>
        <w:pStyle w:val="ListParagraph"/>
        <w:numPr>
          <w:ilvl w:val="0"/>
          <w:numId w:val="2"/>
        </w:numPr>
      </w:pPr>
      <w:r>
        <w:rPr>
          <w:rFonts w:ascii="Georgia" w:cs="Georgia" w:eastAsia="Georgia" w:hAnsi="Georgia"/>
          <w:sz w:val="22"/>
          <w:szCs w:val="22"/>
        </w:rPr>
        <w:t xml:space="preserve">80 ml (⅓ cup) confit garlic oil</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chops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chops for 1–2 minutes on each side until browned. Transfer the chops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2026-09-21T10:16:22.846Z</dcterms:created>
  <dcterms:modified xsi:type="dcterms:W3CDTF">2026-09-21T10:16:22.846Z</dcterms:modified>
</cp:coreProperties>
</file>

<file path=docProps/custom.xml><?xml version="1.0" encoding="utf-8"?>
<Properties xmlns="http://schemas.openxmlformats.org/officeDocument/2006/custom-properties" xmlns:vt="http://schemas.openxmlformats.org/officeDocument/2006/docPropsVTypes"/>
</file>