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Estimated canopy closure in days after sowing (DAS) and the mean
      difference to the non-inoculated sentinal-2 data (intercept). 
      P values indicate statistical significance in comparison to the intercept.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1"/>
        <w:gridCol w:w="1189"/>
        <w:gridCol w:w="1266"/>
        <w:gridCol w:w="1020"/>
      </w:tblGrid>
      <w:tr>
        <w:trPr>
          <w:trHeight w:val="59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trHeight w:val="55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121.581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5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2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 Area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2025-05-14T09:29:43Z</dcterms:modified>
  <cp:category/>
</cp:coreProperties>
</file>