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epidemic onset in days after sowing (DAS) and the mean
      difference to the non-inoculated observed epidemic onset days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8"/>
        <w:gridCol w:w="1189"/>
        <w:gridCol w:w="1266"/>
        <w:gridCol w:w="1020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5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Observed : Inoculated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 : 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2025-05-14T09:29:48Z</dcterms:modified>
  <cp:category/>
</cp:coreProperties>
</file>