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TP-2:</w:t>
      </w:r>
      <w:r>
        <w:t xml:space="preserve"> </w:t>
      </w:r>
      <w:r>
        <w:t xml:space="preserve">Droite</w:t>
      </w:r>
      <w:r>
        <w:t xml:space="preserve"> </w:t>
      </w:r>
      <w:r>
        <w:t xml:space="preserve">de</w:t>
      </w:r>
      <w:r>
        <w:t xml:space="preserve"> </w:t>
      </w:r>
      <w:r>
        <w:t xml:space="preserve">Marchés</w:t>
      </w:r>
      <w:r>
        <w:t xml:space="preserve"> </w:t>
      </w:r>
      <w:r>
        <w:t xml:space="preserve">des</w:t>
      </w:r>
      <w:r>
        <w:t xml:space="preserve"> </w:t>
      </w:r>
      <w:r>
        <w:t xml:space="preserve">Capitaux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Nantas</w:t>
      </w:r>
      <w:r>
        <w:t xml:space="preserve"> </w:t>
      </w:r>
      <w:r>
        <w:t xml:space="preserve">Paul</w:t>
      </w:r>
      <w:r>
        <w:t xml:space="preserve"> </w:t>
      </w:r>
      <w:r>
        <w:t xml:space="preserve">Poupard</w:t>
      </w:r>
      <w:r>
        <w:t xml:space="preserve"> </w:t>
      </w:r>
      <w:r>
        <w:t xml:space="preserve">Thibault</w:t>
      </w:r>
      <w:r>
        <w:t xml:space="preserve"> </w:t>
      </w:r>
      <w:r>
        <w:t xml:space="preserve">Spriet</w:t>
      </w:r>
      <w:r>
        <w:t xml:space="preserve"> </w:t>
      </w:r>
      <w:r>
        <w:t xml:space="preserve">Théophile</w:t>
      </w:r>
      <w:r>
        <w:t xml:space="preserve"> </w:t>
      </w:r>
      <w:r>
        <w:t xml:space="preserve">Ung</w:t>
      </w:r>
    </w:p>
    <w:p>
      <w:pPr>
        <w:pStyle w:val="Date"/>
      </w:pPr>
      <w:r>
        <w:t xml:space="preserve">Février-Mars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données"/>
      <w:r>
        <w:t xml:space="preserve">Données</w:t>
      </w:r>
      <w:bookmarkEnd w:id="20"/>
    </w:p>
    <w:p>
      <w:pPr>
        <w:pStyle w:val="Heading2"/>
      </w:pPr>
      <w:bookmarkStart w:id="21" w:name="Xbb26a3a3ea74be316444c602d99bb874d9ffff1"/>
      <w:r>
        <w:t xml:space="preserve">Séries de rendement quatidien pour 11 valeurs:</w:t>
      </w:r>
      <w:bookmarkEnd w:id="21"/>
    </w:p>
    <w:p>
      <w:pPr>
        <w:pStyle w:val="SourceCode"/>
      </w:pPr>
      <w:r>
        <w:rPr>
          <w:rStyle w:val="NormalTok"/>
        </w:rPr>
        <w:t xml:space="preserve">daily.ret.file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get.data.folder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"daily.ret.rda"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(daily.ret.file)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table.Stats</w:t>
      </w:r>
      <w:r>
        <w:rPr>
          <w:rStyle w:val="NormalTok"/>
        </w:rPr>
        <w:t xml:space="preserve">(daily.ret),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latex_options=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endement-annuel-moyen"/>
      <w:r>
        <w:t xml:space="preserve">Rendement annuel moyen:</w:t>
      </w:r>
      <w:bookmarkEnd w:id="22"/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(daily.ret),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"Rendement (%)"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"Rendement annuel moyen"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atrice-de-corrélation-des-rendements"/>
      <w:r>
        <w:t xml:space="preserve">Matrice de corrélation des rendements:</w:t>
      </w:r>
      <w:bookmarkEnd w:id="23"/>
    </w:p>
    <w:p>
      <w:pPr>
        <w:pStyle w:val="SourceCode"/>
      </w:pPr>
      <w:r>
        <w:rPr>
          <w:rStyle w:val="NormalTok"/>
        </w:rPr>
        <w:t xml:space="preserve">correl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(daily.ret)</w:t>
      </w:r>
      <w:r>
        <w:br/>
      </w:r>
      <w:r>
        <w:rPr>
          <w:rStyle w:val="NormalTok"/>
        </w:rPr>
        <w:t xml:space="preserve">correl[</w:t>
      </w:r>
      <w:r>
        <w:rPr>
          <w:rStyle w:val="KeywordTok"/>
        </w:rPr>
        <w:t xml:space="preserve">lower.tri</w:t>
      </w:r>
      <w:r>
        <w:rPr>
          <w:rStyle w:val="NormalTok"/>
        </w:rPr>
        <w:t xml:space="preserve">(correl)]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knitr.kable.NA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(correl,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"Corrélation des rendements quotidiens"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latex_options=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X2c1fa22d0a84eec3ec401e72f48366e7496859a"/>
      <w:r>
        <w:t xml:space="preserve">Droite de Marché des Capitaux (Capital Market Line)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A partir des calculs présentés en cours, mettre en oeuvre une méthode numérique</w:t>
      </w:r>
      <w:r>
        <w:t xml:space="preserve"> </w:t>
      </w:r>
      <w:r>
        <w:t xml:space="preserve">pour déterminer le portefeuille tangent quand les poids des actifs risqués sont contraints à être positifs: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  <m:r>
          <m:t>&gt;</m:t>
        </m:r>
        <m:r>
          <m:t>=</m:t>
        </m:r>
        <m:r>
          <m:t>0</m:t>
        </m:r>
      </m:oMath>
      <w:r>
        <w:t xml:space="preserve">.</w:t>
      </w:r>
    </w:p>
    <w:p>
      <w:pPr>
        <w:pStyle w:val="Heading2"/>
      </w:pPr>
      <w:bookmarkStart w:id="25" w:name="portefeuille-à-variance-minimale"/>
      <w:r>
        <w:t xml:space="preserve">Portefeuille à Variance Minimale</w:t>
      </w:r>
      <w:bookmarkEnd w:id="25"/>
    </w:p>
    <w:p>
      <w:pPr>
        <w:pStyle w:val="SourceCode"/>
      </w:pPr>
      <w:r>
        <w:rPr>
          <w:rStyle w:val="NormalTok"/>
        </w:rPr>
        <w:t xml:space="preserve">A.mat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qp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Sigma, mu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A.mat, b, </w:t>
      </w:r>
      <w:r>
        <w:rPr>
          <w:rStyle w:val="DataTypeTok"/>
        </w:rPr>
        <w:t xml:space="preserve">meq=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(ret)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(w)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(w) =</w:t>
      </w:r>
      <w:r>
        <w:rPr>
          <w:rStyle w:val="StringTok"/>
        </w:rPr>
        <w:t xml:space="preserve"> "allocation"</w:t>
      </w:r>
      <w:r>
        <w:br/>
      </w:r>
      <w:r>
        <w:rPr>
          <w:rStyle w:val="NormalTok"/>
        </w:rPr>
        <w:t xml:space="preserve">min.ret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</w:p>
    <w:p>
      <w:pPr>
        <w:pStyle w:val="Heading2"/>
      </w:pPr>
      <w:bookmarkStart w:id="26" w:name="calcul-de-la-frontière-avec-w_i0"/>
      <w:r>
        <w:t xml:space="preserve">Calcul de la Frontière avec w_i&gt;=0</w:t>
      </w:r>
      <w:bookmarkEnd w:id="26"/>
    </w:p>
    <w:p>
      <w:pPr>
        <w:pStyle w:val="SourceCode"/>
      </w:pPr>
      <w:r>
        <w:rPr>
          <w:rStyle w:val="NormalTok"/>
        </w:rPr>
        <w:t xml:space="preserve">mu.star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min.ret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(mu))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(mu))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mu.free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br/>
      </w:r>
      <w:r>
        <w:rPr>
          <w:rStyle w:val="NormalTok"/>
        </w:rPr>
        <w:t xml:space="preserve">sol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(mu.s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mu.star)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constraints: 2 equality and 1 inequality</w:t>
      </w:r>
      <w:r>
        <w:br/>
      </w:r>
      <w:r>
        <w:rPr>
          <w:rStyle w:val="NormalTok"/>
        </w:rPr>
        <w:t xml:space="preserve">A.sum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(A.sum, mu,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mu.s,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(mu)))</w:t>
      </w:r>
      <w:r>
        <w:br/>
      </w:r>
      <w:r>
        <w:rPr>
          <w:rStyle w:val="NormalTok"/>
        </w:rPr>
        <w:t xml:space="preserve">qp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 A.mat, b, </w:t>
      </w:r>
      <w:r>
        <w:rPr>
          <w:rStyle w:val="DataTypeTok"/>
        </w:rPr>
        <w:t xml:space="preserve">meq=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(mu.s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mu.free)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(mu.s,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 sharpe, 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(sol)) {</w:t>
      </w:r>
      <w:r>
        <w:br/>
      </w:r>
      <w:r>
        <w:rPr>
          <w:rStyle w:val="NormalTok"/>
        </w:rPr>
        <w:t xml:space="preserve">  sol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(sol, tmp)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ajout-dun-actif-sans-risque"/>
      <w:r>
        <w:t xml:space="preserve">Ajout d’un actif sans risque</w:t>
      </w:r>
      <w:bookmarkEnd w:id="27"/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-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Même calcul en ajoutant des contraintes supplémentaires qui vous semblent pertinentes</w:t>
      </w:r>
      <w:r>
        <w:t xml:space="preserve"> </w:t>
      </w:r>
      <w:r>
        <w:t xml:space="preserve">(ex: pas plus de 20% de l’actif risqué alloué à un seul titre, etc.)</w:t>
      </w:r>
    </w:p>
    <w:p>
      <w:pPr>
        <w:pStyle w:val="Heading2"/>
      </w:pPr>
      <w:bookmarkStart w:id="29" w:name="Xda8c100d3f2278daf725080ad38c24398bc335f"/>
      <w:r>
        <w:t xml:space="preserve">Portefeuille à Variance Minimale avec W_i&gt;=0 et W_i&lt;= 20%</w:t>
      </w:r>
      <w:bookmarkEnd w:id="29"/>
    </w:p>
    <w:p>
      <w:pPr>
        <w:pStyle w:val="FirstParagraph"/>
      </w:pPr>
      <w:r>
        <w:t xml:space="preserve">On introduit un nouveau paramètre : lim. Il va nous permettre d’imposer une valeur maximal au w_i.</w:t>
      </w:r>
    </w:p>
    <w:p>
      <w:pPr>
        <w:pStyle w:val="SourceCode"/>
      </w:pPr>
      <w:r>
        <w:rPr>
          <w:rStyle w:val="VerbatimChar"/>
        </w:rPr>
        <w:t xml:space="preserve">## [1] 0.1622018</w:t>
      </w:r>
    </w:p>
    <w:p>
      <w:pPr>
        <w:pStyle w:val="FirstParagraph"/>
      </w:pPr>
      <w:r>
        <w:t xml:space="preserve">\begin{table}</w:t>
      </w:r>
    </w:p>
    <w:p>
      <w:pPr>
        <w:pStyle w:val="Compact"/>
      </w:pPr>
      <w:r>
        <w:t xml:space="preserve">\caption{</w:t>
      </w:r>
      <w:r>
        <w:t xml:space="preserve">Allocations du portefeuille risqué de varaince minimale avec les poids positifs et inferieurs à 20%}</w:t>
      </w:r>
      <w:r>
        <w:t xml:space="preserve"> </w:t>
      </w:r>
    </w:p>
    <w:p>
      <w:pPr>
        <w:pStyle w:val="BodyText"/>
      </w:pPr>
      <w:r>
        <w:t xml:space="preserve">\end{table}</w:t>
      </w:r>
    </w:p>
    <w:p>
      <w:pPr>
        <w:pStyle w:val="Heading2"/>
      </w:pPr>
      <w:bookmarkStart w:id="30" w:name="Xf1ff27ce81db16d6fcb80707a56d287576176cf"/>
      <w:r>
        <w:t xml:space="preserve">Calcul de la Frontière avec W_i&gt;=0 et W_i&lt;= 20%</w:t>
      </w:r>
      <w:bookmarkEnd w:id="30"/>
    </w:p>
    <w:p>
      <w:pPr>
        <w:pStyle w:val="SourceCode"/>
      </w:pPr>
      <w:r>
        <w:rPr>
          <w:rStyle w:val="NormalTok"/>
        </w:rPr>
        <w:t xml:space="preserve">mu.star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min.ret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(mu))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mu.free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0.03</w:t>
      </w:r>
      <w:r>
        <w:br/>
      </w:r>
      <w:r>
        <w:rPr>
          <w:rStyle w:val="NormalTok"/>
        </w:rPr>
        <w:t xml:space="preserve">sol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(mu.s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mu.star) {</w:t>
      </w:r>
      <w:r>
        <w:br/>
      </w:r>
      <w:r>
        <w:rPr>
          <w:rStyle w:val="CommentTok"/>
        </w:rPr>
        <w:t xml:space="preserve"># constraints: 2 equality</w:t>
      </w:r>
      <w:r>
        <w:br/>
      </w:r>
      <w:r>
        <w:rPr>
          <w:rStyle w:val="NormalTok"/>
        </w:rPr>
        <w:t xml:space="preserve">A.sum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(A.sum, mu,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mu.s,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lim,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(mu)))</w:t>
      </w:r>
      <w:r>
        <w:br/>
      </w:r>
      <w:r>
        <w:rPr>
          <w:rStyle w:val="NormalTok"/>
        </w:rPr>
        <w:t xml:space="preserve">qp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solve.QP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(mu)), A.mat, b, </w:t>
      </w:r>
      <w:r>
        <w:rPr>
          <w:rStyle w:val="DataTypeTok"/>
        </w:rPr>
        <w:t xml:space="preserve">meq=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sharpe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(mu.s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mu.free)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  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(mu.s,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value), sharpe, qp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solution),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(sol)) {</w:t>
      </w:r>
      <w:r>
        <w:br/>
      </w:r>
      <w:r>
        <w:rPr>
          <w:rStyle w:val="NormalTok"/>
        </w:rPr>
        <w:t xml:space="preserve">  sol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(sol, tmp)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\begin{table}</w:t>
      </w:r>
    </w:p>
    <w:p>
      <w:pPr>
        <w:pStyle w:val="Compact"/>
      </w:pPr>
      <w:r>
        <w:t xml:space="preserve">\caption{</w:t>
      </w:r>
      <w:r>
        <w:t xml:space="preserve">Allocations du portefeuille risqué tangent avec les poids positifs et inferieurs à 20%}</w:t>
      </w:r>
      <w:r>
        <w:t xml:space="preserve"> </w:t>
      </w:r>
    </w:p>
    <w:p>
      <w:pPr>
        <w:pStyle w:val="BodyText"/>
      </w:pPr>
      <w:r>
        <w:t xml:space="preserve">\end{table}</w:t>
      </w:r>
    </w:p>
    <w:p>
      <w:pPr>
        <w:pStyle w:val="Heading2"/>
      </w:pPr>
      <w:bookmarkStart w:id="31" w:name="ajout-dun-actif-sans-risque-1"/>
      <w:r>
        <w:t xml:space="preserve">Ajout d’un actif sans risque</w:t>
      </w:r>
      <w:bookmarkEnd w:id="31"/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P-2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2</dc:title>
  <dc:creator>Paul Nantas Paul Poupard Thibault Spriet Théophile Ung</dc:creator>
  <cp:keywords/>
  <dcterms:created xsi:type="dcterms:W3CDTF">2021-02-24T09:30:52Z</dcterms:created>
  <dcterms:modified xsi:type="dcterms:W3CDTF">2021-02-24T09:30:52Z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../library.bib</vt:lpwstr>
  </property>
  <property fmtid="{D5CDD505-2E9C-101B-9397-08002B2CF9AE}" pid="3" name="csl">
    <vt:lpwstr>../apa.csl</vt:lpwstr>
  </property>
  <property fmtid="{D5CDD505-2E9C-101B-9397-08002B2CF9AE}" pid="4" name="date">
    <vt:lpwstr>Février-Mars 2021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  <property fmtid="{D5CDD505-2E9C-101B-9397-08002B2CF9AE}" pid="7" name="output">
    <vt:lpwstr/>
  </property>
  <property fmtid="{D5CDD505-2E9C-101B-9397-08002B2CF9AE}" pid="8" name="subtitle">
    <vt:lpwstr>TP-2: Droite de Marchés des Capitaux</vt:lpwstr>
  </property>
</Properties>
</file>