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A3E0"/>
          <w:sz w:val="24"/>
        </w:rPr>
        <w:t>NINABIT SOLUTIONS  |  SKYWORTH BOLIVIA</w:t>
      </w:r>
    </w:p>
    <w:p>
      <w:pPr>
        <w:spacing w:before="280" w:after="280"/>
        <w:jc w:val="center"/>
      </w:pPr>
      <w:r>
        <w:rPr>
          <w:b/>
          <w:color w:val="004F9F"/>
          <w:sz w:val="46"/>
        </w:rPr>
        <w:t>DOCUMENTACIÓN TÉCNICA, ARQUITECTURA Y MANUAL DE MÓDULOS</w:t>
      </w:r>
    </w:p>
    <w:p>
      <w:pPr>
        <w:spacing w:after="2200"/>
        <w:jc w:val="center"/>
      </w:pPr>
      <w:r>
        <w:rPr>
          <w:i/>
          <w:color w:val="64748B"/>
          <w:sz w:val="26"/>
        </w:rPr>
        <w:t>Guía Integral de Arquitectura, Diccionario de Datos, Flujos Operativos y Espacios para Evidencias Visuales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4680"/>
        <w:gridCol w:w="4680"/>
      </w:tblGrid>
      <w:tr>
        <w:tc>
          <w:tcPr>
            <w:tcW w:type="dxa" w:w="3168"/>
            <w:shd w:fill="0F172A"/>
            <w:tcMar>
              <w:top w:w="120" w:type="dxa"/>
              <w:bottom w:w="120" w:type="dxa"/>
              <w:left w:w="120" w:type="dxa"/>
              <w:right w:w="120" w:type="dxa"/>
            </w:tcMar>
          </w:tcPr>
          <w:p>
            <w:pPr>
              <w:jc w:val="left"/>
            </w:pPr>
            <w:r>
              <w:rPr>
                <w:rFonts w:ascii="Calibri" w:hAnsi="Calibri"/>
                <w:b/>
                <w:color w:val="FFFFFF"/>
                <w:sz w:val="20"/>
              </w:rPr>
              <w:t>Atributo</w:t>
            </w:r>
          </w:p>
        </w:tc>
        <w:tc>
          <w:tcPr>
            <w:tcW w:type="dxa" w:w="6192"/>
            <w:shd w:fill="0F172A"/>
            <w:tcMar>
              <w:top w:w="120" w:type="dxa"/>
              <w:bottom w:w="120" w:type="dxa"/>
              <w:left w:w="120" w:type="dxa"/>
              <w:right w:w="120" w:type="dxa"/>
            </w:tcMar>
          </w:tcPr>
          <w:p>
            <w:pPr>
              <w:jc w:val="left"/>
            </w:pPr>
            <w:r>
              <w:rPr>
                <w:rFonts w:ascii="Calibri" w:hAnsi="Calibri"/>
                <w:b/>
                <w:color w:val="FFFFFF"/>
                <w:sz w:val="20"/>
              </w:rPr>
              <w:t>Especificación Técnica</w:t>
            </w:r>
          </w:p>
        </w:tc>
      </w:tr>
      <w:tr>
        <w:tc>
          <w:tcPr>
            <w:tcW w:type="dxa" w:w="3168"/>
            <w:shd w:fill="FFFFFF"/>
            <w:tcMar>
              <w:top w:w="80" w:type="dxa"/>
              <w:bottom w:w="80" w:type="dxa"/>
              <w:left w:w="120" w:type="dxa"/>
              <w:right w:w="120" w:type="dxa"/>
            </w:tcMar>
          </w:tcPr>
          <w:p>
            <w:r>
              <w:rPr>
                <w:rFonts w:ascii="Calibri" w:hAnsi="Calibri"/>
                <w:color w:val="334155"/>
                <w:sz w:val="19"/>
              </w:rPr>
              <w:t>Proyecto:</w:t>
            </w:r>
          </w:p>
        </w:tc>
        <w:tc>
          <w:tcPr>
            <w:tcW w:type="dxa" w:w="6192"/>
            <w:shd w:fill="FFFFFF"/>
            <w:tcMar>
              <w:top w:w="80" w:type="dxa"/>
              <w:bottom w:w="80" w:type="dxa"/>
              <w:left w:w="120" w:type="dxa"/>
              <w:right w:w="120" w:type="dxa"/>
            </w:tcMar>
          </w:tcPr>
          <w:p>
            <w:r>
              <w:rPr>
                <w:rFonts w:ascii="Calibri" w:hAnsi="Calibri"/>
                <w:color w:val="334155"/>
                <w:sz w:val="19"/>
              </w:rPr>
              <w:t>Sistema de Bono e Incentivos Vendedores Skyworth</w:t>
            </w:r>
          </w:p>
        </w:tc>
      </w:tr>
      <w:tr>
        <w:tc>
          <w:tcPr>
            <w:tcW w:type="dxa" w:w="3168"/>
            <w:shd w:fill="F1F5F9"/>
            <w:tcMar>
              <w:top w:w="80" w:type="dxa"/>
              <w:bottom w:w="80" w:type="dxa"/>
              <w:left w:w="120" w:type="dxa"/>
              <w:right w:w="120" w:type="dxa"/>
            </w:tcMar>
          </w:tcPr>
          <w:p>
            <w:r>
              <w:rPr>
                <w:rFonts w:ascii="Calibri" w:hAnsi="Calibri"/>
                <w:color w:val="334155"/>
                <w:sz w:val="19"/>
              </w:rPr>
              <w:t>Tipo de Sistema:</w:t>
            </w:r>
          </w:p>
        </w:tc>
        <w:tc>
          <w:tcPr>
            <w:tcW w:type="dxa" w:w="6192"/>
            <w:shd w:fill="F1F5F9"/>
            <w:tcMar>
              <w:top w:w="80" w:type="dxa"/>
              <w:bottom w:w="80" w:type="dxa"/>
              <w:left w:w="120" w:type="dxa"/>
              <w:right w:w="120" w:type="dxa"/>
            </w:tcMar>
          </w:tcPr>
          <w:p>
            <w:r>
              <w:rPr>
                <w:rFonts w:ascii="Calibri" w:hAnsi="Calibri"/>
                <w:color w:val="334155"/>
                <w:sz w:val="19"/>
              </w:rPr>
              <w:t>Plataforma Web / PWA Móvil + API RESTful</w:t>
            </w:r>
          </w:p>
        </w:tc>
      </w:tr>
      <w:tr>
        <w:tc>
          <w:tcPr>
            <w:tcW w:type="dxa" w:w="3168"/>
            <w:shd w:fill="FFFFFF"/>
            <w:tcMar>
              <w:top w:w="80" w:type="dxa"/>
              <w:bottom w:w="80" w:type="dxa"/>
              <w:left w:w="120" w:type="dxa"/>
              <w:right w:w="120" w:type="dxa"/>
            </w:tcMar>
          </w:tcPr>
          <w:p>
            <w:r>
              <w:rPr>
                <w:rFonts w:ascii="Calibri" w:hAnsi="Calibri"/>
                <w:color w:val="334155"/>
                <w:sz w:val="19"/>
              </w:rPr>
              <w:t>Backend:</w:t>
            </w:r>
          </w:p>
        </w:tc>
        <w:tc>
          <w:tcPr>
            <w:tcW w:type="dxa" w:w="6192"/>
            <w:shd w:fill="FFFFFF"/>
            <w:tcMar>
              <w:top w:w="80" w:type="dxa"/>
              <w:bottom w:w="80" w:type="dxa"/>
              <w:left w:w="120" w:type="dxa"/>
              <w:right w:w="120" w:type="dxa"/>
            </w:tcMar>
          </w:tcPr>
          <w:p>
            <w:r>
              <w:rPr>
                <w:rFonts w:ascii="Calibri" w:hAnsi="Calibri"/>
                <w:color w:val="334155"/>
                <w:sz w:val="19"/>
              </w:rPr>
              <w:t>Java 17 / Spring Boot 3.3.6 / Spring Security</w:t>
            </w:r>
          </w:p>
        </w:tc>
      </w:tr>
      <w:tr>
        <w:tc>
          <w:tcPr>
            <w:tcW w:type="dxa" w:w="3168"/>
            <w:shd w:fill="F1F5F9"/>
            <w:tcMar>
              <w:top w:w="80" w:type="dxa"/>
              <w:bottom w:w="80" w:type="dxa"/>
              <w:left w:w="120" w:type="dxa"/>
              <w:right w:w="120" w:type="dxa"/>
            </w:tcMar>
          </w:tcPr>
          <w:p>
            <w:r>
              <w:rPr>
                <w:rFonts w:ascii="Calibri" w:hAnsi="Calibri"/>
                <w:color w:val="334155"/>
                <w:sz w:val="19"/>
              </w:rPr>
              <w:t>Frontend:</w:t>
            </w:r>
          </w:p>
        </w:tc>
        <w:tc>
          <w:tcPr>
            <w:tcW w:type="dxa" w:w="6192"/>
            <w:shd w:fill="F1F5F9"/>
            <w:tcMar>
              <w:top w:w="80" w:type="dxa"/>
              <w:bottom w:w="80" w:type="dxa"/>
              <w:left w:w="120" w:type="dxa"/>
              <w:right w:w="120" w:type="dxa"/>
            </w:tcMar>
          </w:tcPr>
          <w:p>
            <w:r>
              <w:rPr>
                <w:rFonts w:ascii="Calibri" w:hAnsi="Calibri"/>
                <w:color w:val="334155"/>
                <w:sz w:val="19"/>
              </w:rPr>
              <w:t>React 18 / TypeScript / Vite / Tailwind CSS / shadcn/ui</w:t>
            </w:r>
          </w:p>
        </w:tc>
      </w:tr>
      <w:tr>
        <w:tc>
          <w:tcPr>
            <w:tcW w:type="dxa" w:w="3168"/>
            <w:shd w:fill="FFFFFF"/>
            <w:tcMar>
              <w:top w:w="80" w:type="dxa"/>
              <w:bottom w:w="80" w:type="dxa"/>
              <w:left w:w="120" w:type="dxa"/>
              <w:right w:w="120" w:type="dxa"/>
            </w:tcMar>
          </w:tcPr>
          <w:p>
            <w:r>
              <w:rPr>
                <w:rFonts w:ascii="Calibri" w:hAnsi="Calibri"/>
                <w:color w:val="334155"/>
                <w:sz w:val="19"/>
              </w:rPr>
              <w:t>Base de Datos:</w:t>
            </w:r>
          </w:p>
        </w:tc>
        <w:tc>
          <w:tcPr>
            <w:tcW w:type="dxa" w:w="6192"/>
            <w:shd w:fill="FFFFFF"/>
            <w:tcMar>
              <w:top w:w="80" w:type="dxa"/>
              <w:bottom w:w="80" w:type="dxa"/>
              <w:left w:w="120" w:type="dxa"/>
              <w:right w:w="120" w:type="dxa"/>
            </w:tcMar>
          </w:tcPr>
          <w:p>
            <w:r>
              <w:rPr>
                <w:rFonts w:ascii="Calibri" w:hAnsi="Calibri"/>
                <w:color w:val="334155"/>
                <w:sz w:val="19"/>
              </w:rPr>
              <w:t>PostgreSQL 14+ (Pool HikariCP)</w:t>
            </w:r>
          </w:p>
        </w:tc>
      </w:tr>
      <w:tr>
        <w:tc>
          <w:tcPr>
            <w:tcW w:type="dxa" w:w="3168"/>
            <w:shd w:fill="F1F5F9"/>
            <w:tcMar>
              <w:top w:w="80" w:type="dxa"/>
              <w:bottom w:w="80" w:type="dxa"/>
              <w:left w:w="120" w:type="dxa"/>
              <w:right w:w="120" w:type="dxa"/>
            </w:tcMar>
          </w:tcPr>
          <w:p>
            <w:r>
              <w:rPr>
                <w:rFonts w:ascii="Calibri" w:hAnsi="Calibri"/>
                <w:color w:val="334155"/>
                <w:sz w:val="19"/>
              </w:rPr>
              <w:t>Versión del Software:</w:t>
            </w:r>
          </w:p>
        </w:tc>
        <w:tc>
          <w:tcPr>
            <w:tcW w:type="dxa" w:w="6192"/>
            <w:shd w:fill="F1F5F9"/>
            <w:tcMar>
              <w:top w:w="80" w:type="dxa"/>
              <w:bottom w:w="80" w:type="dxa"/>
              <w:left w:w="120" w:type="dxa"/>
              <w:right w:w="120" w:type="dxa"/>
            </w:tcMar>
          </w:tcPr>
          <w:p>
            <w:r>
              <w:rPr>
                <w:rFonts w:ascii="Calibri" w:hAnsi="Calibri"/>
                <w:color w:val="334155"/>
                <w:sz w:val="19"/>
              </w:rPr>
              <w:t>v1.0.0 (Producción / Release)</w:t>
            </w:r>
          </w:p>
        </w:tc>
      </w:tr>
      <w:tr>
        <w:tc>
          <w:tcPr>
            <w:tcW w:type="dxa" w:w="3168"/>
            <w:shd w:fill="FFFFFF"/>
            <w:tcMar>
              <w:top w:w="80" w:type="dxa"/>
              <w:bottom w:w="80" w:type="dxa"/>
              <w:left w:w="120" w:type="dxa"/>
              <w:right w:w="120" w:type="dxa"/>
            </w:tcMar>
          </w:tcPr>
          <w:p>
            <w:r>
              <w:rPr>
                <w:rFonts w:ascii="Calibri" w:hAnsi="Calibri"/>
                <w:color w:val="334155"/>
                <w:sz w:val="19"/>
              </w:rPr>
              <w:t>Fecha de Edición:</w:t>
            </w:r>
          </w:p>
        </w:tc>
        <w:tc>
          <w:tcPr>
            <w:tcW w:type="dxa" w:w="6192"/>
            <w:shd w:fill="FFFFFF"/>
            <w:tcMar>
              <w:top w:w="80" w:type="dxa"/>
              <w:bottom w:w="80" w:type="dxa"/>
              <w:left w:w="120" w:type="dxa"/>
              <w:right w:w="120" w:type="dxa"/>
            </w:tcMar>
          </w:tcPr>
          <w:p>
            <w:r>
              <w:rPr>
                <w:rFonts w:ascii="Calibri" w:hAnsi="Calibri"/>
                <w:color w:val="334155"/>
                <w:sz w:val="19"/>
              </w:rPr>
              <w:t>Septiembre 2026</w:t>
            </w:r>
          </w:p>
        </w:tc>
      </w:tr>
      <w:tr>
        <w:tc>
          <w:tcPr>
            <w:tcW w:type="dxa" w:w="3168"/>
            <w:shd w:fill="F1F5F9"/>
            <w:tcMar>
              <w:top w:w="80" w:type="dxa"/>
              <w:bottom w:w="80" w:type="dxa"/>
              <w:left w:w="120" w:type="dxa"/>
              <w:right w:w="120" w:type="dxa"/>
            </w:tcMar>
          </w:tcPr>
          <w:p>
            <w:r>
              <w:rPr>
                <w:rFonts w:ascii="Calibri" w:hAnsi="Calibri"/>
                <w:color w:val="334155"/>
                <w:sz w:val="19"/>
              </w:rPr>
              <w:t>Entorno de Producción:</w:t>
            </w:r>
          </w:p>
        </w:tc>
        <w:tc>
          <w:tcPr>
            <w:tcW w:type="dxa" w:w="6192"/>
            <w:shd w:fill="F1F5F9"/>
            <w:tcMar>
              <w:top w:w="80" w:type="dxa"/>
              <w:bottom w:w="80" w:type="dxa"/>
              <w:left w:w="120" w:type="dxa"/>
              <w:right w:w="120" w:type="dxa"/>
            </w:tcMar>
          </w:tcPr>
          <w:p>
            <w:r>
              <w:rPr>
                <w:rFonts w:ascii="Calibri" w:hAnsi="Calibri"/>
                <w:color w:val="334155"/>
                <w:sz w:val="19"/>
              </w:rPr>
              <w:t>https://bono.skyworth.bo / https://bono.contabol.com</w:t>
            </w:r>
          </w:p>
        </w:tc>
      </w:tr>
    </w:tbl>
    <w:p>
      <w:r>
        <w:br w:type="page"/>
      </w:r>
    </w:p>
    <w:p>
      <w:pPr>
        <w:pStyle w:val="Heading1"/>
      </w:pPr>
      <w:r>
        <w:rPr>
          <w:color w:val="004F9F"/>
        </w:rPr>
        <w:t>1. Resumen Ejecutivo y Objetivos del Sistema</w:t>
      </w:r>
    </w:p>
    <w:p>
      <w:pPr>
        <w:spacing w:line="276" w:lineRule="auto" w:after="160"/>
      </w:pPr>
      <w:r>
        <w:t>El Sistema de Bono Vendedores Skyworth es una plataforma digital de misión crítica implementada para gestionar de punta a punta el incentivo económico y de fidelización a los promotores comerciales que venden televisores y electrodomésticos Skyworth en puntos de venta autorizados a nivel nacional.</w:t>
      </w:r>
    </w:p>
    <w:p>
      <w:pPr>
        <w:spacing w:line="276" w:lineRule="auto" w:after="200"/>
      </w:pPr>
      <w:r>
        <w:t>Su principal virtud radica en transformar un proceso tradicionalmente disperso (fotografías por mensajería, planillas Excel manuales y retrasos prolongados en pagos) en un flujo automatizado con validación en tiempo real de números de serie y evidencias fotográficas, blindaje contra seriales duplicados o robados, asignación dinámica de bonos según campañas comerciales activas, y liquidaciones bancarias consolidadas.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[ARQUITECTURA DE MISIÓN CRÍTICA] </w:t>
            </w:r>
            <w:r>
              <w:rPr>
                <w:rFonts w:ascii="Calibri" w:hAnsi="Calibri"/>
                <w:color w:val="1E293B"/>
                <w:sz w:val="20"/>
              </w:rPr>
              <w:t>La solución opera bajo un esquema desacoplado con frontend reactivo en React + Vite y backend robusto en Spring Boot 3, diseñado bajo los principios Mobile-First para facilitar la captura ágil en los salones de venta.</w:t>
            </w:r>
          </w:p>
        </w:tc>
      </w:tr>
    </w:tbl>
    <w:p>
      <w:pPr>
        <w:spacing w:after="120"/>
      </w:pPr>
    </w:p>
    <w:p>
      <w:pPr>
        <w:pStyle w:val="Heading1"/>
      </w:pPr>
      <w:r>
        <w:rPr>
          <w:color w:val="004F9F"/>
        </w:rPr>
        <w:t>2. Desglose Detallado de Módulos del Sistema</w:t>
      </w:r>
    </w:p>
    <w:p>
      <w:r>
        <w:t>A continuación se detalla la funcionalidad de cada uno de los módulos que integran el ecosistema. En cada sección se incluye un espacio reservado para insertar las capturas de pantalla de la aplicación.</w:t>
      </w:r>
    </w:p>
    <w:p>
      <w:pPr>
        <w:pStyle w:val="Heading2"/>
      </w:pPr>
      <w:r>
        <w:t>2.1. Módulo de Autenticación, Seguridad y Recuperación de Contraseña</w:t>
      </w:r>
    </w:p>
    <w:p>
      <w:pPr>
        <w:spacing w:line="276" w:lineRule="auto"/>
      </w:pPr>
      <w:r>
        <w:t>Este módulo controla la barrera perimetral de acceso al sistema mediante tokens criptográficos JWT (JSON Web Tokens). Incluye control de sesiones expiradas, renovación de credenciales, y un mecanismo seguro de recuperación de contraseña que genera un token temporal de un solo uso con caducidad de 60 minutos, despachado por correo electrónico.</w:t>
      </w:r>
    </w:p>
    <w:p>
      <w:r>
        <w:rPr>
          <w:b/>
        </w:rPr>
        <w:t xml:space="preserve">• Funcionalidades clave: </w:t>
      </w:r>
      <w:r>
        <w:t>Login unificado para todos los perfiles, validación de contraseñas con hash BCrypt, protección contra fuerza bruta, y enlace de autoservicio '¿Olvidaste tu contraseña?' con formulario de reseteo seguro.</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Pantalla de Inicio de Sesión (Login) y Recuperación de Contraseña</w:t>
              <w:br/>
            </w:r>
            <w:r>
              <w:rPr>
                <w:rFonts w:ascii="Calibri" w:hAnsi="Calibri"/>
                <w:i/>
                <w:color w:val="64748B"/>
                <w:sz w:val="18"/>
              </w:rPr>
              <w:t>Capture la pantalla inicial con campos de correo y contraseña, y la vista de recuperación.</w:t>
              <w:br/>
              <w:t>(Dimensión recomendada: Ancho 14 cm a 16 cm)</w:t>
            </w:r>
          </w:p>
        </w:tc>
      </w:tr>
    </w:tbl>
    <w:p>
      <w:pPr>
        <w:spacing w:after="160"/>
      </w:pPr>
    </w:p>
    <w:p>
      <w:pPr>
        <w:pStyle w:val="Heading2"/>
      </w:pPr>
      <w:r>
        <w:t>2.2. Módulo de Registro y Solicitudes de Aprobación de Vendedores</w:t>
      </w:r>
    </w:p>
    <w:p>
      <w:pPr>
        <w:spacing w:line="276" w:lineRule="auto"/>
      </w:pPr>
      <w:r>
        <w:t>Permite que nuevos promotores comerciales soliciten su afiliación a la plataforma Skyworth. El vendedor completa su información personal básica: Cédula de Identidad (CI), número de teléfono/WhatsApp, correo, tienda comercial asignada, ciudad y talla de indumentaria corporativa (polera oficial Skyworth).</w:t>
      </w:r>
    </w:p>
    <w:p>
      <w:r>
        <w:rPr>
          <w:b/>
        </w:rPr>
        <w:t xml:space="preserve">• Flujo de Aprobación: </w:t>
      </w:r>
      <w:r>
        <w:t>Al registrarse, la cuenta queda en estado 'pendingApproval = true'. El Administrador visualiza las solicitudes en su panel ('RegistrationRequestsPage'), verifica la pertenencia del vendedor al canal de distribución y autoriza o deniega el acceso con un solo clic.</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Formulario de Registro de Nuevo Vendedor y Panel Administrativo de Aprobación</w:t>
              <w:br/>
            </w:r>
            <w:r>
              <w:rPr>
                <w:rFonts w:ascii="Calibri" w:hAnsi="Calibri"/>
                <w:i/>
                <w:color w:val="64748B"/>
                <w:sz w:val="18"/>
              </w:rPr>
              <w:t>Capture la vista pública de registro y la tabla administrativa de solicitudes pendientes.</w:t>
              <w:br/>
              <w:t>(Dimensión recomendada: Ancho 14 cm a 16 cm)</w:t>
            </w:r>
          </w:p>
        </w:tc>
      </w:tr>
    </w:tbl>
    <w:p>
      <w:pPr>
        <w:spacing w:after="160"/>
      </w:pPr>
    </w:p>
    <w:p>
      <w:pPr>
        <w:pStyle w:val="Heading2"/>
      </w:pPr>
      <w:r>
        <w:t>2.3. Módulo del Portal del Vendedor (Dashboard, Mis Ventas y Mis Pagos)</w:t>
      </w:r>
    </w:p>
    <w:p>
      <w:pPr>
        <w:spacing w:line="276" w:lineRule="auto"/>
      </w:pPr>
      <w:r>
        <w:t>Es el centro de control móvil para los vendedores en tienda. Diseñado con una interfaz táctil limpia, ofrece tres pantallas fundamentales:</w:t>
      </w:r>
    </w:p>
    <w:p>
      <w:r>
        <w:rPr>
          <w:b/>
        </w:rPr>
        <w:t xml:space="preserve">1. Dashboard Principal: </w:t>
      </w:r>
      <w:r>
        <w:t>Resumen en tiempo real del saldo total de bonos acumulados en Bolivianos (Bs.), puntos vigentes, total de ventas registradas y atajos rápidos.</w:t>
      </w:r>
    </w:p>
    <w:p>
      <w:r>
        <w:rPr>
          <w:b/>
        </w:rPr>
        <w:t xml:space="preserve">2. Mis Ventas: </w:t>
      </w:r>
      <w:r>
        <w:t>Listado paginado con pestañas por estado: Pendientes (en revisión), Aprobadas (listas para pago), Rechazadas (con el motivo explicado) y Cerradas (pagadas).</w:t>
      </w:r>
    </w:p>
    <w:p>
      <w:r>
        <w:rPr>
          <w:b/>
        </w:rPr>
        <w:t xml:space="preserve">3. Mis Pagos: </w:t>
      </w:r>
      <w:r>
        <w:t>Historial de liquidaciones bancarias recibidas, fechas de pago, montos exactos y visualización del comprobante bancario emitido por Skyworth.</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Dashboard del Vendedor y Sección 'Mis Ventas'</w:t>
              <w:br/>
            </w:r>
            <w:r>
              <w:rPr>
                <w:rFonts w:ascii="Calibri" w:hAnsi="Calibri"/>
                <w:i/>
                <w:color w:val="64748B"/>
                <w:sz w:val="18"/>
              </w:rPr>
              <w:t>Capture la vista del vendedor mostrando el saldo acumulado en Bs., tarjetas de resumen y tabla de ventas.</w:t>
              <w:br/>
              <w:t>(Dimensión recomendada: Ancho 14 cm a 16 cm)</w:t>
            </w:r>
          </w:p>
        </w:tc>
      </w:tr>
    </w:tbl>
    <w:p>
      <w:pPr>
        <w:spacing w:after="160"/>
      </w:pPr>
    </w:p>
    <w:p>
      <w:r>
        <w:br w:type="page"/>
      </w:r>
    </w:p>
    <w:p>
      <w:pPr>
        <w:pStyle w:val="Heading2"/>
      </w:pPr>
      <w:r>
        <w:t>2.4. Módulo de Registro de Ventas, Validación de Serial y Carga Multimedia</w:t>
      </w:r>
    </w:p>
    <w:p>
      <w:pPr>
        <w:spacing w:line="276" w:lineRule="auto"/>
      </w:pPr>
      <w:r>
        <w:t>Es el núcleo transaccional del sistema para los promotores comerciales. Permite registrar una venta realizada en tienda mediante la digitación y validación en tiempo real del número de serie, garantizando la legitimidad del televisor y adjuntando las pruebas fotográficas de la transacción.</w:t>
      </w:r>
    </w:p>
    <w:p>
      <w:r>
        <w:rPr>
          <w:b/>
        </w:rPr>
        <w:t xml:space="preserve">• Ingreso y Validación de Serial en Tiempo Real: </w:t>
      </w:r>
      <w:r>
        <w:t>El vendedor ingresa el número de serie en el campo de búsqueda y presiona el botón 'Validar'. El sistema consulta de inmediato al backend (/serials/{serial}/validate), verificando si el serial es auténtico, autodetectando el modelo exacto del televisor (ej. Q6600H, G22, etc.) y mostrando las campañas activas con los puntos y bonos en Bs. que le corresponden.</w:t>
        <w:br/>
      </w:r>
      <w:r>
        <w:rPr>
          <w:b/>
        </w:rPr>
        <w:t xml:space="preserve">• Carga de 3 Evidencias Fotográficas Obligatorias: </w:t>
      </w:r>
      <w:r>
        <w:t>(1) Foto de la etiqueta trasera del televisor (TAG con serial legible), (2) Foto de la póliza de garantía sellada y fechada por la tienda, y (3) Foto de la nota de venta o factura al cliente final.</w:t>
        <w:br/>
      </w:r>
      <w:r>
        <w:rPr>
          <w:b/>
        </w:rPr>
        <w:t xml:space="preserve">• Optimización y Compresión en el Dispositivo Móvil: </w:t>
      </w:r>
      <w:r>
        <w:t>Convierte imágenes de iPhone en formato HEIC a JPEG mediante 'heic2any' y redimensiona en el cliente a un máximo de 1600px con 75% de calidad (mediante Canvas HTML5), reduciendo el peso de los archivos antes de enviarlos para ahorrar datos móviles.</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Pantalla de Registro de Venta con Validación de Serial y Carga de las 3 Fotografías</w:t>
              <w:br/>
            </w:r>
            <w:r>
              <w:rPr>
                <w:rFonts w:ascii="Calibri" w:hAnsi="Calibri"/>
                <w:i/>
                <w:color w:val="64748B"/>
                <w:sz w:val="18"/>
              </w:rPr>
              <w:t>Capture la interfaz donde el vendedor ingresa el serial, valida el modelo/bono proyectado y selecciona las 3 evidencias fotográficas.</w:t>
              <w:br/>
              <w:t>(Dimensión recomendada: Ancho 14 cm a 16 cm)</w:t>
            </w:r>
          </w:p>
        </w:tc>
      </w:tr>
    </w:tbl>
    <w:p>
      <w:pPr>
        <w:spacing w:after="160"/>
      </w:pPr>
    </w:p>
    <w:p>
      <w:pPr>
        <w:pStyle w:val="Heading2"/>
      </w:pPr>
      <w:r>
        <w:t>2.5. Módulo de Campañas Comerciales y Motor de Reglas de Bonificación</w:t>
      </w:r>
    </w:p>
    <w:p>
      <w:pPr>
        <w:spacing w:line="276" w:lineRule="auto"/>
      </w:pPr>
      <w:r>
        <w:t>Permite a la gerencia comercial configurar dinámicamente las temporadas de bonificación (ej. 'Campaña Navidad', 'Promo Día de la Madre'). Cada campaña establece una fecha de inicio, una fecha de finalización y una tabla específica de productos participantes, donde a cada modelo de televisor se le asigna un monto específico de Bono en Bs. y Puntos de recompensa.</w:t>
      </w:r>
    </w:p>
    <w:p>
      <w:r>
        <w:rPr>
          <w:b/>
        </w:rPr>
        <w:t xml:space="preserve">• Cálculo Automatizado: </w:t>
      </w:r>
      <w:r>
        <w:t>Cuando el vendedor registra una venta, el motor evalúa la fecha de venta y el modelo para cruzarlo con las campañas vigentes. El vendedor visualiza de inmediato cuánto dinero y cuántos puntos ganará por esa venta específica.</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Panel Administrativo de Configuración de Campañas Comerciales y Asignación de Bonos</w:t>
              <w:br/>
            </w:r>
            <w:r>
              <w:rPr>
                <w:rFonts w:ascii="Calibri" w:hAnsi="Calibri"/>
                <w:i/>
                <w:color w:val="64748B"/>
                <w:sz w:val="18"/>
              </w:rPr>
              <w:t>Capture la lista de campañas y el modal de configuración de productos participantes con sus importes en Bs.</w:t>
              <w:br/>
              <w:t>(Dimensión recomendada: Ancho 14 cm a 16 cm)</w:t>
            </w:r>
          </w:p>
        </w:tc>
      </w:tr>
    </w:tbl>
    <w:p>
      <w:pPr>
        <w:spacing w:after="160"/>
      </w:pPr>
    </w:p>
    <w:p>
      <w:pPr>
        <w:pStyle w:val="Heading2"/>
      </w:pPr>
      <w:r>
        <w:t>2.6. Módulo de Mesa de Revisión y Validación Territorial (Reviewers)</w:t>
      </w:r>
    </w:p>
    <w:p>
      <w:pPr>
        <w:spacing w:line="276" w:lineRule="auto"/>
      </w:pPr>
      <w:r>
        <w:t>Herramienta especializada para el equipo de revisores (Reviewers) y administradores encargados del control de calidad. Los revisores están asignados por ciudades o grupos de ciudades (ej. La Paz, Santa Cruz, Cochabamba), lo que segmenta automáticamente las ventas que les corresponde fiscalizar.</w:t>
      </w:r>
    </w:p>
    <w:p>
      <w:r>
        <w:rPr>
          <w:b/>
        </w:rPr>
        <w:t xml:space="preserve">• Visor de Fotografías de Alta Definición: </w:t>
      </w:r>
      <w:r>
        <w:t>Permite hacer zoom profundo (+/-), rotación 90° e inspección detallada para cotejar que el serial de la etiqueta coincida exactamente con el de la póliza sellada.</w:t>
        <w:br/>
      </w:r>
      <w:r>
        <w:rPr>
          <w:b/>
        </w:rPr>
        <w:t xml:space="preserve">• Aprobación o Rechazo Asistido: </w:t>
      </w:r>
      <w:r>
        <w:t>Con un clic se aprueba la venta o se rechaza seleccionando un motivo predefinido ('Foto borrosa', 'Falta sello en póliza', 'Serial no coincide') o nota personalizada, la cual se archiva en el historial de rechazos.</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Mesa de Revisión (Reviews) con Visor de Fotos en Alta Resolución y Opciones de Aprobación</w:t>
              <w:br/>
            </w:r>
            <w:r>
              <w:rPr>
                <w:rFonts w:ascii="Calibri" w:hAnsi="Calibri"/>
                <w:i/>
                <w:color w:val="64748B"/>
                <w:sz w:val="18"/>
              </w:rPr>
              <w:t>Capture la pantalla donde el revisor inspecciona las fotos con zoom y aprueba o rechaza la venta.</w:t>
              <w:br/>
              <w:t>(Dimensión recomendada: Ancho 14 cm a 16 cm)</w:t>
            </w:r>
          </w:p>
        </w:tc>
      </w:tr>
    </w:tbl>
    <w:p>
      <w:pPr>
        <w:spacing w:after="160"/>
      </w:pPr>
    </w:p>
    <w:p>
      <w:r>
        <w:br w:type="page"/>
      </w:r>
    </w:p>
    <w:p>
      <w:pPr>
        <w:pStyle w:val="Heading2"/>
      </w:pPr>
      <w:r>
        <w:t>2.7. Módulo de Gestión de Pagos, Lotes de Liquidación y Comprobantes Bancarios</w:t>
      </w:r>
    </w:p>
    <w:p>
      <w:pPr>
        <w:spacing w:line="276" w:lineRule="auto"/>
      </w:pPr>
      <w:r>
        <w:t>Controla el ciclo financiero de pago de comisiones. Las ventas aprobadas por los revisores se consolidan en el módulo de pagos, donde el departamento contable puede generar cortes de liquidación por período, ciudad o vendedor.</w:t>
      </w:r>
    </w:p>
    <w:p>
      <w:r>
        <w:rPr>
          <w:b/>
        </w:rPr>
        <w:t xml:space="preserve">• Flujo Contable: </w:t>
      </w:r>
      <w:r>
        <w:t>El sistema exporta la nómina consolidada con número de cuenta bancaria, CI y monto total a abonar. Una vez ejecutada la transferencia bancaria, el administrador sube el comprobante de respaldo (PDF o imagen) y liquida el lote, transicionando todas las ventas asociadas al estado irrevocable 'CERRADA'.</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Módulo de Liquidación y Gestión de Pagos a Vendedores</w:t>
              <w:br/>
            </w:r>
            <w:r>
              <w:rPr>
                <w:rFonts w:ascii="Calibri" w:hAnsi="Calibri"/>
                <w:i/>
                <w:color w:val="64748B"/>
                <w:sz w:val="18"/>
              </w:rPr>
              <w:t>Capture la pantalla de administración de pagos con montos consolidados y carga del comprobante de transferencia.</w:t>
              <w:br/>
              <w:t>(Dimensión recomendada: Ancho 14 cm a 16 cm)</w:t>
            </w:r>
          </w:p>
        </w:tc>
      </w:tr>
    </w:tbl>
    <w:p>
      <w:pPr>
        <w:spacing w:after="160"/>
      </w:pPr>
    </w:p>
    <w:p>
      <w:pPr>
        <w:pStyle w:val="Heading2"/>
      </w:pPr>
      <w:r>
        <w:t>2.8. Módulo Maestro de Productos y Padrón Oficial de Seriales</w:t>
      </w:r>
    </w:p>
    <w:p>
      <w:pPr>
        <w:spacing w:line="276" w:lineRule="auto"/>
      </w:pPr>
      <w:r>
        <w:t>Administra el catálogo maestro de modelos Skyworth (Smart TVs de 32" a 86", tecnologías QLED, UHD 4K, Google TV) y el padrón oficial de números de serie legítimos importados al país por la marca.</w:t>
      </w:r>
    </w:p>
    <w:p>
      <w:r>
        <w:rPr>
          <w:b/>
        </w:rPr>
        <w:t xml:space="preserve">• Carga Masiva Excel: </w:t>
      </w:r>
      <w:r>
        <w:t>Mediante Apache POI, el administrador puede importar en segundos archivos Excel con miles de números de serie despachados desde fábrica o bodega central, asociándolos a su modelo respectivo para nutrir el padrón de validación previa.</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Catálogo de Productos y Vista de Importación de Seriales Oficiales</w:t>
              <w:br/>
            </w:r>
            <w:r>
              <w:rPr>
                <w:rFonts w:ascii="Calibri" w:hAnsi="Calibri"/>
                <w:i/>
                <w:color w:val="64748B"/>
                <w:sz w:val="18"/>
              </w:rPr>
              <w:t>Capture la tabla de modelos de productos y la herramienta de carga masiva de seriales desde Excel.</w:t>
              <w:br/>
              <w:t>(Dimensión recomendada: Ancho 14 cm a 16 cm)</w:t>
            </w:r>
          </w:p>
        </w:tc>
      </w:tr>
    </w:tbl>
    <w:p>
      <w:pPr>
        <w:spacing w:after="160"/>
      </w:pPr>
    </w:p>
    <w:p>
      <w:pPr>
        <w:pStyle w:val="Heading2"/>
      </w:pPr>
      <w:r>
        <w:t>2.9. Módulo de Seriales Restringidos (Escudo Anti-Fraude)</w:t>
      </w:r>
    </w:p>
    <w:p>
      <w:pPr>
        <w:spacing w:line="276" w:lineRule="auto"/>
      </w:pPr>
      <w:r>
        <w:t>Constituye la barrera de defensa contra fraudes, robos o mercadería siniestrada. Permite registrar números de serie en una 'Lista Negra' permanente o temporal, indicando la causa (ej. 'Mercadería con daño de transporte', 'Producto reportado robado', 'Baja contable').</w:t>
      </w:r>
    </w:p>
    <w:p>
      <w:r>
        <w:rPr>
          <w:b/>
        </w:rPr>
        <w:t xml:space="preserve">• Bloqueo Preventivo: </w:t>
      </w:r>
      <w:r>
        <w:t>Si cualquier usuario intenta registrar un televisor cuyo serial figure en esta tabla, el sistema rechaza la transacción de inmediato y genera un registro de auditoría con la IP, usuario y hora exacta del intento.</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Lista Negra de Seriales Restringidos y Motivos de Bloqueo</w:t>
              <w:br/>
            </w:r>
            <w:r>
              <w:rPr>
                <w:rFonts w:ascii="Calibri" w:hAnsi="Calibri"/>
                <w:i/>
                <w:color w:val="64748B"/>
                <w:sz w:val="18"/>
              </w:rPr>
              <w:t>Capture el panel de seriales restringidos con las opciones para bloquear o desbloquear equipos.</w:t>
              <w:br/>
              <w:t>(Dimensión recomendada: Ancho 14 cm a 16 cm)</w:t>
            </w:r>
          </w:p>
        </w:tc>
      </w:tr>
    </w:tbl>
    <w:p>
      <w:pPr>
        <w:spacing w:after="160"/>
      </w:pPr>
    </w:p>
    <w:p>
      <w:r>
        <w:br w:type="page"/>
      </w:r>
    </w:p>
    <w:p>
      <w:pPr>
        <w:pStyle w:val="Heading2"/>
      </w:pPr>
      <w:r>
        <w:t>2.10. Módulo de Soporte Técnico y Control de Equipos Dañados (Escáner de Código de Barras)</w:t>
      </w:r>
    </w:p>
    <w:p>
      <w:pPr>
        <w:spacing w:line="276" w:lineRule="auto"/>
      </w:pPr>
      <w:r>
        <w:t>Diseñado para coordinar las garantías y reclamos de clientes con fallas de origen. Los técnicos autorizados disponen de un portal exclusivo para registrar televisores averiados devueltos por clientes o tiendas comerciales. En este módulo reside la tecnología de escaneo automático de código de barras.</w:t>
      </w:r>
    </w:p>
    <w:p>
      <w:r>
        <w:rPr>
          <w:b/>
        </w:rPr>
        <w:t xml:space="preserve">• Escáner de Código de Barras con Cámara y Reconocimiento de Imagen (ZXing): </w:t>
      </w:r>
      <w:r>
        <w:t>Este módulo incorpora el componente 'BarcodeTagScanner' con la librería ZXing, permitiendo al técnico enfocar con la cámara del dispositivo el código de barras de la etiqueta trasera del televisor para decodificar automáticamente el serial. Además, el backend (EquipoDanadoService) cuenta con un decodificador avanzado con rotaciones en 0°, 90°, 180° y 270° que extrae el serial directamente de la fotografía del TAG subida.</w:t>
        <w:br/>
      </w:r>
      <w:r>
        <w:rPr>
          <w:b/>
        </w:rPr>
        <w:t xml:space="preserve">• Catálogo de Fallas y Diagnóstico: </w:t>
      </w:r>
      <w:r>
        <w:t>Estandariza los tipos de desperfectos (falla de pantalla, backlight, audio, tarjeta madre o software). Permite adjuntar fotografías del defecto físico, registrar el serial del equipo y asentar si el equipo procede a cambio o reparación.</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Módulo de Servicio Técnico con Escáner de Código de Barras y Registro de Fallas</w:t>
              <w:br/>
            </w:r>
            <w:r>
              <w:rPr>
                <w:rFonts w:ascii="Calibri" w:hAnsi="Calibri"/>
                <w:i/>
                <w:color w:val="64748B"/>
                <w:sz w:val="18"/>
              </w:rPr>
              <w:t>Capture la pantalla del componente BarcodeTagScanner y el formulario de diagnóstico de equipos averiados.</w:t>
              <w:br/>
              <w:t>(Dimensión recomendada: Ancho 14 cm a 16 cm)</w:t>
            </w:r>
          </w:p>
        </w:tc>
      </w:tr>
    </w:tbl>
    <w:p>
      <w:pPr>
        <w:spacing w:after="160"/>
      </w:pPr>
    </w:p>
    <w:p>
      <w:pPr>
        <w:pStyle w:val="Heading2"/>
      </w:pPr>
      <w:r>
        <w:t>2.11. Módulo de Gamificación, Leaderboard y Ranking de Vendedores</w:t>
      </w:r>
    </w:p>
    <w:p>
      <w:pPr>
        <w:spacing w:line="276" w:lineRule="auto"/>
      </w:pPr>
      <w:r>
        <w:t>Elemento motivacional clave que fomenta la sana competencia entre los vendedores de las diferentes ciudades y cadenas comerciales. Calcula la tabla de posiciones en tiempo real en función de las ventas aprobadas y los puntos acumulados.</w:t>
      </w:r>
    </w:p>
    <w:p>
      <w:r>
        <w:rPr>
          <w:b/>
        </w:rPr>
        <w:t xml:space="preserve">• Métricas Visibles: </w:t>
      </w:r>
      <w:r>
        <w:t>Podio de honor (Top 3 vendedores), ranking por ciudad, medallas virtuales y visualización del avance hacia metas mensuales establecidas por la dirección comercial.</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Leaderboard y Ranking de Posiciones de Vendedores Skyworth</w:t>
              <w:br/>
            </w:r>
            <w:r>
              <w:rPr>
                <w:rFonts w:ascii="Calibri" w:hAnsi="Calibri"/>
                <w:i/>
                <w:color w:val="64748B"/>
                <w:sz w:val="18"/>
              </w:rPr>
              <w:t>Capture la vista del ranking con los mejores vendedores, puntos y posiciones destacadas.</w:t>
              <w:br/>
              <w:t>(Dimensión recomendada: Ancho 14 cm a 16 cm)</w:t>
            </w:r>
          </w:p>
        </w:tc>
      </w:tr>
    </w:tbl>
    <w:p>
      <w:pPr>
        <w:spacing w:after="160"/>
      </w:pPr>
    </w:p>
    <w:p>
      <w:pPr>
        <w:pStyle w:val="Heading2"/>
      </w:pPr>
      <w:r>
        <w:t>2.12. Módulo de Métricas, Reportes y Bitácora de Auditoría</w:t>
      </w:r>
    </w:p>
    <w:p>
      <w:pPr>
        <w:spacing w:line="276" w:lineRule="auto"/>
      </w:pPr>
      <w:r>
        <w:t>Panel central de Business Intelligence para directores y supervisores. Cuenta con dashboards interactivos impulsados por Recharts que muestran el volumen de ventas por ciudad, los modelos de mayor rotación, y los montos totales de bonos devengados vs. pagados.</w:t>
      </w:r>
    </w:p>
    <w:p>
      <w:r>
        <w:rPr>
          <w:b/>
        </w:rPr>
        <w:t xml:space="preserve">• Auditoría Inmutable: </w:t>
      </w:r>
      <w:r>
        <w:t>La tabla 'auditoria' registra cada cambio crítico (quién aprobó una venta, quién modificó un bono, quién bloqueó un serial) garantizando completa transparencia. Incluye botón para exportar reportes ejecutivos consolidados a Microsoft Excel.</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Dashboard Ejecutivo con Gráficos KPI y Bitácora de Auditoría</w:t>
              <w:br/>
            </w:r>
            <w:r>
              <w:rPr>
                <w:rFonts w:ascii="Calibri" w:hAnsi="Calibri"/>
                <w:i/>
                <w:color w:val="64748B"/>
                <w:sz w:val="18"/>
              </w:rPr>
              <w:t>Capture los gráficos analíticos de ventas por región y la tabla de auditoría con eventos registrados.</w:t>
              <w:br/>
              <w:t>(Dimensión recomendada: Ancho 14 cm a 16 cm)</w:t>
            </w:r>
          </w:p>
        </w:tc>
      </w:tr>
    </w:tbl>
    <w:p>
      <w:pPr>
        <w:spacing w:after="160"/>
      </w:pPr>
    </w:p>
    <w:p>
      <w:pPr>
        <w:pStyle w:val="Heading2"/>
      </w:pPr>
      <w:r>
        <w:t>2.13. Módulo de Configuración Global, Popups y Notificaciones</w:t>
      </w:r>
    </w:p>
    <w:p>
      <w:pPr>
        <w:spacing w:line="276" w:lineRule="auto"/>
      </w:pPr>
      <w:r>
        <w:t>Permite ajustar parámetros de operación del sistema sin necesidad de modificar código fuente ni reiniciar el servidor.</w:t>
      </w:r>
    </w:p>
    <w:p>
      <w:r>
        <w:rPr>
          <w:b/>
        </w:rPr>
        <w:t xml:space="preserve">• Herramientas de Configuración: </w:t>
      </w:r>
      <w:r>
        <w:t>Publicación de ventanas emergentes (Popups) que ven los vendedores al abrir la app con avisos de nuevas campañas; gestión de correos destinatarios de notificaciones automáticas; y límite máximo de semanas permitidas para registrar ventas retroactivas.</w:t>
      </w:r>
    </w:p>
    <w:tbl>
      <w:tblPr>
        <w:tblW w:type="auto" w:w="0"/>
        <w:jc w:val="center"/>
        <w:tblLayout w:type="fixed"/>
        <w:tblLook w:firstColumn="1" w:firstRow="1" w:lastColumn="0" w:lastRow="0" w:noHBand="0" w:noVBand="1" w:val="04A0"/>
      </w:tblPr>
      <w:tblGrid>
        <w:gridCol w:w="9360"/>
      </w:tblGrid>
      <w:tr>
        <w:tc>
          <w:tcPr>
            <w:tcW w:type="dxa" w:w="9360"/>
            <w:shd w:fill="F8FAFC"/>
            <w:tcMar>
              <w:top w:w="260" w:type="dxa"/>
              <w:bottom w:w="26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rFonts w:ascii="Calibri" w:hAnsi="Calibri"/>
                <w:b/>
                <w:color w:val="004F9F"/>
                <w:sz w:val="21"/>
              </w:rPr>
              <w:t>[ 📷 ESPACIO RESERVADO PARA CAPTURA DE PANTALLA ]</w:t>
              <w:br/>
            </w:r>
            <w:r>
              <w:rPr>
                <w:rFonts w:ascii="Calibri" w:hAnsi="Calibri"/>
                <w:b/>
                <w:color w:val="0F172A"/>
                <w:sz w:val="23"/>
              </w:rPr>
              <w:t>Figura: Panel de Configuración Global y Gestión de Popups Informativos</w:t>
              <w:br/>
            </w:r>
            <w:r>
              <w:rPr>
                <w:rFonts w:ascii="Calibri" w:hAnsi="Calibri"/>
                <w:i/>
                <w:color w:val="64748B"/>
                <w:sz w:val="18"/>
              </w:rPr>
              <w:t>Capture la pantalla de configuración de parámetros globales y creación de anuncios popup para vendedores.</w:t>
              <w:br/>
              <w:t>(Dimensión recomendada: Ancho 14 cm a 16 cm)</w:t>
            </w:r>
          </w:p>
        </w:tc>
      </w:tr>
    </w:tbl>
    <w:p>
      <w:pPr>
        <w:spacing w:after="160"/>
      </w:pPr>
    </w:p>
    <w:p>
      <w:r>
        <w:br w:type="page"/>
      </w:r>
    </w:p>
    <w:p>
      <w:pPr>
        <w:pStyle w:val="Heading1"/>
      </w:pPr>
      <w:r>
        <w:rPr>
          <w:color w:val="004F9F"/>
        </w:rPr>
        <w:t>3. Guía Paso a Paso para Insertar las Imágenes en Word</w:t>
      </w:r>
    </w:p>
    <w:p>
      <w:pPr>
        <w:spacing w:line="276" w:lineRule="auto"/>
      </w:pPr>
      <w:r>
        <w:t>Los recuadros grises punteados incluidos en esta documentación han sido configurados con ancho y márgenes idóneos para recibir las capturas de pantalla de la aplicación. Para colocar sus imágenes siga uno de estos dos sencillos métodos:</w:t>
      </w:r>
    </w:p>
    <w:p>
      <w:r>
        <w:rPr>
          <w:b/>
        </w:rPr>
        <w:t>• Método 1: Pegado Directo con el Portapapeles (Más Rápido):</w:t>
      </w:r>
      <w:r>
        <w:br/>
        <w:t xml:space="preserve">  1. Tome una captura de pantalla en su navegador (presionando Windows + Shift + S o Print Screen).</w:t>
        <w:br/>
        <w:t xml:space="preserve">  2. Abra este documento en Microsoft Word.</w:t>
        <w:br/>
        <w:t xml:space="preserve">  3. Haga clic dentro del recuadro punteado correspondiente.</w:t>
        <w:br/>
        <w:t xml:space="preserve">  4. Presione Ctrl + V para pegar la imagen. La imagen se ajustará automáticamente al ancho del documento.</w:t>
      </w:r>
    </w:p>
    <w:p>
      <w:r>
        <w:rPr>
          <w:b/>
        </w:rPr>
        <w:t>• Método 2: Menú Insertar Imagen de Word:</w:t>
      </w:r>
      <w:r>
        <w:br/>
        <w:t xml:space="preserve">  1. Guarde la captura de pantalla en su computadora (en formato PNG o JPG).</w:t>
        <w:br/>
        <w:t xml:space="preserve">  2. Coloque el cursor dentro del recuadro de la figura correspondiente.</w:t>
        <w:br/>
        <w:t xml:space="preserve">  3. Vaya a la barra superior de Word: Insertar &gt; Imágenes &gt; Este dispositivo...</w:t>
        <w:br/>
        <w:t xml:space="preserve">  4. Seleccione el archivo guardado y haga clic en Insertar.</w:t>
      </w:r>
    </w:p>
    <w:p>
      <w:r>
        <w:br w:type="page"/>
      </w:r>
    </w:p>
    <w:p>
      <w:pPr>
        <w:pStyle w:val="Heading1"/>
      </w:pPr>
      <w:r>
        <w:rPr>
          <w:color w:val="004F9F"/>
        </w:rPr>
        <w:t>4. Catálogo Exhaustivo de APIs REST (123 Endpoints)</w:t>
      </w:r>
    </w:p>
    <w:p>
      <w:r>
        <w:t>A continuación se presenta el inventario completo y clasificado de los 123 endpoints expuestos por los 24 controladores REST del backend (context-path base: /api), detallando el método HTTP, la URI exacta, los roles requeridos y su descripción técnica:</w:t>
      </w:r>
    </w:p>
    <w:p>
      <w:pPr>
        <w:pStyle w:val="Heading2"/>
      </w:pPr>
      <w:r>
        <w:t>4.1. Autenticación, Cuentas y Seguridad (/api/auth, /api/users)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/api/auth/login</w:t>
            </w:r>
          </w:p>
        </w:tc>
        <w:tc>
          <w:tcPr>
            <w:tcW w:type="dxa" w:w="1728"/>
            <w:shd w:fill="FFFFFF"/>
            <w:tcMar>
              <w:top w:w="80" w:type="dxa"/>
              <w:bottom w:w="80" w:type="dxa"/>
              <w:left w:w="120" w:type="dxa"/>
              <w:right w:w="120" w:type="dxa"/>
            </w:tcMar>
          </w:tcPr>
          <w:p>
            <w:r>
              <w:rPr>
                <w:rFonts w:ascii="Calibri" w:hAnsi="Calibri"/>
                <w:color w:val="334155"/>
                <w:sz w:val="19"/>
              </w:rPr>
              <w:t>Público</w:t>
            </w:r>
          </w:p>
        </w:tc>
        <w:tc>
          <w:tcPr>
            <w:tcW w:type="dxa" w:w="3168"/>
            <w:shd w:fill="FFFFFF"/>
            <w:tcMar>
              <w:top w:w="80" w:type="dxa"/>
              <w:bottom w:w="80" w:type="dxa"/>
              <w:left w:w="120" w:type="dxa"/>
              <w:right w:w="120" w:type="dxa"/>
            </w:tcMar>
          </w:tcPr>
          <w:p>
            <w:r>
              <w:rPr>
                <w:rFonts w:ascii="Calibri" w:hAnsi="Calibri"/>
                <w:color w:val="334155"/>
                <w:sz w:val="19"/>
              </w:rPr>
              <w:t>Autentica credenciales y emite el token JWT con datos de sesión.</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/api/auth/register</w:t>
            </w:r>
          </w:p>
        </w:tc>
        <w:tc>
          <w:tcPr>
            <w:tcW w:type="dxa" w:w="1728"/>
            <w:shd w:fill="F8FAFC"/>
            <w:tcMar>
              <w:top w:w="80" w:type="dxa"/>
              <w:bottom w:w="80" w:type="dxa"/>
              <w:left w:w="120" w:type="dxa"/>
              <w:right w:w="120" w:type="dxa"/>
            </w:tcMar>
          </w:tcPr>
          <w:p>
            <w:r>
              <w:rPr>
                <w:rFonts w:ascii="Calibri" w:hAnsi="Calibri"/>
                <w:color w:val="334155"/>
                <w:sz w:val="19"/>
              </w:rPr>
              <w:t>Público</w:t>
            </w:r>
          </w:p>
        </w:tc>
        <w:tc>
          <w:tcPr>
            <w:tcW w:type="dxa" w:w="3168"/>
            <w:shd w:fill="F8FAFC"/>
            <w:tcMar>
              <w:top w:w="80" w:type="dxa"/>
              <w:bottom w:w="80" w:type="dxa"/>
              <w:left w:w="120" w:type="dxa"/>
              <w:right w:w="120" w:type="dxa"/>
            </w:tcMar>
          </w:tcPr>
          <w:p>
            <w:r>
              <w:rPr>
                <w:rFonts w:ascii="Calibri" w:hAnsi="Calibri"/>
                <w:color w:val="334155"/>
                <w:sz w:val="19"/>
              </w:rPr>
              <w:t>Registro inicial de vendedor; la cuenta queda inactiva pendiente de aprobación.</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/api/auth/forgot-password</w:t>
            </w:r>
          </w:p>
        </w:tc>
        <w:tc>
          <w:tcPr>
            <w:tcW w:type="dxa" w:w="1728"/>
            <w:shd w:fill="FFFFFF"/>
            <w:tcMar>
              <w:top w:w="80" w:type="dxa"/>
              <w:bottom w:w="80" w:type="dxa"/>
              <w:left w:w="120" w:type="dxa"/>
              <w:right w:w="120" w:type="dxa"/>
            </w:tcMar>
          </w:tcPr>
          <w:p>
            <w:r>
              <w:rPr>
                <w:rFonts w:ascii="Calibri" w:hAnsi="Calibri"/>
                <w:color w:val="334155"/>
                <w:sz w:val="19"/>
              </w:rPr>
              <w:t>Público</w:t>
            </w:r>
          </w:p>
        </w:tc>
        <w:tc>
          <w:tcPr>
            <w:tcW w:type="dxa" w:w="3168"/>
            <w:shd w:fill="FFFFFF"/>
            <w:tcMar>
              <w:top w:w="80" w:type="dxa"/>
              <w:bottom w:w="80" w:type="dxa"/>
              <w:left w:w="120" w:type="dxa"/>
              <w:right w:w="120" w:type="dxa"/>
            </w:tcMar>
          </w:tcPr>
          <w:p>
            <w:r>
              <w:rPr>
                <w:rFonts w:ascii="Calibri" w:hAnsi="Calibri"/>
                <w:color w:val="334155"/>
                <w:sz w:val="19"/>
              </w:rPr>
              <w:t>Solicita reseteo de clave; genera token criptográfico de 60 min enviado por email.</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/api/auth/reset-password</w:t>
            </w:r>
          </w:p>
        </w:tc>
        <w:tc>
          <w:tcPr>
            <w:tcW w:type="dxa" w:w="1728"/>
            <w:shd w:fill="F8FAFC"/>
            <w:tcMar>
              <w:top w:w="80" w:type="dxa"/>
              <w:bottom w:w="80" w:type="dxa"/>
              <w:left w:w="120" w:type="dxa"/>
              <w:right w:w="120" w:type="dxa"/>
            </w:tcMar>
          </w:tcPr>
          <w:p>
            <w:r>
              <w:rPr>
                <w:rFonts w:ascii="Calibri" w:hAnsi="Calibri"/>
                <w:color w:val="334155"/>
                <w:sz w:val="19"/>
              </w:rPr>
              <w:t>Público</w:t>
            </w:r>
          </w:p>
        </w:tc>
        <w:tc>
          <w:tcPr>
            <w:tcW w:type="dxa" w:w="3168"/>
            <w:shd w:fill="F8FAFC"/>
            <w:tcMar>
              <w:top w:w="80" w:type="dxa"/>
              <w:bottom w:w="80" w:type="dxa"/>
              <w:left w:w="120" w:type="dxa"/>
              <w:right w:w="120" w:type="dxa"/>
            </w:tcMar>
          </w:tcPr>
          <w:p>
            <w:r>
              <w:rPr>
                <w:rFonts w:ascii="Calibri" w:hAnsi="Calibri"/>
                <w:color w:val="334155"/>
                <w:sz w:val="19"/>
              </w:rPr>
              <w:t>Establece nueva contraseña validando el token de reseteo recibido.</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/api/auth/change-password</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Permite al usuario autenticado cambiar su contraseña actual.</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/api/users/roles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Listado de cuentas de usuario con sus roles y estados en el sistema.</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/api/users/roles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Crea un nuevo usuario interno asignándole un rol (Admin, Reviewer, Supervisor, Técnico).</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/api/users/roles/{id}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Elimina o deshabilita la cuenta de un usuario interno.</w:t>
            </w:r>
          </w:p>
        </w:tc>
      </w:tr>
    </w:tbl>
    <w:p>
      <w:pPr>
        <w:pStyle w:val="Heading2"/>
      </w:pPr>
      <w:r>
        <w:t>4.2. Vendedores y Perfil Comercial (/api/vendors, /api/vendor)</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/api/vendors</w:t>
            </w:r>
          </w:p>
        </w:tc>
        <w:tc>
          <w:tcPr>
            <w:tcW w:type="dxa" w:w="1728"/>
            <w:shd w:fill="FFFFFF"/>
            <w:tcMar>
              <w:top w:w="80" w:type="dxa"/>
              <w:bottom w:w="80" w:type="dxa"/>
              <w:left w:w="120" w:type="dxa"/>
              <w:right w:w="120" w:type="dxa"/>
            </w:tcMar>
          </w:tcPr>
          <w:p>
            <w:r>
              <w:rPr>
                <w:rFonts w:ascii="Calibri" w:hAnsi="Calibri"/>
                <w:color w:val="334155"/>
                <w:sz w:val="19"/>
              </w:rPr>
              <w:t>ADMIN, REVIEWER</w:t>
            </w:r>
          </w:p>
        </w:tc>
        <w:tc>
          <w:tcPr>
            <w:tcW w:type="dxa" w:w="3168"/>
            <w:shd w:fill="FFFFFF"/>
            <w:tcMar>
              <w:top w:w="80" w:type="dxa"/>
              <w:bottom w:w="80" w:type="dxa"/>
              <w:left w:w="120" w:type="dxa"/>
              <w:right w:w="120" w:type="dxa"/>
            </w:tcMar>
          </w:tcPr>
          <w:p>
            <w:r>
              <w:rPr>
                <w:rFonts w:ascii="Calibri" w:hAnsi="Calibri"/>
                <w:color w:val="334155"/>
                <w:sz w:val="19"/>
              </w:rPr>
              <w:t>Listado paginado de vendedores con filtros de tienda, ciudad y estado.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/api/vendors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Alta administrativa directa de un nuevo promotor comercial.</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/api/vendors/{id}</w:t>
            </w:r>
          </w:p>
        </w:tc>
        <w:tc>
          <w:tcPr>
            <w:tcW w:type="dxa" w:w="1728"/>
            <w:shd w:fill="FFFFFF"/>
            <w:tcMar>
              <w:top w:w="80" w:type="dxa"/>
              <w:bottom w:w="80" w:type="dxa"/>
              <w:left w:w="120" w:type="dxa"/>
              <w:right w:w="120" w:type="dxa"/>
            </w:tcMar>
          </w:tcPr>
          <w:p>
            <w:r>
              <w:rPr>
                <w:rFonts w:ascii="Calibri" w:hAnsi="Calibri"/>
                <w:color w:val="334155"/>
                <w:sz w:val="19"/>
              </w:rPr>
              <w:t>ADMIN, REVIEWER</w:t>
            </w:r>
          </w:p>
        </w:tc>
        <w:tc>
          <w:tcPr>
            <w:tcW w:type="dxa" w:w="3168"/>
            <w:shd w:fill="FFFFFF"/>
            <w:tcMar>
              <w:top w:w="80" w:type="dxa"/>
              <w:bottom w:w="80" w:type="dxa"/>
              <w:left w:w="120" w:type="dxa"/>
              <w:right w:w="120" w:type="dxa"/>
            </w:tcMar>
          </w:tcPr>
          <w:p>
            <w:r>
              <w:rPr>
                <w:rFonts w:ascii="Calibri" w:hAnsi="Calibri"/>
                <w:color w:val="334155"/>
                <w:sz w:val="19"/>
              </w:rPr>
              <w:t>Obtiene la ficha técnica completa y datos personales de un vendedor.</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/api/vendors/{id}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Actualización administrativa de datos del vendedor (CI, tienda, ciudad, teléfono).</w:t>
            </w:r>
          </w:p>
        </w:tc>
      </w:tr>
      <w:tr>
        <w:tc>
          <w:tcPr>
            <w:tcW w:type="dxa" w:w="1152"/>
            <w:shd w:fill="FFFFFF"/>
            <w:tcMar>
              <w:top w:w="80" w:type="dxa"/>
              <w:bottom w:w="80" w:type="dxa"/>
              <w:left w:w="120" w:type="dxa"/>
              <w:right w:w="120" w:type="dxa"/>
            </w:tcMar>
          </w:tcPr>
          <w:p>
            <w:r>
              <w:rPr>
                <w:rFonts w:ascii="Calibri" w:hAnsi="Calibri"/>
                <w:color w:val="334155"/>
                <w:sz w:val="19"/>
              </w:rPr>
              <w:t>PATCH</w:t>
            </w:r>
          </w:p>
        </w:tc>
        <w:tc>
          <w:tcPr>
            <w:tcW w:type="dxa" w:w="3312"/>
            <w:shd w:fill="FFFFFF"/>
            <w:tcMar>
              <w:top w:w="80" w:type="dxa"/>
              <w:bottom w:w="80" w:type="dxa"/>
              <w:left w:w="120" w:type="dxa"/>
              <w:right w:w="120" w:type="dxa"/>
            </w:tcMar>
          </w:tcPr>
          <w:p>
            <w:r>
              <w:rPr>
                <w:rFonts w:ascii="Calibri" w:hAnsi="Calibri"/>
                <w:color w:val="334155"/>
                <w:sz w:val="19"/>
              </w:rPr>
              <w:t>/api/vendors/{id}/toggle</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Alterna el estado del vendedor entre activo e inactivo.</w:t>
            </w:r>
          </w:p>
        </w:tc>
      </w:tr>
      <w:tr>
        <w:tc>
          <w:tcPr>
            <w:tcW w:type="dxa" w:w="1152"/>
            <w:shd w:fill="F8FAFC"/>
            <w:tcMar>
              <w:top w:w="80" w:type="dxa"/>
              <w:bottom w:w="80" w:type="dxa"/>
              <w:left w:w="120" w:type="dxa"/>
              <w:right w:w="120" w:type="dxa"/>
            </w:tcMar>
          </w:tcPr>
          <w:p>
            <w:r>
              <w:rPr>
                <w:rFonts w:ascii="Calibri" w:hAnsi="Calibri"/>
                <w:color w:val="334155"/>
                <w:sz w:val="19"/>
              </w:rPr>
              <w:t>PATCH</w:t>
            </w:r>
          </w:p>
        </w:tc>
        <w:tc>
          <w:tcPr>
            <w:tcW w:type="dxa" w:w="3312"/>
            <w:shd w:fill="F8FAFC"/>
            <w:tcMar>
              <w:top w:w="80" w:type="dxa"/>
              <w:bottom w:w="80" w:type="dxa"/>
              <w:left w:w="120" w:type="dxa"/>
              <w:right w:w="120" w:type="dxa"/>
            </w:tcMar>
          </w:tcPr>
          <w:p>
            <w:r>
              <w:rPr>
                <w:rFonts w:ascii="Calibri" w:hAnsi="Calibri"/>
                <w:color w:val="334155"/>
                <w:sz w:val="19"/>
              </w:rPr>
              <w:t>/api/vendors/{id}/approve</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Aprueba la solicitud de registro del vendedor y habilita su acceso.</w:t>
            </w:r>
          </w:p>
        </w:tc>
      </w:tr>
      <w:tr>
        <w:tc>
          <w:tcPr>
            <w:tcW w:type="dxa" w:w="1152"/>
            <w:shd w:fill="FFFFFF"/>
            <w:tcMar>
              <w:top w:w="80" w:type="dxa"/>
              <w:bottom w:w="80" w:type="dxa"/>
              <w:left w:w="120" w:type="dxa"/>
              <w:right w:w="120" w:type="dxa"/>
            </w:tcMar>
          </w:tcPr>
          <w:p>
            <w:r>
              <w:rPr>
                <w:rFonts w:ascii="Calibri" w:hAnsi="Calibri"/>
                <w:color w:val="334155"/>
                <w:sz w:val="19"/>
              </w:rPr>
              <w:t>PATCH</w:t>
            </w:r>
          </w:p>
        </w:tc>
        <w:tc>
          <w:tcPr>
            <w:tcW w:type="dxa" w:w="3312"/>
            <w:shd w:fill="FFFFFF"/>
            <w:tcMar>
              <w:top w:w="80" w:type="dxa"/>
              <w:bottom w:w="80" w:type="dxa"/>
              <w:left w:w="120" w:type="dxa"/>
              <w:right w:w="120" w:type="dxa"/>
            </w:tcMar>
          </w:tcPr>
          <w:p>
            <w:r>
              <w:rPr>
                <w:rFonts w:ascii="Calibri" w:hAnsi="Calibri"/>
                <w:color w:val="334155"/>
                <w:sz w:val="19"/>
              </w:rPr>
              <w:t>/api/vendors/{id}/reject-registration</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Rechaza y da de baja la solicitud de registro del vendedor.</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/api/vendors/{id}/profile</w:t>
            </w:r>
          </w:p>
        </w:tc>
        <w:tc>
          <w:tcPr>
            <w:tcW w:type="dxa" w:w="1728"/>
            <w:shd w:fill="F8FAFC"/>
            <w:tcMar>
              <w:top w:w="80" w:type="dxa"/>
              <w:bottom w:w="80" w:type="dxa"/>
              <w:left w:w="120" w:type="dxa"/>
              <w:right w:w="120" w:type="dxa"/>
            </w:tcMar>
          </w:tcPr>
          <w:p>
            <w:r>
              <w:rPr>
                <w:rFonts w:ascii="Calibri" w:hAnsi="Calibri"/>
                <w:color w:val="334155"/>
                <w:sz w:val="19"/>
              </w:rPr>
              <w:t>VENDOR, ADMIN</w:t>
            </w:r>
          </w:p>
        </w:tc>
        <w:tc>
          <w:tcPr>
            <w:tcW w:type="dxa" w:w="3168"/>
            <w:shd w:fill="F8FAFC"/>
            <w:tcMar>
              <w:top w:w="80" w:type="dxa"/>
              <w:bottom w:w="80" w:type="dxa"/>
              <w:left w:w="120" w:type="dxa"/>
              <w:right w:w="120" w:type="dxa"/>
            </w:tcMar>
          </w:tcPr>
          <w:p>
            <w:r>
              <w:rPr>
                <w:rFonts w:ascii="Calibri" w:hAnsi="Calibri"/>
                <w:color w:val="334155"/>
                <w:sz w:val="19"/>
              </w:rPr>
              <w:t>Actualiza los datos de perfil y medidas corporativas del vendedor.</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/api/vendors/city-stats</w:t>
            </w:r>
          </w:p>
        </w:tc>
        <w:tc>
          <w:tcPr>
            <w:tcW w:type="dxa" w:w="1728"/>
            <w:shd w:fill="FFFFFF"/>
            <w:tcMar>
              <w:top w:w="80" w:type="dxa"/>
              <w:bottom w:w="80" w:type="dxa"/>
              <w:left w:w="120" w:type="dxa"/>
              <w:right w:w="120" w:type="dxa"/>
            </w:tcMar>
          </w:tcPr>
          <w:p>
            <w:r>
              <w:rPr>
                <w:rFonts w:ascii="Calibri" w:hAnsi="Calibri"/>
                <w:color w:val="334155"/>
                <w:sz w:val="19"/>
              </w:rPr>
              <w:t>ADMIN, SUPERVISOR</w:t>
            </w:r>
          </w:p>
        </w:tc>
        <w:tc>
          <w:tcPr>
            <w:tcW w:type="dxa" w:w="3168"/>
            <w:shd w:fill="FFFFFF"/>
            <w:tcMar>
              <w:top w:w="80" w:type="dxa"/>
              <w:bottom w:w="80" w:type="dxa"/>
              <w:left w:w="120" w:type="dxa"/>
              <w:right w:w="120" w:type="dxa"/>
            </w:tcMar>
          </w:tcPr>
          <w:p>
            <w:r>
              <w:rPr>
                <w:rFonts w:ascii="Calibri" w:hAnsi="Calibri"/>
                <w:color w:val="334155"/>
                <w:sz w:val="19"/>
              </w:rPr>
              <w:t>Estadísticas agrupadas de cantidad de promotores por ciudad.</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/api/vendor/me</w:t>
            </w:r>
          </w:p>
        </w:tc>
        <w:tc>
          <w:tcPr>
            <w:tcW w:type="dxa" w:w="1728"/>
            <w:shd w:fill="F8FAFC"/>
            <w:tcMar>
              <w:top w:w="80" w:type="dxa"/>
              <w:bottom w:w="80" w:type="dxa"/>
              <w:left w:w="120" w:type="dxa"/>
              <w:right w:w="120" w:type="dxa"/>
            </w:tcMar>
          </w:tcPr>
          <w:p>
            <w:r>
              <w:rPr>
                <w:rFonts w:ascii="Calibri" w:hAnsi="Calibri"/>
                <w:color w:val="334155"/>
                <w:sz w:val="19"/>
              </w:rPr>
              <w:t>VENDOR</w:t>
            </w:r>
          </w:p>
        </w:tc>
        <w:tc>
          <w:tcPr>
            <w:tcW w:type="dxa" w:w="3168"/>
            <w:shd w:fill="F8FAFC"/>
            <w:tcMar>
              <w:top w:w="80" w:type="dxa"/>
              <w:bottom w:w="80" w:type="dxa"/>
              <w:left w:w="120" w:type="dxa"/>
              <w:right w:w="120" w:type="dxa"/>
            </w:tcMar>
          </w:tcPr>
          <w:p>
            <w:r>
              <w:rPr>
                <w:rFonts w:ascii="Calibri" w:hAnsi="Calibri"/>
                <w:color w:val="334155"/>
                <w:sz w:val="19"/>
              </w:rPr>
              <w:t>Retorna los datos del perfil del vendedor autenticado en sesión.</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/api/vendor/me</w:t>
            </w:r>
          </w:p>
        </w:tc>
        <w:tc>
          <w:tcPr>
            <w:tcW w:type="dxa" w:w="1728"/>
            <w:shd w:fill="FFFFFF"/>
            <w:tcMar>
              <w:top w:w="80" w:type="dxa"/>
              <w:bottom w:w="80" w:type="dxa"/>
              <w:left w:w="120" w:type="dxa"/>
              <w:right w:w="120" w:type="dxa"/>
            </w:tcMar>
          </w:tcPr>
          <w:p>
            <w:r>
              <w:rPr>
                <w:rFonts w:ascii="Calibri" w:hAnsi="Calibri"/>
                <w:color w:val="334155"/>
                <w:sz w:val="19"/>
              </w:rPr>
              <w:t>VENDOR</w:t>
            </w:r>
          </w:p>
        </w:tc>
        <w:tc>
          <w:tcPr>
            <w:tcW w:type="dxa" w:w="3168"/>
            <w:shd w:fill="FFFFFF"/>
            <w:tcMar>
              <w:top w:w="80" w:type="dxa"/>
              <w:bottom w:w="80" w:type="dxa"/>
              <w:left w:w="120" w:type="dxa"/>
              <w:right w:w="120" w:type="dxa"/>
            </w:tcMar>
          </w:tcPr>
          <w:p>
            <w:r>
              <w:rPr>
                <w:rFonts w:ascii="Calibri" w:hAnsi="Calibri"/>
                <w:color w:val="334155"/>
                <w:sz w:val="19"/>
              </w:rPr>
              <w:t>Actualiza teléfono, dirección o fotos de perfil del vendedor en sesión (Multipart).</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/api/vendor/stats</w:t>
            </w:r>
          </w:p>
        </w:tc>
        <w:tc>
          <w:tcPr>
            <w:tcW w:type="dxa" w:w="1728"/>
            <w:shd w:fill="F8FAFC"/>
            <w:tcMar>
              <w:top w:w="80" w:type="dxa"/>
              <w:bottom w:w="80" w:type="dxa"/>
              <w:left w:w="120" w:type="dxa"/>
              <w:right w:w="120" w:type="dxa"/>
            </w:tcMar>
          </w:tcPr>
          <w:p>
            <w:r>
              <w:rPr>
                <w:rFonts w:ascii="Calibri" w:hAnsi="Calibri"/>
                <w:color w:val="334155"/>
                <w:sz w:val="19"/>
              </w:rPr>
              <w:t>VENDOR</w:t>
            </w:r>
          </w:p>
        </w:tc>
        <w:tc>
          <w:tcPr>
            <w:tcW w:type="dxa" w:w="3168"/>
            <w:shd w:fill="F8FAFC"/>
            <w:tcMar>
              <w:top w:w="80" w:type="dxa"/>
              <w:bottom w:w="80" w:type="dxa"/>
              <w:left w:w="120" w:type="dxa"/>
              <w:right w:w="120" w:type="dxa"/>
            </w:tcMar>
          </w:tcPr>
          <w:p>
            <w:r>
              <w:rPr>
                <w:rFonts w:ascii="Calibri" w:hAnsi="Calibri"/>
                <w:color w:val="334155"/>
                <w:sz w:val="19"/>
              </w:rPr>
              <w:t>Resumen financiero del vendedor: saldo acumulado en Bs., puntos y ventas.</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/api/vendor/sales</w:t>
            </w:r>
          </w:p>
        </w:tc>
        <w:tc>
          <w:tcPr>
            <w:tcW w:type="dxa" w:w="1728"/>
            <w:shd w:fill="FFFFFF"/>
            <w:tcMar>
              <w:top w:w="80" w:type="dxa"/>
              <w:bottom w:w="80" w:type="dxa"/>
              <w:left w:w="120" w:type="dxa"/>
              <w:right w:w="120" w:type="dxa"/>
            </w:tcMar>
          </w:tcPr>
          <w:p>
            <w:r>
              <w:rPr>
                <w:rFonts w:ascii="Calibri" w:hAnsi="Calibri"/>
                <w:color w:val="334155"/>
                <w:sz w:val="19"/>
              </w:rPr>
              <w:t>VENDOR</w:t>
            </w:r>
          </w:p>
        </w:tc>
        <w:tc>
          <w:tcPr>
            <w:tcW w:type="dxa" w:w="3168"/>
            <w:shd w:fill="FFFFFF"/>
            <w:tcMar>
              <w:top w:w="80" w:type="dxa"/>
              <w:bottom w:w="80" w:type="dxa"/>
              <w:left w:w="120" w:type="dxa"/>
              <w:right w:w="120" w:type="dxa"/>
            </w:tcMar>
          </w:tcPr>
          <w:p>
            <w:r>
              <w:rPr>
                <w:rFonts w:ascii="Calibri" w:hAnsi="Calibri"/>
                <w:color w:val="334155"/>
                <w:sz w:val="19"/>
              </w:rPr>
              <w:t>Historial paginado de ventas personales del vendedor con filtro de estado.</w:t>
            </w:r>
          </w:p>
        </w:tc>
      </w:tr>
    </w:tbl>
    <w:p>
      <w:pPr>
        <w:pStyle w:val="Heading2"/>
      </w:pPr>
      <w:r>
        <w:t>4.3. Registro y Gestión de Ventas (/api/sales)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/api/sales</w:t>
            </w:r>
          </w:p>
        </w:tc>
        <w:tc>
          <w:tcPr>
            <w:tcW w:type="dxa" w:w="1728"/>
            <w:shd w:fill="FFFFFF"/>
            <w:tcMar>
              <w:top w:w="80" w:type="dxa"/>
              <w:bottom w:w="80" w:type="dxa"/>
              <w:left w:w="120" w:type="dxa"/>
              <w:right w:w="120" w:type="dxa"/>
            </w:tcMar>
          </w:tcPr>
          <w:p>
            <w:r>
              <w:rPr>
                <w:rFonts w:ascii="Calibri" w:hAnsi="Calibri"/>
                <w:color w:val="334155"/>
                <w:sz w:val="19"/>
              </w:rPr>
              <w:t>ADMIN, REVIEWER</w:t>
            </w:r>
          </w:p>
        </w:tc>
        <w:tc>
          <w:tcPr>
            <w:tcW w:type="dxa" w:w="3168"/>
            <w:shd w:fill="FFFFFF"/>
            <w:tcMar>
              <w:top w:w="80" w:type="dxa"/>
              <w:bottom w:w="80" w:type="dxa"/>
              <w:left w:w="120" w:type="dxa"/>
              <w:right w:w="120" w:type="dxa"/>
            </w:tcMar>
          </w:tcPr>
          <w:p>
            <w:r>
              <w:rPr>
                <w:rFonts w:ascii="Calibri" w:hAnsi="Calibri"/>
                <w:color w:val="334155"/>
                <w:sz w:val="19"/>
              </w:rPr>
              <w:t>Listado general de ventas con filtros de fecha, ciudad, tienda, campaña y estado.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/api/sales</w:t>
            </w:r>
          </w:p>
        </w:tc>
        <w:tc>
          <w:tcPr>
            <w:tcW w:type="dxa" w:w="1728"/>
            <w:shd w:fill="F8FAFC"/>
            <w:tcMar>
              <w:top w:w="80" w:type="dxa"/>
              <w:bottom w:w="80" w:type="dxa"/>
              <w:left w:w="120" w:type="dxa"/>
              <w:right w:w="120" w:type="dxa"/>
            </w:tcMar>
          </w:tcPr>
          <w:p>
            <w:r>
              <w:rPr>
                <w:rFonts w:ascii="Calibri" w:hAnsi="Calibri"/>
                <w:color w:val="334155"/>
                <w:sz w:val="19"/>
              </w:rPr>
              <w:t>VENDOR</w:t>
            </w:r>
          </w:p>
        </w:tc>
        <w:tc>
          <w:tcPr>
            <w:tcW w:type="dxa" w:w="3168"/>
            <w:shd w:fill="F8FAFC"/>
            <w:tcMar>
              <w:top w:w="80" w:type="dxa"/>
              <w:bottom w:w="80" w:type="dxa"/>
              <w:left w:w="120" w:type="dxa"/>
              <w:right w:w="120" w:type="dxa"/>
            </w:tcMar>
          </w:tcPr>
          <w:p>
            <w:r>
              <w:rPr>
                <w:rFonts w:ascii="Calibri" w:hAnsi="Calibri"/>
                <w:color w:val="334155"/>
                <w:sz w:val="19"/>
              </w:rPr>
              <w:t>Registra una nueva venta con serial, producto, fecha y 3 fotos obligatorias (Multipart).</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/api/sales/my</w:t>
            </w:r>
          </w:p>
        </w:tc>
        <w:tc>
          <w:tcPr>
            <w:tcW w:type="dxa" w:w="1728"/>
            <w:shd w:fill="FFFFFF"/>
            <w:tcMar>
              <w:top w:w="80" w:type="dxa"/>
              <w:bottom w:w="80" w:type="dxa"/>
              <w:left w:w="120" w:type="dxa"/>
              <w:right w:w="120" w:type="dxa"/>
            </w:tcMar>
          </w:tcPr>
          <w:p>
            <w:r>
              <w:rPr>
                <w:rFonts w:ascii="Calibri" w:hAnsi="Calibri"/>
                <w:color w:val="334155"/>
                <w:sz w:val="19"/>
              </w:rPr>
              <w:t>VENDOR</w:t>
            </w:r>
          </w:p>
        </w:tc>
        <w:tc>
          <w:tcPr>
            <w:tcW w:type="dxa" w:w="3168"/>
            <w:shd w:fill="FFFFFF"/>
            <w:tcMar>
              <w:top w:w="80" w:type="dxa"/>
              <w:bottom w:w="80" w:type="dxa"/>
              <w:left w:w="120" w:type="dxa"/>
              <w:right w:w="120" w:type="dxa"/>
            </w:tcMar>
          </w:tcPr>
          <w:p>
            <w:r>
              <w:rPr>
                <w:rFonts w:ascii="Calibri" w:hAnsi="Calibri"/>
                <w:color w:val="334155"/>
                <w:sz w:val="19"/>
              </w:rPr>
              <w:t>Consulta de ventas del vendedor autenticado.</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/api/sales/pending</w:t>
            </w:r>
          </w:p>
        </w:tc>
        <w:tc>
          <w:tcPr>
            <w:tcW w:type="dxa" w:w="1728"/>
            <w:shd w:fill="F8FAFC"/>
            <w:tcMar>
              <w:top w:w="80" w:type="dxa"/>
              <w:bottom w:w="80" w:type="dxa"/>
              <w:left w:w="120" w:type="dxa"/>
              <w:right w:w="120" w:type="dxa"/>
            </w:tcMar>
          </w:tcPr>
          <w:p>
            <w:r>
              <w:rPr>
                <w:rFonts w:ascii="Calibri" w:hAnsi="Calibri"/>
                <w:color w:val="334155"/>
                <w:sz w:val="19"/>
              </w:rPr>
              <w:t>REVIEWER, ADMIN</w:t>
            </w:r>
          </w:p>
        </w:tc>
        <w:tc>
          <w:tcPr>
            <w:tcW w:type="dxa" w:w="3168"/>
            <w:shd w:fill="F8FAFC"/>
            <w:tcMar>
              <w:top w:w="80" w:type="dxa"/>
              <w:bottom w:w="80" w:type="dxa"/>
              <w:left w:w="120" w:type="dxa"/>
              <w:right w:w="120" w:type="dxa"/>
            </w:tcMar>
          </w:tcPr>
          <w:p>
            <w:r>
              <w:rPr>
                <w:rFonts w:ascii="Calibri" w:hAnsi="Calibri"/>
                <w:color w:val="334155"/>
                <w:sz w:val="19"/>
              </w:rPr>
              <w:t>Lista de ventas pendientes de revisión filtradas por ciudad del revisor.</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/api/sales/stats</w:t>
            </w:r>
          </w:p>
        </w:tc>
        <w:tc>
          <w:tcPr>
            <w:tcW w:type="dxa" w:w="1728"/>
            <w:shd w:fill="FFFFFF"/>
            <w:tcMar>
              <w:top w:w="80" w:type="dxa"/>
              <w:bottom w:w="80" w:type="dxa"/>
              <w:left w:w="120" w:type="dxa"/>
              <w:right w:w="120" w:type="dxa"/>
            </w:tcMar>
          </w:tcPr>
          <w:p>
            <w:r>
              <w:rPr>
                <w:rFonts w:ascii="Calibri" w:hAnsi="Calibri"/>
                <w:color w:val="334155"/>
                <w:sz w:val="19"/>
              </w:rPr>
              <w:t>ADMIN, SUPERVISOR</w:t>
            </w:r>
          </w:p>
        </w:tc>
        <w:tc>
          <w:tcPr>
            <w:tcW w:type="dxa" w:w="3168"/>
            <w:shd w:fill="FFFFFF"/>
            <w:tcMar>
              <w:top w:w="80" w:type="dxa"/>
              <w:bottom w:w="80" w:type="dxa"/>
              <w:left w:w="120" w:type="dxa"/>
              <w:right w:w="120" w:type="dxa"/>
            </w:tcMar>
          </w:tcPr>
          <w:p>
            <w:r>
              <w:rPr>
                <w:rFonts w:ascii="Calibri" w:hAnsi="Calibri"/>
                <w:color w:val="334155"/>
                <w:sz w:val="19"/>
              </w:rPr>
              <w:t>Métricas consolidadas de ventas (totales, aprobadas, rechazadas, cerradas).</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/api/sales/{id}/approve</w:t>
            </w:r>
          </w:p>
        </w:tc>
        <w:tc>
          <w:tcPr>
            <w:tcW w:type="dxa" w:w="1728"/>
            <w:shd w:fill="F8FAFC"/>
            <w:tcMar>
              <w:top w:w="80" w:type="dxa"/>
              <w:bottom w:w="80" w:type="dxa"/>
              <w:left w:w="120" w:type="dxa"/>
              <w:right w:w="120" w:type="dxa"/>
            </w:tcMar>
          </w:tcPr>
          <w:p>
            <w:r>
              <w:rPr>
                <w:rFonts w:ascii="Calibri" w:hAnsi="Calibri"/>
                <w:color w:val="334155"/>
                <w:sz w:val="19"/>
              </w:rPr>
              <w:t>REVIEWER, ADMIN</w:t>
            </w:r>
          </w:p>
        </w:tc>
        <w:tc>
          <w:tcPr>
            <w:tcW w:type="dxa" w:w="3168"/>
            <w:shd w:fill="F8FAFC"/>
            <w:tcMar>
              <w:top w:w="80" w:type="dxa"/>
              <w:bottom w:w="80" w:type="dxa"/>
              <w:left w:w="120" w:type="dxa"/>
              <w:right w:w="120" w:type="dxa"/>
            </w:tcMar>
          </w:tcPr>
          <w:p>
            <w:r>
              <w:rPr>
                <w:rFonts w:ascii="Calibri" w:hAnsi="Calibri"/>
                <w:color w:val="334155"/>
                <w:sz w:val="19"/>
              </w:rPr>
              <w:t>Aprueba formalmente la venta tras validar las evidencias fotográficas.</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/api/sales/{id}/reject</w:t>
            </w:r>
          </w:p>
        </w:tc>
        <w:tc>
          <w:tcPr>
            <w:tcW w:type="dxa" w:w="1728"/>
            <w:shd w:fill="FFFFFF"/>
            <w:tcMar>
              <w:top w:w="80" w:type="dxa"/>
              <w:bottom w:w="80" w:type="dxa"/>
              <w:left w:w="120" w:type="dxa"/>
              <w:right w:w="120" w:type="dxa"/>
            </w:tcMar>
          </w:tcPr>
          <w:p>
            <w:r>
              <w:rPr>
                <w:rFonts w:ascii="Calibri" w:hAnsi="Calibri"/>
                <w:color w:val="334155"/>
                <w:sz w:val="19"/>
              </w:rPr>
              <w:t>REVIEWER, ADMIN</w:t>
            </w:r>
          </w:p>
        </w:tc>
        <w:tc>
          <w:tcPr>
            <w:tcW w:type="dxa" w:w="3168"/>
            <w:shd w:fill="FFFFFF"/>
            <w:tcMar>
              <w:top w:w="80" w:type="dxa"/>
              <w:bottom w:w="80" w:type="dxa"/>
              <w:left w:w="120" w:type="dxa"/>
              <w:right w:w="120" w:type="dxa"/>
            </w:tcMar>
          </w:tcPr>
          <w:p>
            <w:r>
              <w:rPr>
                <w:rFonts w:ascii="Calibri" w:hAnsi="Calibri"/>
                <w:color w:val="334155"/>
                <w:sz w:val="19"/>
              </w:rPr>
              <w:t>Rechaza la venta indicando motivo formal archivado en el historial.</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/api/sales/{id}/revert-to-pending</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Revierte una venta rechazada o aprobada al estado PENDIENTE.</w:t>
            </w:r>
          </w:p>
        </w:tc>
      </w:tr>
      <w:tr>
        <w:tc>
          <w:tcPr>
            <w:tcW w:type="dxa" w:w="1152"/>
            <w:shd w:fill="FFFFFF"/>
            <w:tcMar>
              <w:top w:w="80" w:type="dxa"/>
              <w:bottom w:w="80" w:type="dxa"/>
              <w:left w:w="120" w:type="dxa"/>
              <w:right w:w="120" w:type="dxa"/>
            </w:tcMar>
          </w:tcPr>
          <w:p>
            <w:r>
              <w:rPr>
                <w:rFonts w:ascii="Calibri" w:hAnsi="Calibri"/>
                <w:color w:val="334155"/>
                <w:sz w:val="19"/>
              </w:rPr>
              <w:t>DELETE</w:t>
            </w:r>
          </w:p>
        </w:tc>
        <w:tc>
          <w:tcPr>
            <w:tcW w:type="dxa" w:w="3312"/>
            <w:shd w:fill="FFFFFF"/>
            <w:tcMar>
              <w:top w:w="80" w:type="dxa"/>
              <w:bottom w:w="80" w:type="dxa"/>
              <w:left w:w="120" w:type="dxa"/>
              <w:right w:w="120" w:type="dxa"/>
            </w:tcMar>
          </w:tcPr>
          <w:p>
            <w:r>
              <w:rPr>
                <w:rFonts w:ascii="Calibri" w:hAnsi="Calibri"/>
                <w:color w:val="334155"/>
                <w:sz w:val="19"/>
              </w:rPr>
              <w:t>/api/sales/{id}/full-delete</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Eliminación permanente e irreversible de una venta y sus imágenes.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/api/sales/export-excel</w:t>
            </w:r>
          </w:p>
        </w:tc>
        <w:tc>
          <w:tcPr>
            <w:tcW w:type="dxa" w:w="1728"/>
            <w:shd w:fill="F8FAFC"/>
            <w:tcMar>
              <w:top w:w="80" w:type="dxa"/>
              <w:bottom w:w="80" w:type="dxa"/>
              <w:left w:w="120" w:type="dxa"/>
              <w:right w:w="120" w:type="dxa"/>
            </w:tcMar>
          </w:tcPr>
          <w:p>
            <w:r>
              <w:rPr>
                <w:rFonts w:ascii="Calibri" w:hAnsi="Calibri"/>
                <w:color w:val="334155"/>
                <w:sz w:val="19"/>
              </w:rPr>
              <w:t>ADMIN, SUPERVISOR</w:t>
            </w:r>
          </w:p>
        </w:tc>
        <w:tc>
          <w:tcPr>
            <w:tcW w:type="dxa" w:w="3168"/>
            <w:shd w:fill="F8FAFC"/>
            <w:tcMar>
              <w:top w:w="80" w:type="dxa"/>
              <w:bottom w:w="80" w:type="dxa"/>
              <w:left w:w="120" w:type="dxa"/>
              <w:right w:w="120" w:type="dxa"/>
            </w:tcMar>
          </w:tcPr>
          <w:p>
            <w:r>
              <w:rPr>
                <w:rFonts w:ascii="Calibri" w:hAnsi="Calibri"/>
                <w:color w:val="334155"/>
                <w:sz w:val="19"/>
              </w:rPr>
              <w:t>Exporta toda la base de ventas con filtros a una planilla Excel (XLSX).</w:t>
            </w:r>
          </w:p>
        </w:tc>
      </w:tr>
    </w:tbl>
    <w:p>
      <w:pPr>
        <w:pStyle w:val="Heading2"/>
      </w:pPr>
      <w:r>
        <w:t>4.4. Seriales Legítimos y Blindaje Anti-Fraude (/api/serials, /api/restricted-serials)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/api/serials/{numeroSerie}/validate</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Valida en tiempo real si el serial es válido, detecta modelo y calcula bono.</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/api/serials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Consulta del padrón oficial de seriales importados con paginación y búsqueda.</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/api/serials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Alta manual de un número de serie oficial asignado a un producto.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/api/serials/bulk</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Carga masiva de miles de seriales desde una planilla Excel.</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/api/serials/stats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Estadísticas de seriales: total importados, disponibles y ya registrados.</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/api/serials/{id}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Edición de datos de un serial o reasignación de modelo.</w:t>
            </w:r>
          </w:p>
        </w:tc>
      </w:tr>
      <w:tr>
        <w:tc>
          <w:tcPr>
            <w:tcW w:type="dxa" w:w="1152"/>
            <w:shd w:fill="FFFFFF"/>
            <w:tcMar>
              <w:top w:w="80" w:type="dxa"/>
              <w:bottom w:w="80" w:type="dxa"/>
              <w:left w:w="120" w:type="dxa"/>
              <w:right w:w="120" w:type="dxa"/>
            </w:tcMar>
          </w:tcPr>
          <w:p>
            <w:r>
              <w:rPr>
                <w:rFonts w:ascii="Calibri" w:hAnsi="Calibri"/>
                <w:color w:val="334155"/>
                <w:sz w:val="19"/>
              </w:rPr>
              <w:t>DELETE</w:t>
            </w:r>
          </w:p>
        </w:tc>
        <w:tc>
          <w:tcPr>
            <w:tcW w:type="dxa" w:w="3312"/>
            <w:shd w:fill="FFFFFF"/>
            <w:tcMar>
              <w:top w:w="80" w:type="dxa"/>
              <w:bottom w:w="80" w:type="dxa"/>
              <w:left w:w="120" w:type="dxa"/>
              <w:right w:w="120" w:type="dxa"/>
            </w:tcMar>
          </w:tcPr>
          <w:p>
            <w:r>
              <w:rPr>
                <w:rFonts w:ascii="Calibri" w:hAnsi="Calibri"/>
                <w:color w:val="334155"/>
                <w:sz w:val="19"/>
              </w:rPr>
              <w:t>/api/serials/{id}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Eliminación de un número de serie del padrón oficial.</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/api/serials/export</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Exporta el padrón completo de seriales a formato Excel.</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/api/restricted-serials</w:t>
            </w:r>
          </w:p>
        </w:tc>
        <w:tc>
          <w:tcPr>
            <w:tcW w:type="dxa" w:w="1728"/>
            <w:shd w:fill="FFFFFF"/>
            <w:tcMar>
              <w:top w:w="80" w:type="dxa"/>
              <w:bottom w:w="80" w:type="dxa"/>
              <w:left w:w="120" w:type="dxa"/>
              <w:right w:w="120" w:type="dxa"/>
            </w:tcMar>
          </w:tcPr>
          <w:p>
            <w:r>
              <w:rPr>
                <w:rFonts w:ascii="Calibri" w:hAnsi="Calibri"/>
                <w:color w:val="334155"/>
                <w:sz w:val="19"/>
              </w:rPr>
              <w:t>ADMIN, REVIEWER</w:t>
            </w:r>
          </w:p>
        </w:tc>
        <w:tc>
          <w:tcPr>
            <w:tcW w:type="dxa" w:w="3168"/>
            <w:shd w:fill="FFFFFF"/>
            <w:tcMar>
              <w:top w:w="80" w:type="dxa"/>
              <w:bottom w:w="80" w:type="dxa"/>
              <w:left w:w="120" w:type="dxa"/>
              <w:right w:w="120" w:type="dxa"/>
            </w:tcMar>
          </w:tcPr>
          <w:p>
            <w:r>
              <w:rPr>
                <w:rFonts w:ascii="Calibri" w:hAnsi="Calibri"/>
                <w:color w:val="334155"/>
                <w:sz w:val="19"/>
              </w:rPr>
              <w:t>Lista de seriales en la lista negra (bloqueados por robo o siniestro).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/api/restricted-serials</w:t>
            </w:r>
          </w:p>
        </w:tc>
        <w:tc>
          <w:tcPr>
            <w:tcW w:type="dxa" w:w="1728"/>
            <w:shd w:fill="F8FAFC"/>
            <w:tcMar>
              <w:top w:w="80" w:type="dxa"/>
              <w:bottom w:w="80" w:type="dxa"/>
              <w:left w:w="120" w:type="dxa"/>
              <w:right w:w="120" w:type="dxa"/>
            </w:tcMar>
          </w:tcPr>
          <w:p>
            <w:r>
              <w:rPr>
                <w:rFonts w:ascii="Calibri" w:hAnsi="Calibri"/>
                <w:color w:val="334155"/>
                <w:sz w:val="19"/>
              </w:rPr>
              <w:t>ADMIN, REVIEWER</w:t>
            </w:r>
          </w:p>
        </w:tc>
        <w:tc>
          <w:tcPr>
            <w:tcW w:type="dxa" w:w="3168"/>
            <w:shd w:fill="F8FAFC"/>
            <w:tcMar>
              <w:top w:w="80" w:type="dxa"/>
              <w:bottom w:w="80" w:type="dxa"/>
              <w:left w:w="120" w:type="dxa"/>
              <w:right w:w="120" w:type="dxa"/>
            </w:tcMar>
          </w:tcPr>
          <w:p>
            <w:r>
              <w:rPr>
                <w:rFonts w:ascii="Calibri" w:hAnsi="Calibri"/>
                <w:color w:val="334155"/>
                <w:sz w:val="19"/>
              </w:rPr>
              <w:t>Bloquea preventivamente un número de serie indicando motivo formal.</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/api/restricted-serials/bulk</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Bloqueo masivo de seriales restringidos.</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/api/restricted-serials/{id}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Desbloquea un serial retirándolo de la lista de restringidos.</w:t>
            </w:r>
          </w:p>
        </w:tc>
      </w:tr>
    </w:tbl>
    <w:p>
      <w:pPr>
        <w:pStyle w:val="Heading2"/>
      </w:pPr>
      <w:r>
        <w:t>4.5. Campañas Comerciales e Incentivos (/api/campaigns)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/api/campaigns</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Lista todas las campañas comerciales registradas.</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/api/campaigns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Crea una nueva campaña con fechas de vigencia y descripción.</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/api/campaigns/active</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Consulta pública de campañas comerciales vigentes.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/api/campaigns/{id}</w:t>
            </w:r>
          </w:p>
        </w:tc>
        <w:tc>
          <w:tcPr>
            <w:tcW w:type="dxa" w:w="1728"/>
            <w:shd w:fill="F8FAFC"/>
            <w:tcMar>
              <w:top w:w="80" w:type="dxa"/>
              <w:bottom w:w="80" w:type="dxa"/>
              <w:left w:w="120" w:type="dxa"/>
              <w:right w:w="120" w:type="dxa"/>
            </w:tcMar>
          </w:tcPr>
          <w:p>
            <w:r>
              <w:rPr>
                <w:rFonts w:ascii="Calibri" w:hAnsi="Calibri"/>
                <w:color w:val="334155"/>
                <w:sz w:val="19"/>
              </w:rPr>
              <w:t>Autenticado</w:t>
            </w:r>
          </w:p>
        </w:tc>
        <w:tc>
          <w:tcPr>
            <w:tcW w:type="dxa" w:w="3168"/>
            <w:shd w:fill="F8FAFC"/>
            <w:tcMar>
              <w:top w:w="80" w:type="dxa"/>
              <w:bottom w:w="80" w:type="dxa"/>
              <w:left w:w="120" w:type="dxa"/>
              <w:right w:w="120" w:type="dxa"/>
            </w:tcMar>
          </w:tcPr>
          <w:p>
            <w:r>
              <w:rPr>
                <w:rFonts w:ascii="Calibri" w:hAnsi="Calibri"/>
                <w:color w:val="334155"/>
                <w:sz w:val="19"/>
              </w:rPr>
              <w:t>Obtiene el detalle y fechas de una campaña específica.</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/api/campaigns/{id}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Modifica fechas de vigencia o activa/desactiva una campaña.</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/api/campaigns/{id}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Elimina una campaña del sistema.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/api/campaigns/{id}/products</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Lista modelos participantes en la campaña con sus bonos en Bs. y puntos.</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/api/campaigns/{id}/products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Asigna productos a la campaña y define el importe en Bs. y puntos.</w:t>
            </w:r>
          </w:p>
        </w:tc>
      </w:tr>
      <w:tr>
        <w:tc>
          <w:tcPr>
            <w:tcW w:type="dxa" w:w="1152"/>
            <w:shd w:fill="FFFFFF"/>
            <w:tcMar>
              <w:top w:w="80" w:type="dxa"/>
              <w:bottom w:w="80" w:type="dxa"/>
              <w:left w:w="120" w:type="dxa"/>
              <w:right w:w="120" w:type="dxa"/>
            </w:tcMar>
          </w:tcPr>
          <w:p>
            <w:r>
              <w:rPr>
                <w:rFonts w:ascii="Calibri" w:hAnsi="Calibri"/>
                <w:color w:val="334155"/>
                <w:sz w:val="19"/>
              </w:rPr>
              <w:t>DELETE</w:t>
            </w:r>
          </w:p>
        </w:tc>
        <w:tc>
          <w:tcPr>
            <w:tcW w:type="dxa" w:w="3312"/>
            <w:shd w:fill="FFFFFF"/>
            <w:tcMar>
              <w:top w:w="80" w:type="dxa"/>
              <w:bottom w:w="80" w:type="dxa"/>
              <w:left w:w="120" w:type="dxa"/>
              <w:right w:w="120" w:type="dxa"/>
            </w:tcMar>
          </w:tcPr>
          <w:p>
            <w:r>
              <w:rPr>
                <w:rFonts w:ascii="Calibri" w:hAnsi="Calibri"/>
                <w:color w:val="334155"/>
                <w:sz w:val="19"/>
              </w:rPr>
              <w:t>/api/campaigns/{id}/products/{productoId}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Retira un modelo de televisor de la campaña comercial.</w:t>
            </w:r>
          </w:p>
        </w:tc>
      </w:tr>
    </w:tbl>
    <w:p>
      <w:pPr>
        <w:pStyle w:val="Heading2"/>
      </w:pPr>
      <w:r>
        <w:t>4.6. Pagos, Liquidación de Bonos y Comprobantes (/api/payments)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/api/payments/commissions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Resumen de bonos acumulados por vendedor listos para corte contable.</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/api/payments/pending</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Detalle de ventas aprobadas pendientes de generar lote de pago.</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/api/payments/pay/{vendedorId}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Liquida bonos de un vendedor, sube comprobante bancario y pasa ventas a CERRADA.</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/api/payments/vendor/{vendedorId}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Historial detallado de desembolsos y comprobantes de un vendedor.</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/api/payments/my-payments</w:t>
            </w:r>
          </w:p>
        </w:tc>
        <w:tc>
          <w:tcPr>
            <w:tcW w:type="dxa" w:w="1728"/>
            <w:shd w:fill="FFFFFF"/>
            <w:tcMar>
              <w:top w:w="80" w:type="dxa"/>
              <w:bottom w:w="80" w:type="dxa"/>
              <w:left w:w="120" w:type="dxa"/>
              <w:right w:w="120" w:type="dxa"/>
            </w:tcMar>
          </w:tcPr>
          <w:p>
            <w:r>
              <w:rPr>
                <w:rFonts w:ascii="Calibri" w:hAnsi="Calibri"/>
                <w:color w:val="334155"/>
                <w:sz w:val="19"/>
              </w:rPr>
              <w:t>VENDOR</w:t>
            </w:r>
          </w:p>
        </w:tc>
        <w:tc>
          <w:tcPr>
            <w:tcW w:type="dxa" w:w="3168"/>
            <w:shd w:fill="FFFFFF"/>
            <w:tcMar>
              <w:top w:w="80" w:type="dxa"/>
              <w:bottom w:w="80" w:type="dxa"/>
              <w:left w:w="120" w:type="dxa"/>
              <w:right w:w="120" w:type="dxa"/>
            </w:tcMar>
          </w:tcPr>
          <w:p>
            <w:r>
              <w:rPr>
                <w:rFonts w:ascii="Calibri" w:hAnsi="Calibri"/>
                <w:color w:val="334155"/>
                <w:sz w:val="19"/>
              </w:rPr>
              <w:t>Consulta personal del vendedor sobre sus transferencias recibidas.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/api/payments/export-excel</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Descarga nómina bancaria con montos, CI y cuentas para pagos masivos.</w:t>
            </w:r>
          </w:p>
        </w:tc>
      </w:tr>
    </w:tbl>
    <w:p>
      <w:pPr>
        <w:pStyle w:val="Heading2"/>
      </w:pPr>
      <w:r>
        <w:t>4.7. Catálogo Maestro de Productos y Tipos (/api/products, /api/product-types)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/api/products</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Catálogo maestro de televisores y productos comerciales.</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/api/products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Crea un nuevo modelo de televisor especificando pulgadas y tecnología.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/api/products/active</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Lista únicamente productos activos habilitados para venta.</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/api/products/{id}</w:t>
            </w:r>
          </w:p>
        </w:tc>
        <w:tc>
          <w:tcPr>
            <w:tcW w:type="dxa" w:w="1728"/>
            <w:shd w:fill="F8FAFC"/>
            <w:tcMar>
              <w:top w:w="80" w:type="dxa"/>
              <w:bottom w:w="80" w:type="dxa"/>
              <w:left w:w="120" w:type="dxa"/>
              <w:right w:w="120" w:type="dxa"/>
            </w:tcMar>
          </w:tcPr>
          <w:p>
            <w:r>
              <w:rPr>
                <w:rFonts w:ascii="Calibri" w:hAnsi="Calibri"/>
                <w:color w:val="334155"/>
                <w:sz w:val="19"/>
              </w:rPr>
              <w:t>Autenticado</w:t>
            </w:r>
          </w:p>
        </w:tc>
        <w:tc>
          <w:tcPr>
            <w:tcW w:type="dxa" w:w="3168"/>
            <w:shd w:fill="F8FAFC"/>
            <w:tcMar>
              <w:top w:w="80" w:type="dxa"/>
              <w:bottom w:w="80" w:type="dxa"/>
              <w:left w:w="120" w:type="dxa"/>
              <w:right w:w="120" w:type="dxa"/>
            </w:tcMar>
          </w:tcPr>
          <w:p>
            <w:r>
              <w:rPr>
                <w:rFonts w:ascii="Calibri" w:hAnsi="Calibri"/>
                <w:color w:val="334155"/>
                <w:sz w:val="19"/>
              </w:rPr>
              <w:t>Obtiene la ficha técnica de un producto por su ID.</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/api/products/{id}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Actualiza especificaciones del producto (nombre, modelo, pulgadas).</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/api/products/{id}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Desactiva o da de baja un producto comercial.</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/api/product-types</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Lista de categorías y familias de televisores (QLED, 4K UHD, Google TV).</w:t>
            </w:r>
          </w:p>
        </w:tc>
      </w:tr>
    </w:tbl>
    <w:p>
      <w:pPr>
        <w:pStyle w:val="Heading2"/>
      </w:pPr>
      <w:r>
        <w:t>4.8. Tiendas Comerciales y Zonificación (/api/tiendas, /api/cities, /api/city-groups)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/api/tiendas</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Listado de tiendas comerciales con filtros de ciudad y estado.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/api/tiendas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Registra una nueva tienda o sucursal autorizada.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/api/tiendas/active</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Tiendas operativas disponibles para asignar vendedores.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/api/tiendas/by-city/{ciudad}</w:t>
            </w:r>
          </w:p>
        </w:tc>
        <w:tc>
          <w:tcPr>
            <w:tcW w:type="dxa" w:w="1728"/>
            <w:shd w:fill="F8FAFC"/>
            <w:tcMar>
              <w:top w:w="80" w:type="dxa"/>
              <w:bottom w:w="80" w:type="dxa"/>
              <w:left w:w="120" w:type="dxa"/>
              <w:right w:w="120" w:type="dxa"/>
            </w:tcMar>
          </w:tcPr>
          <w:p>
            <w:r>
              <w:rPr>
                <w:rFonts w:ascii="Calibri" w:hAnsi="Calibri"/>
                <w:color w:val="334155"/>
                <w:sz w:val="19"/>
              </w:rPr>
              <w:t>Autenticado</w:t>
            </w:r>
          </w:p>
        </w:tc>
        <w:tc>
          <w:tcPr>
            <w:tcW w:type="dxa" w:w="3168"/>
            <w:shd w:fill="F8FAFC"/>
            <w:tcMar>
              <w:top w:w="80" w:type="dxa"/>
              <w:bottom w:w="80" w:type="dxa"/>
              <w:left w:w="120" w:type="dxa"/>
              <w:right w:w="120" w:type="dxa"/>
            </w:tcMar>
          </w:tcPr>
          <w:p>
            <w:r>
              <w:rPr>
                <w:rFonts w:ascii="Calibri" w:hAnsi="Calibri"/>
                <w:color w:val="334155"/>
                <w:sz w:val="19"/>
              </w:rPr>
              <w:t>Tiendas pertenecientes a una ciudad específica.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/api/tiendas/{id}</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Ficha técnica y ubicación de una tienda.</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/api/tiendas/{id}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Actualiza datos de la tienda comercial.</w:t>
            </w:r>
          </w:p>
        </w:tc>
      </w:tr>
      <w:tr>
        <w:tc>
          <w:tcPr>
            <w:tcW w:type="dxa" w:w="1152"/>
            <w:shd w:fill="FFFFFF"/>
            <w:tcMar>
              <w:top w:w="80" w:type="dxa"/>
              <w:bottom w:w="80" w:type="dxa"/>
              <w:left w:w="120" w:type="dxa"/>
              <w:right w:w="120" w:type="dxa"/>
            </w:tcMar>
          </w:tcPr>
          <w:p>
            <w:r>
              <w:rPr>
                <w:rFonts w:ascii="Calibri" w:hAnsi="Calibri"/>
                <w:color w:val="334155"/>
                <w:sz w:val="19"/>
              </w:rPr>
              <w:t>PATCH</w:t>
            </w:r>
          </w:p>
        </w:tc>
        <w:tc>
          <w:tcPr>
            <w:tcW w:type="dxa" w:w="3312"/>
            <w:shd w:fill="FFFFFF"/>
            <w:tcMar>
              <w:top w:w="80" w:type="dxa"/>
              <w:bottom w:w="80" w:type="dxa"/>
              <w:left w:w="120" w:type="dxa"/>
              <w:right w:w="120" w:type="dxa"/>
            </w:tcMar>
          </w:tcPr>
          <w:p>
            <w:r>
              <w:rPr>
                <w:rFonts w:ascii="Calibri" w:hAnsi="Calibri"/>
                <w:color w:val="334155"/>
                <w:sz w:val="19"/>
              </w:rPr>
              <w:t>/api/tiendas/{id}/toggle</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Habilita o deshabilita la tienda para ventas.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/api/tiendas/{id}/stats</w:t>
            </w:r>
          </w:p>
        </w:tc>
        <w:tc>
          <w:tcPr>
            <w:tcW w:type="dxa" w:w="1728"/>
            <w:shd w:fill="F8FAFC"/>
            <w:tcMar>
              <w:top w:w="80" w:type="dxa"/>
              <w:bottom w:w="80" w:type="dxa"/>
              <w:left w:w="120" w:type="dxa"/>
              <w:right w:w="120" w:type="dxa"/>
            </w:tcMar>
          </w:tcPr>
          <w:p>
            <w:r>
              <w:rPr>
                <w:rFonts w:ascii="Calibri" w:hAnsi="Calibri"/>
                <w:color w:val="334155"/>
                <w:sz w:val="19"/>
              </w:rPr>
              <w:t>ADMIN, SUPERVISOR</w:t>
            </w:r>
          </w:p>
        </w:tc>
        <w:tc>
          <w:tcPr>
            <w:tcW w:type="dxa" w:w="3168"/>
            <w:shd w:fill="F8FAFC"/>
            <w:tcMar>
              <w:top w:w="80" w:type="dxa"/>
              <w:bottom w:w="80" w:type="dxa"/>
              <w:left w:w="120" w:type="dxa"/>
              <w:right w:w="120" w:type="dxa"/>
            </w:tcMar>
          </w:tcPr>
          <w:p>
            <w:r>
              <w:rPr>
                <w:rFonts w:ascii="Calibri" w:hAnsi="Calibri"/>
                <w:color w:val="334155"/>
                <w:sz w:val="19"/>
              </w:rPr>
              <w:t>Métricas acumuladas de ventas y bonos de una tienda.</w:t>
            </w:r>
          </w:p>
        </w:tc>
      </w:tr>
      <w:tr>
        <w:tc>
          <w:tcPr>
            <w:tcW w:type="dxa" w:w="1152"/>
            <w:shd w:fill="FFFFFF"/>
            <w:tcMar>
              <w:top w:w="80" w:type="dxa"/>
              <w:bottom w:w="80" w:type="dxa"/>
              <w:left w:w="120" w:type="dxa"/>
              <w:right w:w="120" w:type="dxa"/>
            </w:tcMar>
          </w:tcPr>
          <w:p>
            <w:r>
              <w:rPr>
                <w:rFonts w:ascii="Calibri" w:hAnsi="Calibri"/>
                <w:color w:val="334155"/>
                <w:sz w:val="19"/>
              </w:rPr>
              <w:t>PATCH</w:t>
            </w:r>
          </w:p>
        </w:tc>
        <w:tc>
          <w:tcPr>
            <w:tcW w:type="dxa" w:w="3312"/>
            <w:shd w:fill="FFFFFF"/>
            <w:tcMar>
              <w:top w:w="80" w:type="dxa"/>
              <w:bottom w:w="80" w:type="dxa"/>
              <w:left w:w="120" w:type="dxa"/>
              <w:right w:w="120" w:type="dxa"/>
            </w:tcMar>
          </w:tcPr>
          <w:p>
            <w:r>
              <w:rPr>
                <w:rFonts w:ascii="Calibri" w:hAnsi="Calibri"/>
                <w:color w:val="334155"/>
                <w:sz w:val="19"/>
              </w:rPr>
              <w:t>/api/tiendas/{id}/assign-vendor/{vendedorId}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Asigna formalmente un promotor a una tienda.</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/api/cities</w:t>
            </w:r>
          </w:p>
        </w:tc>
        <w:tc>
          <w:tcPr>
            <w:tcW w:type="dxa" w:w="1728"/>
            <w:shd w:fill="F8FAFC"/>
            <w:tcMar>
              <w:top w:w="80" w:type="dxa"/>
              <w:bottom w:w="80" w:type="dxa"/>
              <w:left w:w="120" w:type="dxa"/>
              <w:right w:w="120" w:type="dxa"/>
            </w:tcMar>
          </w:tcPr>
          <w:p>
            <w:r>
              <w:rPr>
                <w:rFonts w:ascii="Calibri" w:hAnsi="Calibri"/>
                <w:color w:val="334155"/>
                <w:sz w:val="19"/>
              </w:rPr>
              <w:t>Autenticado</w:t>
            </w:r>
          </w:p>
        </w:tc>
        <w:tc>
          <w:tcPr>
            <w:tcW w:type="dxa" w:w="3168"/>
            <w:shd w:fill="F8FAFC"/>
            <w:tcMar>
              <w:top w:w="80" w:type="dxa"/>
              <w:bottom w:w="80" w:type="dxa"/>
              <w:left w:w="120" w:type="dxa"/>
              <w:right w:w="120" w:type="dxa"/>
            </w:tcMar>
          </w:tcPr>
          <w:p>
            <w:r>
              <w:rPr>
                <w:rFonts w:ascii="Calibri" w:hAnsi="Calibri"/>
                <w:color w:val="334155"/>
                <w:sz w:val="19"/>
              </w:rPr>
              <w:t>Padrón oficial de ciudades.</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/api/cities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Crea una nueva ciudad en el padrón territorial.</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/api/cities/active</w:t>
            </w:r>
          </w:p>
        </w:tc>
        <w:tc>
          <w:tcPr>
            <w:tcW w:type="dxa" w:w="1728"/>
            <w:shd w:fill="F8FAFC"/>
            <w:tcMar>
              <w:top w:w="80" w:type="dxa"/>
              <w:bottom w:w="80" w:type="dxa"/>
              <w:left w:w="120" w:type="dxa"/>
              <w:right w:w="120" w:type="dxa"/>
            </w:tcMar>
          </w:tcPr>
          <w:p>
            <w:r>
              <w:rPr>
                <w:rFonts w:ascii="Calibri" w:hAnsi="Calibri"/>
                <w:color w:val="334155"/>
                <w:sz w:val="19"/>
              </w:rPr>
              <w:t>Autenticado</w:t>
            </w:r>
          </w:p>
        </w:tc>
        <w:tc>
          <w:tcPr>
            <w:tcW w:type="dxa" w:w="3168"/>
            <w:shd w:fill="F8FAFC"/>
            <w:tcMar>
              <w:top w:w="80" w:type="dxa"/>
              <w:bottom w:w="80" w:type="dxa"/>
              <w:left w:w="120" w:type="dxa"/>
              <w:right w:w="120" w:type="dxa"/>
            </w:tcMar>
          </w:tcPr>
          <w:p>
            <w:r>
              <w:rPr>
                <w:rFonts w:ascii="Calibri" w:hAnsi="Calibri"/>
                <w:color w:val="334155"/>
                <w:sz w:val="19"/>
              </w:rPr>
              <w:t>Ciudades activas en la operación comercial.</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/api/cities/{id}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Edición de datos de una ciudad.</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/api/cities/{id}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Baja de una ciudad geográfica.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/api/city-groups</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Grupos territoriales de ciudades para asignación a supervisores.</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/api/city-groups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Creación de un nuevo grupo de ciudades (ej. Eje Central).</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/api/city-groups/{id}</w:t>
            </w:r>
          </w:p>
        </w:tc>
        <w:tc>
          <w:tcPr>
            <w:tcW w:type="dxa" w:w="1728"/>
            <w:shd w:fill="FFFFFF"/>
            <w:tcMar>
              <w:top w:w="80" w:type="dxa"/>
              <w:bottom w:w="80" w:type="dxa"/>
              <w:left w:w="120" w:type="dxa"/>
              <w:right w:w="120" w:type="dxa"/>
            </w:tcMar>
          </w:tcPr>
          <w:p>
            <w:r>
              <w:rPr>
                <w:rFonts w:ascii="Calibri" w:hAnsi="Calibri"/>
                <w:color w:val="334155"/>
                <w:sz w:val="19"/>
              </w:rPr>
              <w:t>ADMIN, REVIEWER</w:t>
            </w:r>
          </w:p>
        </w:tc>
        <w:tc>
          <w:tcPr>
            <w:tcW w:type="dxa" w:w="3168"/>
            <w:shd w:fill="FFFFFF"/>
            <w:tcMar>
              <w:top w:w="80" w:type="dxa"/>
              <w:bottom w:w="80" w:type="dxa"/>
              <w:left w:w="120" w:type="dxa"/>
              <w:right w:w="120" w:type="dxa"/>
            </w:tcMar>
          </w:tcPr>
          <w:p>
            <w:r>
              <w:rPr>
                <w:rFonts w:ascii="Calibri" w:hAnsi="Calibri"/>
                <w:color w:val="334155"/>
                <w:sz w:val="19"/>
              </w:rPr>
              <w:t>Detalle de ciudades que componen el grupo territorial.</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/api/city-groups/{id}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Modificación del grupo territorial.</w:t>
            </w:r>
          </w:p>
        </w:tc>
      </w:tr>
      <w:tr>
        <w:tc>
          <w:tcPr>
            <w:tcW w:type="dxa" w:w="1152"/>
            <w:shd w:fill="FFFFFF"/>
            <w:tcMar>
              <w:top w:w="80" w:type="dxa"/>
              <w:bottom w:w="80" w:type="dxa"/>
              <w:left w:w="120" w:type="dxa"/>
              <w:right w:w="120" w:type="dxa"/>
            </w:tcMar>
          </w:tcPr>
          <w:p>
            <w:r>
              <w:rPr>
                <w:rFonts w:ascii="Calibri" w:hAnsi="Calibri"/>
                <w:color w:val="334155"/>
                <w:sz w:val="19"/>
              </w:rPr>
              <w:t>DELETE</w:t>
            </w:r>
          </w:p>
        </w:tc>
        <w:tc>
          <w:tcPr>
            <w:tcW w:type="dxa" w:w="3312"/>
            <w:shd w:fill="FFFFFF"/>
            <w:tcMar>
              <w:top w:w="80" w:type="dxa"/>
              <w:bottom w:w="80" w:type="dxa"/>
              <w:left w:w="120" w:type="dxa"/>
              <w:right w:w="120" w:type="dxa"/>
            </w:tcMar>
          </w:tcPr>
          <w:p>
            <w:r>
              <w:rPr>
                <w:rFonts w:ascii="Calibri" w:hAnsi="Calibri"/>
                <w:color w:val="334155"/>
                <w:sz w:val="19"/>
              </w:rPr>
              <w:t>/api/city-groups/{id}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Eliminación de un grupo de ciudades.</w:t>
            </w:r>
          </w:p>
        </w:tc>
      </w:tr>
    </w:tbl>
    <w:p>
      <w:pPr>
        <w:pStyle w:val="Heading2"/>
      </w:pPr>
      <w:r>
        <w:t>4.9. Servicio Técnico y Equipos Dañados (/api/admin/equipos-danados)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/api/admin/equipos-danados</w:t>
            </w:r>
          </w:p>
        </w:tc>
        <w:tc>
          <w:tcPr>
            <w:tcW w:type="dxa" w:w="1728"/>
            <w:shd w:fill="FFFFFF"/>
            <w:tcMar>
              <w:top w:w="80" w:type="dxa"/>
              <w:bottom w:w="80" w:type="dxa"/>
              <w:left w:w="120" w:type="dxa"/>
              <w:right w:w="120" w:type="dxa"/>
            </w:tcMar>
          </w:tcPr>
          <w:p>
            <w:r>
              <w:rPr>
                <w:rFonts w:ascii="Calibri" w:hAnsi="Calibri"/>
                <w:color w:val="334155"/>
                <w:sz w:val="19"/>
              </w:rPr>
              <w:t>TECNICO, ADMIN</w:t>
            </w:r>
          </w:p>
        </w:tc>
        <w:tc>
          <w:tcPr>
            <w:tcW w:type="dxa" w:w="3168"/>
            <w:shd w:fill="FFFFFF"/>
            <w:tcMar>
              <w:top w:w="80" w:type="dxa"/>
              <w:bottom w:w="80" w:type="dxa"/>
              <w:left w:w="120" w:type="dxa"/>
              <w:right w:w="120" w:type="dxa"/>
            </w:tcMar>
          </w:tcPr>
          <w:p>
            <w:r>
              <w:rPr>
                <w:rFonts w:ascii="Calibri" w:hAnsi="Calibri"/>
                <w:color w:val="334155"/>
                <w:sz w:val="19"/>
              </w:rPr>
              <w:t>Listado de televisores reportados con fallas técnicas.</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/api/admin/equipos-danados</w:t>
            </w:r>
          </w:p>
        </w:tc>
        <w:tc>
          <w:tcPr>
            <w:tcW w:type="dxa" w:w="1728"/>
            <w:shd w:fill="F8FAFC"/>
            <w:tcMar>
              <w:top w:w="80" w:type="dxa"/>
              <w:bottom w:w="80" w:type="dxa"/>
              <w:left w:w="120" w:type="dxa"/>
              <w:right w:w="120" w:type="dxa"/>
            </w:tcMar>
          </w:tcPr>
          <w:p>
            <w:r>
              <w:rPr>
                <w:rFonts w:ascii="Calibri" w:hAnsi="Calibri"/>
                <w:color w:val="334155"/>
                <w:sz w:val="19"/>
              </w:rPr>
              <w:t>TECNICO, ADMIN</w:t>
            </w:r>
          </w:p>
        </w:tc>
        <w:tc>
          <w:tcPr>
            <w:tcW w:type="dxa" w:w="3168"/>
            <w:shd w:fill="F8FAFC"/>
            <w:tcMar>
              <w:top w:w="80" w:type="dxa"/>
              <w:bottom w:w="80" w:type="dxa"/>
              <w:left w:w="120" w:type="dxa"/>
              <w:right w:w="120" w:type="dxa"/>
            </w:tcMar>
          </w:tcPr>
          <w:p>
            <w:r>
              <w:rPr>
                <w:rFonts w:ascii="Calibri" w:hAnsi="Calibri"/>
                <w:color w:val="334155"/>
                <w:sz w:val="19"/>
              </w:rPr>
              <w:t>Registra un televisor dañado con diagnóstico y fotos (Multipart).</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/api/admin/equipos-danados/{id}</w:t>
            </w:r>
          </w:p>
        </w:tc>
        <w:tc>
          <w:tcPr>
            <w:tcW w:type="dxa" w:w="1728"/>
            <w:shd w:fill="FFFFFF"/>
            <w:tcMar>
              <w:top w:w="80" w:type="dxa"/>
              <w:bottom w:w="80" w:type="dxa"/>
              <w:left w:w="120" w:type="dxa"/>
              <w:right w:w="120" w:type="dxa"/>
            </w:tcMar>
          </w:tcPr>
          <w:p>
            <w:r>
              <w:rPr>
                <w:rFonts w:ascii="Calibri" w:hAnsi="Calibri"/>
                <w:color w:val="334155"/>
                <w:sz w:val="19"/>
              </w:rPr>
              <w:t>TECNICO, ADMIN</w:t>
            </w:r>
          </w:p>
        </w:tc>
        <w:tc>
          <w:tcPr>
            <w:tcW w:type="dxa" w:w="3168"/>
            <w:shd w:fill="FFFFFF"/>
            <w:tcMar>
              <w:top w:w="80" w:type="dxa"/>
              <w:bottom w:w="80" w:type="dxa"/>
              <w:left w:w="120" w:type="dxa"/>
              <w:right w:w="120" w:type="dxa"/>
            </w:tcMar>
          </w:tcPr>
          <w:p>
            <w:r>
              <w:rPr>
                <w:rFonts w:ascii="Calibri" w:hAnsi="Calibri"/>
                <w:color w:val="334155"/>
                <w:sz w:val="19"/>
              </w:rPr>
              <w:t>Detalle del reporte técnico, historial y fotos de la falla.</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/api/admin/equipos-danados/{id}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Elimina un caso de equipo dañado.</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/api/admin/equipos-danados/decode-barcode</w:t>
            </w:r>
          </w:p>
        </w:tc>
        <w:tc>
          <w:tcPr>
            <w:tcW w:type="dxa" w:w="1728"/>
            <w:shd w:fill="FFFFFF"/>
            <w:tcMar>
              <w:top w:w="80" w:type="dxa"/>
              <w:bottom w:w="80" w:type="dxa"/>
              <w:left w:w="120" w:type="dxa"/>
              <w:right w:w="120" w:type="dxa"/>
            </w:tcMar>
          </w:tcPr>
          <w:p>
            <w:r>
              <w:rPr>
                <w:rFonts w:ascii="Calibri" w:hAnsi="Calibri"/>
                <w:color w:val="334155"/>
                <w:sz w:val="19"/>
              </w:rPr>
              <w:t>TECNICO, ADMIN</w:t>
            </w:r>
          </w:p>
        </w:tc>
        <w:tc>
          <w:tcPr>
            <w:tcW w:type="dxa" w:w="3168"/>
            <w:shd w:fill="FFFFFF"/>
            <w:tcMar>
              <w:top w:w="80" w:type="dxa"/>
              <w:bottom w:w="80" w:type="dxa"/>
              <w:left w:w="120" w:type="dxa"/>
              <w:right w:w="120" w:type="dxa"/>
            </w:tcMar>
          </w:tcPr>
          <w:p>
            <w:r>
              <w:rPr>
                <w:rFonts w:ascii="Calibri" w:hAnsi="Calibri"/>
                <w:color w:val="334155"/>
                <w:sz w:val="19"/>
              </w:rPr>
              <w:t>Decodifica el código de barras del TAG con ZXing (rotaciones 0-270°).</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/api/admin/equipos-danados/serial-info/{serial}</w:t>
            </w:r>
          </w:p>
        </w:tc>
        <w:tc>
          <w:tcPr>
            <w:tcW w:type="dxa" w:w="1728"/>
            <w:shd w:fill="F8FAFC"/>
            <w:tcMar>
              <w:top w:w="80" w:type="dxa"/>
              <w:bottom w:w="80" w:type="dxa"/>
              <w:left w:w="120" w:type="dxa"/>
              <w:right w:w="120" w:type="dxa"/>
            </w:tcMar>
          </w:tcPr>
          <w:p>
            <w:r>
              <w:rPr>
                <w:rFonts w:ascii="Calibri" w:hAnsi="Calibri"/>
                <w:color w:val="334155"/>
                <w:sz w:val="19"/>
              </w:rPr>
              <w:t>TECNICO, ADMIN</w:t>
            </w:r>
          </w:p>
        </w:tc>
        <w:tc>
          <w:tcPr>
            <w:tcW w:type="dxa" w:w="3168"/>
            <w:shd w:fill="F8FAFC"/>
            <w:tcMar>
              <w:top w:w="80" w:type="dxa"/>
              <w:bottom w:w="80" w:type="dxa"/>
              <w:left w:w="120" w:type="dxa"/>
              <w:right w:w="120" w:type="dxa"/>
            </w:tcMar>
          </w:tcPr>
          <w:p>
            <w:r>
              <w:rPr>
                <w:rFonts w:ascii="Calibri" w:hAnsi="Calibri"/>
                <w:color w:val="334155"/>
                <w:sz w:val="19"/>
              </w:rPr>
              <w:t>Verifica si el serial fue registrado como venta o dañado previamente.</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/api/admin/equipos-danados/fallas</w:t>
            </w:r>
          </w:p>
        </w:tc>
        <w:tc>
          <w:tcPr>
            <w:tcW w:type="dxa" w:w="1728"/>
            <w:shd w:fill="FFFFFF"/>
            <w:tcMar>
              <w:top w:w="80" w:type="dxa"/>
              <w:bottom w:w="80" w:type="dxa"/>
              <w:left w:w="120" w:type="dxa"/>
              <w:right w:w="120" w:type="dxa"/>
            </w:tcMar>
          </w:tcPr>
          <w:p>
            <w:r>
              <w:rPr>
                <w:rFonts w:ascii="Calibri" w:hAnsi="Calibri"/>
                <w:color w:val="334155"/>
                <w:sz w:val="19"/>
              </w:rPr>
              <w:t>TECNICO, ADMIN</w:t>
            </w:r>
          </w:p>
        </w:tc>
        <w:tc>
          <w:tcPr>
            <w:tcW w:type="dxa" w:w="3168"/>
            <w:shd w:fill="FFFFFF"/>
            <w:tcMar>
              <w:top w:w="80" w:type="dxa"/>
              <w:bottom w:w="80" w:type="dxa"/>
              <w:left w:w="120" w:type="dxa"/>
              <w:right w:w="120" w:type="dxa"/>
            </w:tcMar>
          </w:tcPr>
          <w:p>
            <w:r>
              <w:rPr>
                <w:rFonts w:ascii="Calibri" w:hAnsi="Calibri"/>
                <w:color w:val="334155"/>
                <w:sz w:val="19"/>
              </w:rPr>
              <w:t>Catálogo paginado de tipos de averías técnicas.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/api/admin/equipos-danados/fallas/todas</w:t>
            </w:r>
          </w:p>
        </w:tc>
        <w:tc>
          <w:tcPr>
            <w:tcW w:type="dxa" w:w="1728"/>
            <w:shd w:fill="F8FAFC"/>
            <w:tcMar>
              <w:top w:w="80" w:type="dxa"/>
              <w:bottom w:w="80" w:type="dxa"/>
              <w:left w:w="120" w:type="dxa"/>
              <w:right w:w="120" w:type="dxa"/>
            </w:tcMar>
          </w:tcPr>
          <w:p>
            <w:r>
              <w:rPr>
                <w:rFonts w:ascii="Calibri" w:hAnsi="Calibri"/>
                <w:color w:val="334155"/>
                <w:sz w:val="19"/>
              </w:rPr>
              <w:t>TECNICO, ADMIN</w:t>
            </w:r>
          </w:p>
        </w:tc>
        <w:tc>
          <w:tcPr>
            <w:tcW w:type="dxa" w:w="3168"/>
            <w:shd w:fill="F8FAFC"/>
            <w:tcMar>
              <w:top w:w="80" w:type="dxa"/>
              <w:bottom w:w="80" w:type="dxa"/>
              <w:left w:w="120" w:type="dxa"/>
              <w:right w:w="120" w:type="dxa"/>
            </w:tcMar>
          </w:tcPr>
          <w:p>
            <w:r>
              <w:rPr>
                <w:rFonts w:ascii="Calibri" w:hAnsi="Calibri"/>
                <w:color w:val="334155"/>
                <w:sz w:val="19"/>
              </w:rPr>
              <w:t>Lista completa de fallas técnicas para selectores y combos.</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/api/admin/equipos-danados/fallas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Alta de nuevo tipo de avería (panel, tarjeta, backlight).</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/api/admin/equipos-danados/fallas/{id}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Edición de descripción de una falla técnica.</w:t>
            </w:r>
          </w:p>
        </w:tc>
      </w:tr>
      <w:tr>
        <w:tc>
          <w:tcPr>
            <w:tcW w:type="dxa" w:w="1152"/>
            <w:shd w:fill="FFFFFF"/>
            <w:tcMar>
              <w:top w:w="80" w:type="dxa"/>
              <w:bottom w:w="80" w:type="dxa"/>
              <w:left w:w="120" w:type="dxa"/>
              <w:right w:w="120" w:type="dxa"/>
            </w:tcMar>
          </w:tcPr>
          <w:p>
            <w:r>
              <w:rPr>
                <w:rFonts w:ascii="Calibri" w:hAnsi="Calibri"/>
                <w:color w:val="334155"/>
                <w:sz w:val="19"/>
              </w:rPr>
              <w:t>DELETE</w:t>
            </w:r>
          </w:p>
        </w:tc>
        <w:tc>
          <w:tcPr>
            <w:tcW w:type="dxa" w:w="3312"/>
            <w:shd w:fill="FFFFFF"/>
            <w:tcMar>
              <w:top w:w="80" w:type="dxa"/>
              <w:bottom w:w="80" w:type="dxa"/>
              <w:left w:w="120" w:type="dxa"/>
              <w:right w:w="120" w:type="dxa"/>
            </w:tcMar>
          </w:tcPr>
          <w:p>
            <w:r>
              <w:rPr>
                <w:rFonts w:ascii="Calibri" w:hAnsi="Calibri"/>
                <w:color w:val="334155"/>
                <w:sz w:val="19"/>
              </w:rPr>
              <w:t>/api/admin/equipos-danados/fallas/{id}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Eliminación de un tipo de falla del catálogo.</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/api/admin/equipos-danados/clientes</w:t>
            </w:r>
          </w:p>
        </w:tc>
        <w:tc>
          <w:tcPr>
            <w:tcW w:type="dxa" w:w="1728"/>
            <w:shd w:fill="F8FAFC"/>
            <w:tcMar>
              <w:top w:w="80" w:type="dxa"/>
              <w:bottom w:w="80" w:type="dxa"/>
              <w:left w:w="120" w:type="dxa"/>
              <w:right w:w="120" w:type="dxa"/>
            </w:tcMar>
          </w:tcPr>
          <w:p>
            <w:r>
              <w:rPr>
                <w:rFonts w:ascii="Calibri" w:hAnsi="Calibri"/>
                <w:color w:val="334155"/>
                <w:sz w:val="19"/>
              </w:rPr>
              <w:t>ADMIN, TECNICO</w:t>
            </w:r>
          </w:p>
        </w:tc>
        <w:tc>
          <w:tcPr>
            <w:tcW w:type="dxa" w:w="3168"/>
            <w:shd w:fill="F8FAFC"/>
            <w:tcMar>
              <w:top w:w="80" w:type="dxa"/>
              <w:bottom w:w="80" w:type="dxa"/>
              <w:left w:w="120" w:type="dxa"/>
              <w:right w:w="120" w:type="dxa"/>
            </w:tcMar>
          </w:tcPr>
          <w:p>
            <w:r>
              <w:rPr>
                <w:rFonts w:ascii="Calibri" w:hAnsi="Calibri"/>
                <w:color w:val="334155"/>
                <w:sz w:val="19"/>
              </w:rPr>
              <w:t>Padrón de clientes que reportaron garantías.</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/api/admin/equipos-danados/clientes/todos</w:t>
            </w:r>
          </w:p>
        </w:tc>
        <w:tc>
          <w:tcPr>
            <w:tcW w:type="dxa" w:w="1728"/>
            <w:shd w:fill="FFFFFF"/>
            <w:tcMar>
              <w:top w:w="80" w:type="dxa"/>
              <w:bottom w:w="80" w:type="dxa"/>
              <w:left w:w="120" w:type="dxa"/>
              <w:right w:w="120" w:type="dxa"/>
            </w:tcMar>
          </w:tcPr>
          <w:p>
            <w:r>
              <w:rPr>
                <w:rFonts w:ascii="Calibri" w:hAnsi="Calibri"/>
                <w:color w:val="334155"/>
                <w:sz w:val="19"/>
              </w:rPr>
              <w:t>TECNICO, ADMIN</w:t>
            </w:r>
          </w:p>
        </w:tc>
        <w:tc>
          <w:tcPr>
            <w:tcW w:type="dxa" w:w="3168"/>
            <w:shd w:fill="FFFFFF"/>
            <w:tcMar>
              <w:top w:w="80" w:type="dxa"/>
              <w:bottom w:w="80" w:type="dxa"/>
              <w:left w:w="120" w:type="dxa"/>
              <w:right w:w="120" w:type="dxa"/>
            </w:tcMar>
          </w:tcPr>
          <w:p>
            <w:r>
              <w:rPr>
                <w:rFonts w:ascii="Calibri" w:hAnsi="Calibri"/>
                <w:color w:val="334155"/>
                <w:sz w:val="19"/>
              </w:rPr>
              <w:t>Lista rápida de clientes para búsqueda y autocompletado.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/api/admin/equipos-danados/clientes</w:t>
            </w:r>
          </w:p>
        </w:tc>
        <w:tc>
          <w:tcPr>
            <w:tcW w:type="dxa" w:w="1728"/>
            <w:shd w:fill="F8FAFC"/>
            <w:tcMar>
              <w:top w:w="80" w:type="dxa"/>
              <w:bottom w:w="80" w:type="dxa"/>
              <w:left w:w="120" w:type="dxa"/>
              <w:right w:w="120" w:type="dxa"/>
            </w:tcMar>
          </w:tcPr>
          <w:p>
            <w:r>
              <w:rPr>
                <w:rFonts w:ascii="Calibri" w:hAnsi="Calibri"/>
                <w:color w:val="334155"/>
                <w:sz w:val="19"/>
              </w:rPr>
              <w:t>TECNICO, ADMIN</w:t>
            </w:r>
          </w:p>
        </w:tc>
        <w:tc>
          <w:tcPr>
            <w:tcW w:type="dxa" w:w="3168"/>
            <w:shd w:fill="F8FAFC"/>
            <w:tcMar>
              <w:top w:w="80" w:type="dxa"/>
              <w:bottom w:w="80" w:type="dxa"/>
              <w:left w:w="120" w:type="dxa"/>
              <w:right w:w="120" w:type="dxa"/>
            </w:tcMar>
          </w:tcPr>
          <w:p>
            <w:r>
              <w:rPr>
                <w:rFonts w:ascii="Calibri" w:hAnsi="Calibri"/>
                <w:color w:val="334155"/>
                <w:sz w:val="19"/>
              </w:rPr>
              <w:t>Registra un nuevo cliente para reclamo de garantía.</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/api/admin/equipos-danados/clientes/{id}</w:t>
            </w:r>
          </w:p>
        </w:tc>
        <w:tc>
          <w:tcPr>
            <w:tcW w:type="dxa" w:w="1728"/>
            <w:shd w:fill="FFFFFF"/>
            <w:tcMar>
              <w:top w:w="80" w:type="dxa"/>
              <w:bottom w:w="80" w:type="dxa"/>
              <w:left w:w="120" w:type="dxa"/>
              <w:right w:w="120" w:type="dxa"/>
            </w:tcMar>
          </w:tcPr>
          <w:p>
            <w:r>
              <w:rPr>
                <w:rFonts w:ascii="Calibri" w:hAnsi="Calibri"/>
                <w:color w:val="334155"/>
                <w:sz w:val="19"/>
              </w:rPr>
              <w:t>TECNICO, ADMIN</w:t>
            </w:r>
          </w:p>
        </w:tc>
        <w:tc>
          <w:tcPr>
            <w:tcW w:type="dxa" w:w="3168"/>
            <w:shd w:fill="FFFFFF"/>
            <w:tcMar>
              <w:top w:w="80" w:type="dxa"/>
              <w:bottom w:w="80" w:type="dxa"/>
              <w:left w:w="120" w:type="dxa"/>
              <w:right w:w="120" w:type="dxa"/>
            </w:tcMar>
          </w:tcPr>
          <w:p>
            <w:r>
              <w:rPr>
                <w:rFonts w:ascii="Calibri" w:hAnsi="Calibri"/>
                <w:color w:val="334155"/>
                <w:sz w:val="19"/>
              </w:rPr>
              <w:t>Actualiza información de contacto del cliente.</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/api/admin/equipos-danados/clientes/{id}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Elimina el registro de un cliente.</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/api/admin/equipos-danados/export-excel</w:t>
            </w:r>
          </w:p>
        </w:tc>
        <w:tc>
          <w:tcPr>
            <w:tcW w:type="dxa" w:w="1728"/>
            <w:shd w:fill="FFFFFF"/>
            <w:tcMar>
              <w:top w:w="80" w:type="dxa"/>
              <w:bottom w:w="80" w:type="dxa"/>
              <w:left w:w="120" w:type="dxa"/>
              <w:right w:w="120" w:type="dxa"/>
            </w:tcMar>
          </w:tcPr>
          <w:p>
            <w:r>
              <w:rPr>
                <w:rFonts w:ascii="Calibri" w:hAnsi="Calibri"/>
                <w:color w:val="334155"/>
                <w:sz w:val="19"/>
              </w:rPr>
              <w:t>ADMIN, SUPERVISOR</w:t>
            </w:r>
          </w:p>
        </w:tc>
        <w:tc>
          <w:tcPr>
            <w:tcW w:type="dxa" w:w="3168"/>
            <w:shd w:fill="FFFFFF"/>
            <w:tcMar>
              <w:top w:w="80" w:type="dxa"/>
              <w:bottom w:w="80" w:type="dxa"/>
              <w:left w:w="120" w:type="dxa"/>
              <w:right w:w="120" w:type="dxa"/>
            </w:tcMar>
          </w:tcPr>
          <w:p>
            <w:r>
              <w:rPr>
                <w:rFonts w:ascii="Calibri" w:hAnsi="Calibri"/>
                <w:color w:val="334155"/>
                <w:sz w:val="19"/>
              </w:rPr>
              <w:t>Exporta a Excel todos los reportes de garantías técnicas.</w:t>
            </w:r>
          </w:p>
        </w:tc>
      </w:tr>
    </w:tbl>
    <w:p>
      <w:pPr>
        <w:pStyle w:val="Heading2"/>
      </w:pPr>
      <w:r>
        <w:t>4.10. Gamificación, Leaderboard y Reportes (/api/ranking, /api/reports)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/api/ranking</w:t>
            </w:r>
          </w:p>
        </w:tc>
        <w:tc>
          <w:tcPr>
            <w:tcW w:type="dxa" w:w="1728"/>
            <w:shd w:fill="FFFFFF"/>
            <w:tcMar>
              <w:top w:w="80" w:type="dxa"/>
              <w:bottom w:w="80" w:type="dxa"/>
              <w:left w:w="120" w:type="dxa"/>
              <w:right w:w="120" w:type="dxa"/>
            </w:tcMar>
          </w:tcPr>
          <w:p>
            <w:r>
              <w:rPr>
                <w:rFonts w:ascii="Calibri" w:hAnsi="Calibri"/>
                <w:color w:val="334155"/>
                <w:sz w:val="19"/>
              </w:rPr>
              <w:t>Autenticado</w:t>
            </w:r>
          </w:p>
        </w:tc>
        <w:tc>
          <w:tcPr>
            <w:tcW w:type="dxa" w:w="3168"/>
            <w:shd w:fill="FFFFFF"/>
            <w:tcMar>
              <w:top w:w="80" w:type="dxa"/>
              <w:bottom w:w="80" w:type="dxa"/>
              <w:left w:w="120" w:type="dxa"/>
              <w:right w:w="120" w:type="dxa"/>
            </w:tcMar>
          </w:tcPr>
          <w:p>
            <w:r>
              <w:rPr>
                <w:rFonts w:ascii="Calibri" w:hAnsi="Calibri"/>
                <w:color w:val="334155"/>
                <w:sz w:val="19"/>
              </w:rPr>
              <w:t>Tabla de posiciones mensual de vendedores por ventas y bonos ganados.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/api/reports/weekly</w:t>
            </w:r>
          </w:p>
        </w:tc>
        <w:tc>
          <w:tcPr>
            <w:tcW w:type="dxa" w:w="1728"/>
            <w:shd w:fill="F8FAFC"/>
            <w:tcMar>
              <w:top w:w="80" w:type="dxa"/>
              <w:bottom w:w="80" w:type="dxa"/>
              <w:left w:w="120" w:type="dxa"/>
              <w:right w:w="120" w:type="dxa"/>
            </w:tcMar>
          </w:tcPr>
          <w:p>
            <w:r>
              <w:rPr>
                <w:rFonts w:ascii="Calibri" w:hAnsi="Calibri"/>
                <w:color w:val="334155"/>
                <w:sz w:val="19"/>
              </w:rPr>
              <w:t>ADMIN, SUPERVISOR</w:t>
            </w:r>
          </w:p>
        </w:tc>
        <w:tc>
          <w:tcPr>
            <w:tcW w:type="dxa" w:w="3168"/>
            <w:shd w:fill="F8FAFC"/>
            <w:tcMar>
              <w:top w:w="80" w:type="dxa"/>
              <w:bottom w:w="80" w:type="dxa"/>
              <w:left w:w="120" w:type="dxa"/>
              <w:right w:w="120" w:type="dxa"/>
            </w:tcMar>
          </w:tcPr>
          <w:p>
            <w:r>
              <w:rPr>
                <w:rFonts w:ascii="Calibri" w:hAnsi="Calibri"/>
                <w:color w:val="334155"/>
                <w:sz w:val="19"/>
              </w:rPr>
              <w:t>Reporte analítico semanal consolidado de ventas y bonos.</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/api/reports/send-manual</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Dispara el envío manual por correo del reporte comercial.</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/api/reports/send-ranking-to-vendors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Envía por correo masivo a cada vendedor su posición en el ranking.</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/api/reports/test-weekly-trigger</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Prueba de ejecución del cron automático de reportes semanales.</w:t>
            </w:r>
          </w:p>
        </w:tc>
      </w:tr>
    </w:tbl>
    <w:p>
      <w:pPr>
        <w:pStyle w:val="Heading2"/>
      </w:pPr>
      <w:r>
        <w:t>4.11. Popups y Notificaciones por Correo (/api/admin/popups, /api/email-recipients)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/api/public/popups</w:t>
            </w:r>
          </w:p>
        </w:tc>
        <w:tc>
          <w:tcPr>
            <w:tcW w:type="dxa" w:w="1728"/>
            <w:shd w:fill="FFFFFF"/>
            <w:tcMar>
              <w:top w:w="80" w:type="dxa"/>
              <w:bottom w:w="80" w:type="dxa"/>
              <w:left w:w="120" w:type="dxa"/>
              <w:right w:w="120" w:type="dxa"/>
            </w:tcMar>
          </w:tcPr>
          <w:p>
            <w:r>
              <w:rPr>
                <w:rFonts w:ascii="Calibri" w:hAnsi="Calibri"/>
                <w:color w:val="334155"/>
                <w:sz w:val="19"/>
              </w:rPr>
              <w:t>Público</w:t>
            </w:r>
          </w:p>
        </w:tc>
        <w:tc>
          <w:tcPr>
            <w:tcW w:type="dxa" w:w="3168"/>
            <w:shd w:fill="FFFFFF"/>
            <w:tcMar>
              <w:top w:w="80" w:type="dxa"/>
              <w:bottom w:w="80" w:type="dxa"/>
              <w:left w:w="120" w:type="dxa"/>
              <w:right w:w="120" w:type="dxa"/>
            </w:tcMar>
          </w:tcPr>
          <w:p>
            <w:r>
              <w:rPr>
                <w:rFonts w:ascii="Calibri" w:hAnsi="Calibri"/>
                <w:color w:val="334155"/>
                <w:sz w:val="19"/>
              </w:rPr>
              <w:t>Obtiene popups vigentes que se muestran a los vendedores al ingresar.</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/api/admin/popups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Listado de todos los anuncios popups configurados.</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312"/>
            <w:shd w:fill="FFFFFF"/>
            <w:tcMar>
              <w:top w:w="80" w:type="dxa"/>
              <w:bottom w:w="80" w:type="dxa"/>
              <w:left w:w="120" w:type="dxa"/>
              <w:right w:w="120" w:type="dxa"/>
            </w:tcMar>
          </w:tcPr>
          <w:p>
            <w:r>
              <w:rPr>
                <w:rFonts w:ascii="Calibri" w:hAnsi="Calibri"/>
                <w:color w:val="334155"/>
                <w:sz w:val="19"/>
              </w:rPr>
              <w:t>/api/admin/popups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Crea un nuevo popup con banner gráfico, texto y vigencia.</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/api/admin/popups/{id}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Modifica el contenido o fechas de un popup.</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/api/admin/popups/{id}/toggle-activo</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Habilita o pausa inmediatamente el anuncio popup.</w:t>
            </w:r>
          </w:p>
        </w:tc>
      </w:tr>
      <w:tr>
        <w:tc>
          <w:tcPr>
            <w:tcW w:type="dxa" w:w="1152"/>
            <w:shd w:fill="F8FAFC"/>
            <w:tcMar>
              <w:top w:w="80" w:type="dxa"/>
              <w:bottom w:w="80" w:type="dxa"/>
              <w:left w:w="120" w:type="dxa"/>
              <w:right w:w="120" w:type="dxa"/>
            </w:tcMar>
          </w:tcPr>
          <w:p>
            <w:r>
              <w:rPr>
                <w:rFonts w:ascii="Calibri" w:hAnsi="Calibri"/>
                <w:color w:val="334155"/>
                <w:sz w:val="19"/>
              </w:rPr>
              <w:t>DELETE</w:t>
            </w:r>
          </w:p>
        </w:tc>
        <w:tc>
          <w:tcPr>
            <w:tcW w:type="dxa" w:w="3312"/>
            <w:shd w:fill="F8FAFC"/>
            <w:tcMar>
              <w:top w:w="80" w:type="dxa"/>
              <w:bottom w:w="80" w:type="dxa"/>
              <w:left w:w="120" w:type="dxa"/>
              <w:right w:w="120" w:type="dxa"/>
            </w:tcMar>
          </w:tcPr>
          <w:p>
            <w:r>
              <w:rPr>
                <w:rFonts w:ascii="Calibri" w:hAnsi="Calibri"/>
                <w:color w:val="334155"/>
                <w:sz w:val="19"/>
              </w:rPr>
              <w:t>/api/admin/popups/{id}</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Elimina un popup del sistema.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/api/email-recipients</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Lista de correos receptores de alertas del sistema.</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312"/>
            <w:shd w:fill="F8FAFC"/>
            <w:tcMar>
              <w:top w:w="80" w:type="dxa"/>
              <w:bottom w:w="80" w:type="dxa"/>
              <w:left w:w="120" w:type="dxa"/>
              <w:right w:w="120" w:type="dxa"/>
            </w:tcMar>
          </w:tcPr>
          <w:p>
            <w:r>
              <w:rPr>
                <w:rFonts w:ascii="Calibri" w:hAnsi="Calibri"/>
                <w:color w:val="334155"/>
                <w:sz w:val="19"/>
              </w:rPr>
              <w:t>/api/email-recipients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Agrega una nueva dirección a la lista de correos de alerta.</w:t>
            </w:r>
          </w:p>
        </w:tc>
      </w:tr>
      <w:tr>
        <w:tc>
          <w:tcPr>
            <w:tcW w:type="dxa" w:w="1152"/>
            <w:shd w:fill="FFFFFF"/>
            <w:tcMar>
              <w:top w:w="80" w:type="dxa"/>
              <w:bottom w:w="80" w:type="dxa"/>
              <w:left w:w="120" w:type="dxa"/>
              <w:right w:w="120" w:type="dxa"/>
            </w:tcMar>
          </w:tcPr>
          <w:p>
            <w:r>
              <w:rPr>
                <w:rFonts w:ascii="Calibri" w:hAnsi="Calibri"/>
                <w:color w:val="334155"/>
                <w:sz w:val="19"/>
              </w:rPr>
              <w:t>DELETE</w:t>
            </w:r>
          </w:p>
        </w:tc>
        <w:tc>
          <w:tcPr>
            <w:tcW w:type="dxa" w:w="3312"/>
            <w:shd w:fill="FFFFFF"/>
            <w:tcMar>
              <w:top w:w="80" w:type="dxa"/>
              <w:bottom w:w="80" w:type="dxa"/>
              <w:left w:w="120" w:type="dxa"/>
              <w:right w:w="120" w:type="dxa"/>
            </w:tcMar>
          </w:tcPr>
          <w:p>
            <w:r>
              <w:rPr>
                <w:rFonts w:ascii="Calibri" w:hAnsi="Calibri"/>
                <w:color w:val="334155"/>
                <w:sz w:val="19"/>
              </w:rPr>
              <w:t>/api/email-recipients/{id}</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Elimina un correo de la lista de distribución.</w:t>
            </w:r>
          </w:p>
        </w:tc>
      </w:tr>
    </w:tbl>
    <w:p>
      <w:pPr>
        <w:pStyle w:val="Heading2"/>
      </w:pPr>
      <w:r>
        <w:t>4.12. Configuración Global, Permisos y Auditoría (/api/admin/config, /api/audit)</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312"/>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728"/>
            <w:shd w:fill="004F9F"/>
            <w:tcMar>
              <w:top w:w="120" w:type="dxa"/>
              <w:bottom w:w="120" w:type="dxa"/>
              <w:left w:w="120" w:type="dxa"/>
              <w:right w:w="120" w:type="dxa"/>
            </w:tcMar>
          </w:tcPr>
          <w:p>
            <w:pPr>
              <w:jc w:val="left"/>
            </w:pPr>
            <w:r>
              <w:rPr>
                <w:rFonts w:ascii="Calibri" w:hAnsi="Calibri"/>
                <w:b/>
                <w:color w:val="FFFFFF"/>
                <w:sz w:val="20"/>
              </w:rPr>
              <w:t>Rol</w:t>
            </w:r>
          </w:p>
        </w:tc>
        <w:tc>
          <w:tcPr>
            <w:tcW w:type="dxa" w:w="3168"/>
            <w:shd w:fill="004F9F"/>
            <w:tcMar>
              <w:top w:w="120" w:type="dxa"/>
              <w:bottom w:w="120" w:type="dxa"/>
              <w:left w:w="120" w:type="dxa"/>
              <w:right w:w="120" w:type="dxa"/>
            </w:tcMar>
          </w:tcPr>
          <w:p>
            <w:pPr>
              <w:jc w:val="left"/>
            </w:pPr>
            <w:r>
              <w:rPr>
                <w:rFonts w:ascii="Calibri" w:hAnsi="Calibri"/>
                <w:b/>
                <w:color w:val="FFFFFF"/>
                <w:sz w:val="20"/>
              </w:rPr>
              <w:t>Descripción Técnica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/api/admin/dashboard</w:t>
            </w:r>
          </w:p>
        </w:tc>
        <w:tc>
          <w:tcPr>
            <w:tcW w:type="dxa" w:w="1728"/>
            <w:shd w:fill="FFFFFF"/>
            <w:tcMar>
              <w:top w:w="80" w:type="dxa"/>
              <w:bottom w:w="80" w:type="dxa"/>
              <w:left w:w="120" w:type="dxa"/>
              <w:right w:w="120" w:type="dxa"/>
            </w:tcMar>
          </w:tcPr>
          <w:p>
            <w:r>
              <w:rPr>
                <w:rFonts w:ascii="Calibri" w:hAnsi="Calibri"/>
                <w:color w:val="334155"/>
                <w:sz w:val="19"/>
              </w:rPr>
              <w:t>ADMIN, SUPERVISOR</w:t>
            </w:r>
          </w:p>
        </w:tc>
        <w:tc>
          <w:tcPr>
            <w:tcW w:type="dxa" w:w="3168"/>
            <w:shd w:fill="FFFFFF"/>
            <w:tcMar>
              <w:top w:w="80" w:type="dxa"/>
              <w:bottom w:w="80" w:type="dxa"/>
              <w:left w:w="120" w:type="dxa"/>
              <w:right w:w="120" w:type="dxa"/>
            </w:tcMar>
          </w:tcPr>
          <w:p>
            <w:r>
              <w:rPr>
                <w:rFonts w:ascii="Calibri" w:hAnsi="Calibri"/>
                <w:color w:val="334155"/>
                <w:sz w:val="19"/>
              </w:rPr>
              <w:t>Métricas KPI e indicadores consolidados en tiempo real.</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/api/audit</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Bitácora inmutable de auditoría (usuario, acción, entidad, IP y fecha).</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/api/admin/config/global</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Consulta parámetros globales del sistema (ej. semanas límite para ventas).</w:t>
            </w:r>
          </w:p>
        </w:tc>
      </w:tr>
      <w:tr>
        <w:tc>
          <w:tcPr>
            <w:tcW w:type="dxa" w:w="1152"/>
            <w:shd w:fill="F8FAFC"/>
            <w:tcMar>
              <w:top w:w="80" w:type="dxa"/>
              <w:bottom w:w="80" w:type="dxa"/>
              <w:left w:w="120" w:type="dxa"/>
              <w:right w:w="120" w:type="dxa"/>
            </w:tcMar>
          </w:tcPr>
          <w:p>
            <w:r>
              <w:rPr>
                <w:rFonts w:ascii="Calibri" w:hAnsi="Calibri"/>
                <w:color w:val="334155"/>
                <w:sz w:val="19"/>
              </w:rPr>
              <w:t>PUT</w:t>
            </w:r>
          </w:p>
        </w:tc>
        <w:tc>
          <w:tcPr>
            <w:tcW w:type="dxa" w:w="3312"/>
            <w:shd w:fill="F8FAFC"/>
            <w:tcMar>
              <w:top w:w="80" w:type="dxa"/>
              <w:bottom w:w="80" w:type="dxa"/>
              <w:left w:w="120" w:type="dxa"/>
              <w:right w:w="120" w:type="dxa"/>
            </w:tcMar>
          </w:tcPr>
          <w:p>
            <w:r>
              <w:rPr>
                <w:rFonts w:ascii="Calibri" w:hAnsi="Calibri"/>
                <w:color w:val="334155"/>
                <w:sz w:val="19"/>
              </w:rPr>
              <w:t>/api/admin/config/global</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Actualiza los parámetros de configuración global en caliente.</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/api/config/public</w:t>
            </w:r>
          </w:p>
        </w:tc>
        <w:tc>
          <w:tcPr>
            <w:tcW w:type="dxa" w:w="1728"/>
            <w:shd w:fill="FFFFFF"/>
            <w:tcMar>
              <w:top w:w="80" w:type="dxa"/>
              <w:bottom w:w="80" w:type="dxa"/>
              <w:left w:w="120" w:type="dxa"/>
              <w:right w:w="120" w:type="dxa"/>
            </w:tcMar>
          </w:tcPr>
          <w:p>
            <w:r>
              <w:rPr>
                <w:rFonts w:ascii="Calibri" w:hAnsi="Calibri"/>
                <w:color w:val="334155"/>
                <w:sz w:val="19"/>
              </w:rPr>
              <w:t>Público</w:t>
            </w:r>
          </w:p>
        </w:tc>
        <w:tc>
          <w:tcPr>
            <w:tcW w:type="dxa" w:w="3168"/>
            <w:shd w:fill="FFFFFF"/>
            <w:tcMar>
              <w:top w:w="80" w:type="dxa"/>
              <w:bottom w:w="80" w:type="dxa"/>
              <w:left w:w="120" w:type="dxa"/>
              <w:right w:w="120" w:type="dxa"/>
            </w:tcMar>
          </w:tcPr>
          <w:p>
            <w:r>
              <w:rPr>
                <w:rFonts w:ascii="Calibri" w:hAnsi="Calibri"/>
                <w:color w:val="334155"/>
                <w:sz w:val="19"/>
              </w:rPr>
              <w:t>Parámetros públicos requeridos por la interfaz antes de login.</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/api/admin/config/roles</w:t>
            </w:r>
          </w:p>
        </w:tc>
        <w:tc>
          <w:tcPr>
            <w:tcW w:type="dxa" w:w="1728"/>
            <w:shd w:fill="F8FAFC"/>
            <w:tcMar>
              <w:top w:w="80" w:type="dxa"/>
              <w:bottom w:w="80" w:type="dxa"/>
              <w:left w:w="120" w:type="dxa"/>
              <w:right w:w="120" w:type="dxa"/>
            </w:tcMar>
          </w:tcPr>
          <w:p>
            <w:r>
              <w:rPr>
                <w:rFonts w:ascii="Calibri" w:hAnsi="Calibri"/>
                <w:color w:val="334155"/>
                <w:sz w:val="19"/>
              </w:rPr>
              <w:t>ADMIN</w:t>
            </w:r>
          </w:p>
        </w:tc>
        <w:tc>
          <w:tcPr>
            <w:tcW w:type="dxa" w:w="3168"/>
            <w:shd w:fill="F8FAFC"/>
            <w:tcMar>
              <w:top w:w="80" w:type="dxa"/>
              <w:bottom w:w="80" w:type="dxa"/>
              <w:left w:w="120" w:type="dxa"/>
              <w:right w:w="120" w:type="dxa"/>
            </w:tcMar>
          </w:tcPr>
          <w:p>
            <w:r>
              <w:rPr>
                <w:rFonts w:ascii="Calibri" w:hAnsi="Calibri"/>
                <w:color w:val="334155"/>
                <w:sz w:val="19"/>
              </w:rPr>
              <w:t>Matriz completa de roles y permisos configurados.</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312"/>
            <w:shd w:fill="FFFFFF"/>
            <w:tcMar>
              <w:top w:w="80" w:type="dxa"/>
              <w:bottom w:w="80" w:type="dxa"/>
              <w:left w:w="120" w:type="dxa"/>
              <w:right w:w="120" w:type="dxa"/>
            </w:tcMar>
          </w:tcPr>
          <w:p>
            <w:r>
              <w:rPr>
                <w:rFonts w:ascii="Calibri" w:hAnsi="Calibri"/>
                <w:color w:val="334155"/>
                <w:sz w:val="19"/>
              </w:rPr>
              <w:t>/api/admin/config/roles/{rol}</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Modifica los permisos funcionales asignados a un rol.</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312"/>
            <w:shd w:fill="F8FAFC"/>
            <w:tcMar>
              <w:top w:w="80" w:type="dxa"/>
              <w:bottom w:w="80" w:type="dxa"/>
              <w:left w:w="120" w:type="dxa"/>
              <w:right w:w="120" w:type="dxa"/>
            </w:tcMar>
          </w:tcPr>
          <w:p>
            <w:r>
              <w:rPr>
                <w:rFonts w:ascii="Calibri" w:hAnsi="Calibri"/>
                <w:color w:val="334155"/>
                <w:sz w:val="19"/>
              </w:rPr>
              <w:t>/api/admin/config/mis-permisos</w:t>
            </w:r>
          </w:p>
        </w:tc>
        <w:tc>
          <w:tcPr>
            <w:tcW w:type="dxa" w:w="1728"/>
            <w:shd w:fill="F8FAFC"/>
            <w:tcMar>
              <w:top w:w="80" w:type="dxa"/>
              <w:bottom w:w="80" w:type="dxa"/>
              <w:left w:w="120" w:type="dxa"/>
              <w:right w:w="120" w:type="dxa"/>
            </w:tcMar>
          </w:tcPr>
          <w:p>
            <w:r>
              <w:rPr>
                <w:rFonts w:ascii="Calibri" w:hAnsi="Calibri"/>
                <w:color w:val="334155"/>
                <w:sz w:val="19"/>
              </w:rPr>
              <w:t>Autenticado</w:t>
            </w:r>
          </w:p>
        </w:tc>
        <w:tc>
          <w:tcPr>
            <w:tcW w:type="dxa" w:w="3168"/>
            <w:shd w:fill="F8FAFC"/>
            <w:tcMar>
              <w:top w:w="80" w:type="dxa"/>
              <w:bottom w:w="80" w:type="dxa"/>
              <w:left w:w="120" w:type="dxa"/>
              <w:right w:w="120" w:type="dxa"/>
            </w:tcMar>
          </w:tcPr>
          <w:p>
            <w:r>
              <w:rPr>
                <w:rFonts w:ascii="Calibri" w:hAnsi="Calibri"/>
                <w:color w:val="334155"/>
                <w:sz w:val="19"/>
              </w:rPr>
              <w:t>Retorna los permisos específicos otorgados al usuario en sesión.</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312"/>
            <w:shd w:fill="FFFFFF"/>
            <w:tcMar>
              <w:top w:w="80" w:type="dxa"/>
              <w:bottom w:w="80" w:type="dxa"/>
              <w:left w:w="120" w:type="dxa"/>
              <w:right w:w="120" w:type="dxa"/>
            </w:tcMar>
          </w:tcPr>
          <w:p>
            <w:r>
              <w:rPr>
                <w:rFonts w:ascii="Calibri" w:hAnsi="Calibri"/>
                <w:color w:val="334155"/>
                <w:sz w:val="19"/>
              </w:rPr>
              <w:t>/api/admin/config/test-smtp</w:t>
            </w:r>
          </w:p>
        </w:tc>
        <w:tc>
          <w:tcPr>
            <w:tcW w:type="dxa" w:w="1728"/>
            <w:shd w:fill="FFFFFF"/>
            <w:tcMar>
              <w:top w:w="80" w:type="dxa"/>
              <w:bottom w:w="80" w:type="dxa"/>
              <w:left w:w="120" w:type="dxa"/>
              <w:right w:w="120" w:type="dxa"/>
            </w:tcMar>
          </w:tcPr>
          <w:p>
            <w:r>
              <w:rPr>
                <w:rFonts w:ascii="Calibri" w:hAnsi="Calibri"/>
                <w:color w:val="334155"/>
                <w:sz w:val="19"/>
              </w:rPr>
              <w:t>ADMIN</w:t>
            </w:r>
          </w:p>
        </w:tc>
        <w:tc>
          <w:tcPr>
            <w:tcW w:type="dxa" w:w="3168"/>
            <w:shd w:fill="FFFFFF"/>
            <w:tcMar>
              <w:top w:w="80" w:type="dxa"/>
              <w:bottom w:w="80" w:type="dxa"/>
              <w:left w:w="120" w:type="dxa"/>
              <w:right w:w="120" w:type="dxa"/>
            </w:tcMar>
          </w:tcPr>
          <w:p>
            <w:r>
              <w:rPr>
                <w:rFonts w:ascii="Calibri" w:hAnsi="Calibri"/>
                <w:color w:val="334155"/>
                <w:sz w:val="19"/>
              </w:rPr>
              <w:t>Comprueba la conexión con el servidor SMTP de correo electrónico.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