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center"/>
        <w:rPr>
          <w:rFonts w:hint="default" w:ascii="TeX Gyre Schola" w:hAnsi="TeX Gyre Schola" w:cs="TeX Gyre Schola"/>
          <w:sz w:val="24"/>
          <w:szCs w:val="24"/>
        </w:rPr>
      </w:pPr>
      <w:r>
        <w:rPr>
          <w:rFonts w:hint="default" w:ascii="TeX Gyre Schola" w:hAnsi="TeX Gyre Schola" w:cs="TeX Gyre Schola"/>
          <w:sz w:val="24"/>
          <w:szCs w:val="24"/>
        </w:rPr>
        <w:t>R.M. 128-2020-MINEM/DM: protocolo sanitario para minería, hidrocarburos y electricidad</w:t>
      </w:r>
    </w:p>
    <w:p>
      <w:pPr>
        <w:pStyle w:val="16"/>
        <w:jc w:val="center"/>
        <w:rPr>
          <w:rFonts w:hint="default" w:ascii="TeX Gyre Schola" w:hAnsi="TeX Gyre Schola" w:cs="TeX Gyre Schola"/>
          <w:sz w:val="24"/>
          <w:szCs w:val="24"/>
          <w:lang w:val="es"/>
        </w:rPr>
      </w:pPr>
      <w:r>
        <w:rPr>
          <w:rFonts w:hint="default" w:ascii="TeX Gyre Schola" w:hAnsi="TeX Gyre Schola" w:cs="TeX Gyre Schola"/>
          <w:sz w:val="24"/>
          <w:szCs w:val="24"/>
          <w:lang w:val="es"/>
        </w:rPr>
        <w:t>Paul Paredes</w:t>
      </w:r>
    </w:p>
    <w:p>
      <w:pPr>
        <w:pStyle w:val="16"/>
        <w:jc w:val="center"/>
        <w:rPr>
          <w:rFonts w:hint="default" w:ascii="TeX Gyre Schola" w:hAnsi="TeX Gyre Schola" w:cs="TeX Gyre Schola"/>
          <w:sz w:val="24"/>
          <w:szCs w:val="24"/>
        </w:rPr>
      </w:pPr>
      <w:r>
        <w:rPr>
          <w:rFonts w:hint="default" w:ascii="TeX Gyre Schola" w:hAnsi="TeX Gyre Schola" w:cs="TeX Gyre Schola"/>
          <w:sz w:val="24"/>
          <w:szCs w:val="24"/>
          <w:lang w:val="es"/>
        </w:rPr>
        <w:t xml:space="preserve">7 de mayo de </w:t>
      </w:r>
      <w:r>
        <w:rPr>
          <w:rFonts w:hint="default" w:ascii="TeX Gyre Schola" w:hAnsi="TeX Gyre Schola" w:cs="TeX Gyre Schola"/>
          <w:sz w:val="24"/>
          <w:szCs w:val="24"/>
        </w:rPr>
        <w:t>2020</w:t>
      </w:r>
      <w:bookmarkStart w:id="0" w:name="_GoBack"/>
      <w:bookmarkEnd w:id="0"/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3055"/>
        <w:gridCol w:w="4377"/>
      </w:tblGrid>
      <w:tr>
        <w:tc>
          <w:tcPr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FFFFFF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FFFFFF"/>
                <w:sz w:val="24"/>
                <w:szCs w:val="24"/>
              </w:rPr>
              <w:t>R.M. 128-2020-MINEM/DM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FFFFFF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FFFFFF"/>
                <w:sz w:val="24"/>
                <w:szCs w:val="24"/>
              </w:rPr>
              <w:t>TEMA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FFFFFF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FFFFFF"/>
                <w:sz w:val="24"/>
                <w:szCs w:val="24"/>
              </w:rPr>
              <w:t>CONTENIDO</w:t>
            </w:r>
          </w:p>
        </w:tc>
      </w:tr>
      <w:tr>
        <w:tc>
          <w:tcPr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MEDIDAS DE PREVENCIÓN Y CONTROL</w:t>
            </w:r>
          </w:p>
        </w:tc>
        <w:tc>
          <w:tcPr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A. ELABORACIÓN DEL PLAN</w:t>
            </w:r>
          </w:p>
        </w:tc>
        <w:tc>
          <w:tcPr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a) El empleador elabora el PLAN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b) El Comité de Seguridad y Salud en el Trabajo aprueba el PLAN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c) La empresa envía el PLAN aprobado al viceministerio de minas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d) El viceministerio verifica la estructura y contenido mínimo del PLAN y da su respuesta al empleador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e) El empleador remite el PLAN al Instituto Nacional de Salud del MINSA para su registro en el Sistema Integrado para COVID-19 (SICOVID-19)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ACCESO AL PLAN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– El PLAN debe ser accesible a los entes de fiscalización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 xml:space="preserve">– El PLAN debe ponerse en conocimiento de los trabajadores, se entiende, </w:t>
            </w: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antes</w:t>
            </w: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 xml:space="preserve"> de la reanudación de labores para poder exigir y cumplir las medidas de prevención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B. ACCIONES PREVIAS AL TRASLADO E INGRESO A UNIDADES, INSTALACIONES O CENTROS DE CONTROL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1. Los trabajadores ANTES DEL TRASLADO presentan la FICHA DE SINTOMATOLOGÍA sobre información relacionada al COVID-19: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El contenido mínimo es: síntomas, grupo de riesgo, contacto, viajes al exterior, medicación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La ficha de sintomatología puede ser en físico o virtual.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La ficha tiene calidad de declaración jurada (por lo que se debe dejar constancia la información proporcionada guarda relación con lo que razonablemente se conoce a la fecha de la declaración)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2. Evaluación física presencial ANTES DEL TRASLADO por medio del servicio de seguridad y salud: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Esta evaluación incluye: control de temperatura, evaluación de síntomas, evaluación de contactos, aplicación de pruebas para COVID-19 serológicas o moleculares en caso de puestos de muy alto, alto y mediano riesgo de contagio. Para los puestos de bajo riesgo, las pruebas se realizan si lo indica el profesional de la salud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Solo ingresa a la unidad los trabajadores que no son identificados como sospechosos o positivos a COVID-19, Según lo indique el profesional de la salud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En caso de sospecha o confirmación COVID-19 no se autoriza abordar el transporte ni el ingreso a la unidad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 xml:space="preserve">3. Medidas en el </w:t>
            </w: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transporte** de personal hacia y desde las unidades:**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 xml:space="preserve">*. En caso de </w:t>
            </w: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transporte terrestre privado (entre otras medidas):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– Desinfección previa y posterior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– Aforo máximo 50% de la capacidad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– Distancia entre pasajeros de 1.5 metros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– Proporcionar alcohol en gel al subir y bajar de la unidad de transporte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– Uso de mascarillas comunitarias durante todo el viaje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C. MEDIDAS EN EL INGRESO A LAS UNIDADES, INSTALACIONES O CENTROS DE CONTROL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1. Recepción escalonada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2. Se proporciona alcohol en gel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3. Antes del ingreso a unidades se debe verificar nuevamente la evaluación física presencial referida hace un momento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4. Debe realizarse la limpieza y desinfección del calzado y de los equipajes de mano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D. ESTADÍA EN LAS UNIDADES, INSTALACIONES O CENTROS DE CONTROL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1. Medidas de higiene continua y de convivencia (entre otras:)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Mantener la distancia social de 1.5 metros entre las personas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Limitar el contacto entre las personas dentro de la unidad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La distancia entre camas no debe ser menor a 1.5 metros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Lavarse las manos con frecuencia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Utilizar las mascarillas comunitarias durante toda la jornada laboral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2. Desinfección de las unidades, instalaciones o centros de control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Desinfección de oficinas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Lavado y desinfección de uniformes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Limpieza y desinfección de dormitorios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La desinfección se realiza por personal capacitado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3. Acciones para el sostenimiento del distanciamiento social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Minimizar la realización de reuniones presenciales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Implementar el trabajo remoto donde resulte pertinente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Evitar el uso de marcadores con huella digital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Mantener los ambientes ventilados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En lugares de atención del personal usar barreras físicas como mamparas, pantallas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Implementar formas de contacto con los profesionales de la salud para el reporte oportuno de sintomatologías en la unidad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Vigilar exposición a otros factores de riesgo; ergonómicos, riesgo psicosocial, entre otros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Proporcionar los equipos de protección personal a los trabajadores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Identificar puntos de tránsito para el lavado y desinfección de manos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4. Difusión y comunicación de las medidas preventivas adoptadas (entre otras)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Informar a los trabajadores sobre los cuidados frente al COVID-19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Difundir importancia del lavado de manos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Difundir el uso de mascarillas comunitarias durante la jornada laboral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Educar para prevenir formas de estigmatización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Toda charla informativa debe ser registrada y documentada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E. Medidas de aislamiento temporal, evaluación de casos sospechosos o confirmados COVID-19, seguimiento y reincorporación al trabajo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1. Zonas de aislamiento temporal, evaluación de casos sospechosos o confirmados, evacuación y seguimiento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Se debe implementar espacios temporales aislados destinados a los casos sospechosos o confirmados COVID-19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Si el paciente es referido fuera de la unidad debe ser trasladado en ambulancia, sin que haya otro pasajero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Se realiza seguiento al paciente hasta el alta epidemiológica, en coordinación con la Autoridad de Salud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2. Reincorporación al trabajo del paciente diagnosticado con COVID-19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Se da luego del alta epidemiológica.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En casos leves se reincorporan 14 días después del aislamiento, sin perjuicio de la evaluación física presencial antes del ingreso a la unidad.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*. En casos moderados o severos, el alta epidemiológica se da 14 días después del alta clínica, sin perjuicio de la evaluación física presencial antes del ingreso a la unidad.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MEDIDAS PARA EL PERSONAL DEL GRUPO DE RIESGO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GRUPO DE RIESGO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Edad mayor de 60 años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Hipertensión arterial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Enfermedades cardiovasculares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Cáncer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Diabetes mellitus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Obesidad con IMC de 30 a más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Asma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Enfermedad respiratoria crónica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Insuficiencia renal crónica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Enfermedad o tratamiento inmunosupresor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MEDIDAS ESPECÍFICAS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1. Implementar trabajo remoto de ser posible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2. Su regreso a laborar requiere informe del profesional de la salud previa evaluación del paciente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SERVICIO MÉDICO EN LA UNIDAD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CONDICIONES GENERALES</w:t>
            </w: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b/>
                <w:color w:val="000000"/>
                <w:sz w:val="24"/>
                <w:szCs w:val="24"/>
              </w:rPr>
              <w:t>1. Debe brindar atención permanente con número de profesionales de la salud adecuado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**2. Después de la atencion de cualquier paciente se debe limpiar y desinfectar el servicio médico y, de ser el caso, la ambulancia</w:t>
            </w:r>
          </w:p>
        </w:tc>
      </w:tr>
      <w:tr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4"/>
              <w:jc w:val="both"/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</w:pPr>
            <w:r>
              <w:rPr>
                <w:rFonts w:hint="default" w:ascii="TeX Gyre Schola" w:hAnsi="TeX Gyre Schola" w:cs="TeX Gyre Schola"/>
                <w:color w:val="000000"/>
                <w:sz w:val="24"/>
                <w:szCs w:val="24"/>
              </w:rPr>
              <w:t>**3. El personal médico debe contar con los implementos de protección mínimos de: vestimenta de protección, mascarillas, guantes, lentes, protectores de cabello y zapatos</w:t>
            </w:r>
          </w:p>
        </w:tc>
      </w:tr>
    </w:tbl>
    <w:p>
      <w:pPr>
        <w:jc w:val="both"/>
        <w:rPr>
          <w:rFonts w:hint="default" w:ascii="TeX Gyre Schola" w:hAnsi="TeX Gyre Schola" w:cs="TeX Gyre Schola"/>
          <w:sz w:val="24"/>
          <w:szCs w:val="24"/>
        </w:rPr>
      </w:pPr>
    </w:p>
    <w:sectPr>
      <w:pgMar w:top="1383" w:right="1406" w:bottom="1383" w:left="140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eX Gyre Schola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Cambria">
    <w:altName w:val="Kalapi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Kalap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Kalap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ap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eX Gyre Pagella Math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TeX Gyre Heros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5FE254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39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0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1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4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5">
    <w:name w:val="SpecialCharTok"/>
    <w:basedOn w:val="35"/>
    <w:qFormat/>
    <w:uiPriority w:val="0"/>
    <w:rPr>
      <w:color w:val="000000"/>
      <w:shd w:val="clear" w:fill="F8F8F8"/>
    </w:rPr>
  </w:style>
  <w:style w:type="character" w:customStyle="1" w:styleId="46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7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ImportTok"/>
    <w:basedOn w:val="35"/>
    <w:qFormat/>
    <w:uiPriority w:val="0"/>
    <w:rPr>
      <w:shd w:val="clear" w:fill="F8F8F8"/>
    </w:rPr>
  </w:style>
  <w:style w:type="character" w:customStyle="1" w:styleId="50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1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2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5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6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8">
    <w:name w:val="OperatorTok"/>
    <w:basedOn w:val="35"/>
    <w:qFormat/>
    <w:uiPriority w:val="0"/>
    <w:rPr>
      <w:b/>
      <w:color w:val="CE5C00"/>
      <w:shd w:val="clear" w:fill="F8F8F8"/>
    </w:rPr>
  </w:style>
  <w:style w:type="character" w:customStyle="1" w:styleId="59">
    <w:name w:val="BuiltInTok"/>
    <w:basedOn w:val="35"/>
    <w:qFormat/>
    <w:uiPriority w:val="0"/>
    <w:rPr>
      <w:shd w:val="clear" w:fill="F8F8F8"/>
    </w:rPr>
  </w:style>
  <w:style w:type="character" w:customStyle="1" w:styleId="60">
    <w:name w:val="ExtensionTok"/>
    <w:basedOn w:val="35"/>
    <w:qFormat/>
    <w:uiPriority w:val="0"/>
    <w:rPr>
      <w:shd w:val="clear" w:fill="F8F8F8"/>
    </w:rPr>
  </w:style>
  <w:style w:type="character" w:customStyle="1" w:styleId="61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2">
    <w:name w:val="AttributeTok"/>
    <w:basedOn w:val="35"/>
    <w:qFormat/>
    <w:uiPriority w:val="0"/>
    <w:rPr>
      <w:color w:val="C4A000"/>
      <w:shd w:val="clear" w:fill="F8F8F8"/>
    </w:rPr>
  </w:style>
  <w:style w:type="character" w:customStyle="1" w:styleId="63">
    <w:name w:val="RegionMarkerTok"/>
    <w:basedOn w:val="35"/>
    <w:qFormat/>
    <w:uiPriority w:val="0"/>
    <w:rPr>
      <w:shd w:val="clear" w:fill="F8F8F8"/>
    </w:rPr>
  </w:style>
  <w:style w:type="character" w:customStyle="1" w:styleId="64">
    <w:name w:val="Inform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5">
    <w:name w:val="Warning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6">
    <w:name w:val="AlertTok"/>
    <w:basedOn w:val="35"/>
    <w:qFormat/>
    <w:uiPriority w:val="0"/>
    <w:rPr>
      <w:color w:val="EF2929"/>
      <w:shd w:val="clear" w:fill="F8F8F8"/>
    </w:rPr>
  </w:style>
  <w:style w:type="character" w:customStyle="1" w:styleId="67">
    <w:name w:val="ErrorTok"/>
    <w:basedOn w:val="35"/>
    <w:qFormat/>
    <w:uiPriority w:val="0"/>
    <w:rPr>
      <w:b/>
      <w:color w:val="A40000"/>
      <w:shd w:val="clear" w:fill="F8F8F8"/>
    </w:rPr>
  </w:style>
  <w:style w:type="character" w:customStyle="1" w:styleId="68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12</TotalTime>
  <ScaleCrop>false</ScaleCrop>
  <LinksUpToDate>false</LinksUpToDate>
  <CharactersWithSpaces>583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2020-05-07T23:17:00Z</dcterms:created>
  <dc:creator>paul</dc:creator>
  <cp:lastModifiedBy>paul</cp:lastModifiedBy>
  <dcterms:modified xsi:type="dcterms:W3CDTF">2020-05-07T23:24:45Z</dcterms:modified>
  <dc:title>R.M. 128-2020-MINEM/DM: protocolo sanitario para minería, hidrocarburos y electricidad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