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SEGOVIA CONDOMINIUM ASSOCIATION II,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23, 2026</w:t>
      </w:r>
    </w:p>
    <w:p>
      <w:pPr>
        <w:spacing w:after="40"/>
      </w:pPr>
      <w:r>
        <w:rPr>
          <w:b w:val="0"/>
          <w:i w:val="0"/>
          <w:sz w:val="20"/>
        </w:rPr>
        <w:t>Jenny Palacios Pacheco</w:t>
      </w:r>
    </w:p>
    <w:p>
      <w:pPr>
        <w:spacing w:after="200"/>
      </w:pPr>
      <w:r>
        <w:rPr>
          <w:b w:val="0"/>
          <w:i w:val="0"/>
          <w:sz w:val="20"/>
        </w:rPr>
        <w:t>1221 SW 122 AVE #308</w:t>
      </w:r>
    </w:p>
    <w:p>
      <w:pPr>
        <w:spacing w:after="200"/>
      </w:pPr>
      <w:r>
        <w:rPr>
          <w:b/>
          <w:i w:val="0"/>
          <w:sz w:val="20"/>
        </w:rPr>
        <w:t>Re: Notice of Delinquent Assessments — Unit 308, Segovia Condominium Association II, Inc.</w:t>
        <w:br/>
        <w:t>Matter: #CC-8921</w:t>
      </w:r>
    </w:p>
    <w:p>
      <w:pPr>
        <w:spacing w:after="160"/>
      </w:pPr>
      <w:r>
        <w:rPr>
          <w:b w:val="0"/>
          <w:i w:val="0"/>
          <w:sz w:val="20"/>
        </w:rPr>
        <w:t>Dear Jenny Palacios Pacheco:</w:t>
      </w:r>
    </w:p>
    <w:p>
      <w:pPr>
        <w:spacing w:after="160"/>
      </w:pPr>
      <w:r>
        <w:rPr>
          <w:b w:val="0"/>
          <w:i w:val="0"/>
          <w:sz w:val="20"/>
        </w:rPr>
        <w:t>This letter constitutes formal notice that your account with Segovia Condominium Association II, Inc. is delinquent for Condominium Unit 308.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$7343.00</w:t>
            </w:r>
          </w:p>
        </w:tc>
      </w:tr>
      <w:tr>
        <w:tc>
          <w:tcPr>
            <w:tcW w:type="dxa" w:w="4320"/>
          </w:tcPr>
          <w:p>
            <w:r>
              <w:rPr>
                <w:b w:val="0"/>
                <w:sz w:val="20"/>
              </w:rPr>
              <w:t>Special assessments due including April 1, 2026:</w:t>
            </w:r>
          </w:p>
        </w:tc>
        <w:tc>
          <w:tcPr>
            <w:tcW w:type="dxa" w:w="4320"/>
          </w:tcPr>
          <w:p>
            <w:r>
              <w:rPr>
                <w:b w:val="0"/>
                <w:sz w:val="20"/>
              </w:rPr>
              <w:t>$2672.68</w:t>
            </w:r>
          </w:p>
        </w:tc>
      </w:tr>
      <w:tr>
        <w:tc>
          <w:tcPr>
            <w:tcW w:type="dxa" w:w="4320"/>
          </w:tcPr>
          <w:p>
            <w:r>
              <w:rPr>
                <w:b w:val="0"/>
                <w:sz w:val="20"/>
              </w:rPr>
              <w:t>Late fees, if applicable:</w:t>
            </w:r>
          </w:p>
        </w:tc>
        <w:tc>
          <w:tcPr>
            <w:tcW w:type="dxa" w:w="4320"/>
          </w:tcPr>
          <w:p>
            <w:r>
              <w:rPr>
                <w:b w:val="0"/>
                <w:sz w:val="20"/>
              </w:rPr>
              <w:t>$25.00</w:t>
            </w:r>
          </w:p>
        </w:tc>
      </w:tr>
      <w:tr>
        <w:tc>
          <w:tcPr>
            <w:tcW w:type="dxa" w:w="4320"/>
          </w:tcPr>
          <w:p>
            <w:r>
              <w:rPr>
                <w:b w:val="0"/>
                <w:sz w:val="20"/>
              </w:rPr>
              <w:t>Other charges:</w:t>
            </w:r>
          </w:p>
        </w:tc>
        <w:tc>
          <w:tcPr>
            <w:tcW w:type="dxa" w:w="4320"/>
          </w:tcPr>
          <w:p>
            <w:r>
              <w:rPr>
                <w:b w:val="0"/>
                <w:sz w:val="20"/>
              </w:rPr>
              <w:t>$25.00</w:t>
            </w:r>
          </w:p>
        </w:tc>
      </w:tr>
      <w:tr>
        <w:tc>
          <w:tcPr>
            <w:tcW w:type="dxa" w:w="4320"/>
          </w:tcPr>
          <w:p>
            <w:r>
              <w:rPr>
                <w:b w:val="0"/>
                <w:sz w:val="20"/>
              </w:rPr>
              <w:t>Certified mail charges:</w:t>
            </w:r>
          </w:p>
        </w:tc>
        <w:tc>
          <w:tcPr>
            <w:tcW w:type="dxa" w:w="4320"/>
          </w:tcPr>
          <w:p>
            <w:r>
              <w:rPr>
                <w:b w:val="0"/>
                <w:sz w:val="20"/>
              </w:rPr>
              <w:t>$40.00</w:t>
            </w:r>
          </w:p>
        </w:tc>
      </w:tr>
      <w:tr>
        <w:tc>
          <w:tcPr>
            <w:tcW w:type="dxa" w:w="4320"/>
          </w:tcPr>
          <w:p>
            <w:r>
              <w:rPr>
                <w:b w:val="0"/>
                <w:sz w:val="20"/>
              </w:rPr>
              <w:t>Other costs:</w:t>
            </w:r>
          </w:p>
        </w:tc>
        <w:tc>
          <w:tcPr>
            <w:tcW w:type="dxa" w:w="4320"/>
          </w:tcPr>
          <w:p>
            <w:r>
              <w:rPr>
                <w:b w:val="0"/>
                <w:sz w:val="20"/>
              </w:rPr>
              <w:t>$16.00</w:t>
            </w:r>
          </w:p>
        </w:tc>
      </w:tr>
      <w:tr>
        <w:tc>
          <w:tcPr>
            <w:tcW w:type="dxa" w:w="4320"/>
          </w:tcPr>
          <w:p>
            <w:r>
              <w:rPr>
                <w:b w:val="0"/>
                <w:sz w:val="20"/>
              </w:rPr>
              <w:t>Attorney's fees:</w:t>
            </w:r>
          </w:p>
        </w:tc>
        <w:tc>
          <w:tcPr>
            <w:tcW w:type="dxa" w:w="4320"/>
          </w:tcPr>
          <w:p>
            <w:r>
              <w:rPr>
                <w:b w:val="0"/>
                <w:sz w:val="20"/>
              </w:rPr>
              <w:t>$400.00</w:t>
            </w:r>
          </w:p>
        </w:tc>
      </w:tr>
      <w:tr>
        <w:tc>
          <w:tcPr>
            <w:tcW w:type="dxa" w:w="4320"/>
          </w:tcPr>
          <w:p>
            <w:r>
              <w:rPr>
                <w:b w:val="0"/>
                <w:sz w:val="20"/>
              </w:rPr>
              <w:t>Partial Payment:</w:t>
            </w:r>
          </w:p>
        </w:tc>
        <w:tc>
          <w:tcPr>
            <w:tcW w:type="dxa" w:w="4320"/>
          </w:tcPr>
          <w:p>
            <w:r>
              <w:rPr>
                <w:b w:val="0"/>
                <w:sz w:val="20"/>
              </w:rPr>
            </w:r>
          </w:p>
        </w:tc>
      </w:tr>
      <w:tr>
        <w:tc>
          <w:tcPr>
            <w:tcW w:type="dxa" w:w="4320"/>
          </w:tcPr>
          <w:p>
            <w:r>
              <w:rPr>
                <w:b/>
                <w:sz w:val="22"/>
              </w:rPr>
              <w:t>TOTAL OUTSTANDING:</w:t>
            </w:r>
          </w:p>
        </w:tc>
        <w:tc>
          <w:tcPr>
            <w:tcW w:type="dxa" w:w="4320"/>
          </w:tcPr>
          <w:p>
            <w:r>
              <w:rPr>
                <w:b/>
                <w:sz w:val="22"/>
              </w:rPr>
              <w:t>$5424.00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Counsel</w:t>
      </w:r>
    </w:p>
    <w:p>
      <w:pPr>
        <w:spacing w:after="240"/>
      </w:pPr>
      <w:r>
        <w:rPr>
          <w:b w:val="0"/>
          <w:i w:val="0"/>
          <w:sz w:val="20"/>
        </w:rPr>
        <w:t>Counsel for Segovia Condominium Association II,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