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4DF" w:rsidRPr="00560980" w:rsidRDefault="00C944DF" w:rsidP="00560980">
      <w:pPr>
        <w:pStyle w:val="Heading1"/>
      </w:pPr>
      <w:bookmarkStart w:id="0" w:name="_GoBack"/>
      <w:bookmarkEnd w:id="0"/>
      <w:r w:rsidRPr="00560980">
        <w:t>TITRE - STYLE « TITRE 1 » : ARIAL, TAILLE 16, GRAS, MAJUSCULES, CENTRÉ, ESPACEMENT DE 12 PT (0.17 PO, 0.42 CM) AVANT ET 6 PT (0.08 PO, 0.21 CM) APRÈS LE TITRE</w:t>
      </w:r>
    </w:p>
    <w:p w:rsidR="006A11E4" w:rsidRPr="005A2FF4" w:rsidRDefault="006A11E4" w:rsidP="006A11E4">
      <w:pPr>
        <w:pStyle w:val="BodyText"/>
      </w:pPr>
      <w:r>
        <w:t>Remarque sur cette section : le lecteur doit pouvoir facilement prendre connaissance du stock, de l'espèce, de l'unité et de la zone ainsi que de l'enjeu précis soulevé (p. ex., utilisation d'un engin différent, possibilité de prolongation de la saison de pêche, mise à jour sur les prélèvements actuels).</w:t>
      </w:r>
    </w:p>
    <w:p w:rsidR="00C944DF" w:rsidRPr="00560980" w:rsidRDefault="00560980" w:rsidP="00560980">
      <w:pPr>
        <w:pStyle w:val="Heading2"/>
      </w:pPr>
      <w:r w:rsidRPr="00560980">
        <w:t>Remarques sur l'accessibilité des sites web</w:t>
      </w:r>
    </w:p>
    <w:p w:rsidR="00C944DF" w:rsidRDefault="00C944DF" w:rsidP="00C944DF">
      <w:pPr>
        <w:pStyle w:val="BodyText"/>
      </w:pPr>
      <w:r>
        <w:t xml:space="preserve">Les nouveaux documents publiés sur le site Web du SCCS doivent être conformes aux normes d'accessibilité des sites Web. (Veuillez consulter la </w:t>
      </w:r>
      <w:hyperlink r:id="rId7" w:history="1">
        <w:r>
          <w:rPr>
            <w:rStyle w:val="Hyperlink"/>
            <w:szCs w:val="22"/>
          </w:rPr>
          <w:t>Norme sur l'accessibilité des sites Web du Secrétariat du Conseil du Trésor</w:t>
        </w:r>
      </w:hyperlink>
      <w:r>
        <w:t xml:space="preserve"> pour obtenir plus de détails). </w:t>
      </w:r>
    </w:p>
    <w:p w:rsidR="00C944DF" w:rsidRDefault="00C944DF" w:rsidP="00C944DF">
      <w:pPr>
        <w:pStyle w:val="BodyTextgras"/>
      </w:pPr>
      <w:r w:rsidRPr="00E673AE">
        <w:t xml:space="preserve">Veuillez aussi consulter la liste de vérification dans la </w:t>
      </w:r>
      <w:hyperlink r:id="rId8" w:history="1">
        <w:r w:rsidRPr="00E673AE">
          <w:rPr>
            <w:rStyle w:val="Hyperlink"/>
          </w:rPr>
          <w:t>Trousse des publications du SCCS</w:t>
        </w:r>
      </w:hyperlink>
      <w:r>
        <w:t xml:space="preserve"> sur le site Intranet du SCCS</w:t>
      </w:r>
      <w:r w:rsidRPr="00E673AE">
        <w:t>.</w:t>
      </w:r>
    </w:p>
    <w:p w:rsidR="00C944DF" w:rsidRPr="00560980" w:rsidRDefault="00560980" w:rsidP="00560980">
      <w:pPr>
        <w:pStyle w:val="Heading2"/>
      </w:pPr>
      <w:bookmarkStart w:id="1" w:name="_Toc436400262"/>
      <w:r w:rsidRPr="00560980">
        <w:t>Règles de présentation (styles et mise en forme)</w:t>
      </w:r>
      <w:bookmarkEnd w:id="1"/>
      <w:r w:rsidRPr="00560980">
        <w:t xml:space="preserve"> </w:t>
      </w:r>
    </w:p>
    <w:p w:rsidR="00C944DF" w:rsidRPr="00CC68A3" w:rsidRDefault="00C944DF" w:rsidP="00C944DF">
      <w:pPr>
        <w:pStyle w:val="Heading2"/>
      </w:pPr>
      <w:bookmarkStart w:id="2" w:name="_Toc436400264"/>
      <w:r>
        <w:t>Titre 2 : A</w:t>
      </w:r>
      <w:r w:rsidRPr="00261620">
        <w:t>rial, taille 1</w:t>
      </w:r>
      <w:r>
        <w:t>4</w:t>
      </w:r>
      <w:r w:rsidRPr="00261620">
        <w:t xml:space="preserve">, gras, </w:t>
      </w:r>
      <w:r>
        <w:t xml:space="preserve">centré, </w:t>
      </w:r>
      <w:r w:rsidRPr="00F61A3F">
        <w:t>espacement entre les paragraphes de</w:t>
      </w:r>
      <w:r w:rsidRPr="00261620">
        <w:t xml:space="preserve"> </w:t>
      </w:r>
      <w:r>
        <w:t>12 pt (0,17 po, 0,42 cm)</w:t>
      </w:r>
      <w:r w:rsidRPr="00261620">
        <w:t xml:space="preserve"> avant et </w:t>
      </w:r>
      <w:r>
        <w:t xml:space="preserve">6 pt (0,08 po, 0,21 cm) </w:t>
      </w:r>
      <w:r w:rsidRPr="00261620">
        <w:t>après</w:t>
      </w:r>
      <w:bookmarkEnd w:id="2"/>
    </w:p>
    <w:p w:rsidR="00C944DF" w:rsidRPr="00CC68A3" w:rsidRDefault="00C944DF" w:rsidP="00C944DF">
      <w:pPr>
        <w:pStyle w:val="Heading3"/>
      </w:pPr>
      <w:bookmarkStart w:id="3" w:name="_Toc436400265"/>
      <w:r>
        <w:t xml:space="preserve">Titre 3 : Arial, taille 12, gras, alignement à gauche, </w:t>
      </w:r>
      <w:r w:rsidRPr="00F61A3F">
        <w:t xml:space="preserve">espacement entre les paragraphes de </w:t>
      </w:r>
      <w:r>
        <w:t>12 pt (0,17 po, 0,42 cm) avant et 6 pt (0,08 po, 0,21 cm) après</w:t>
      </w:r>
      <w:bookmarkEnd w:id="3"/>
    </w:p>
    <w:p w:rsidR="00560980" w:rsidRPr="00CC68A3" w:rsidRDefault="00560980" w:rsidP="00560980">
      <w:pPr>
        <w:pStyle w:val="Heading4"/>
      </w:pPr>
      <w:r>
        <w:t xml:space="preserve">Titre 4 : Arial, taille 11, gras, alignement à gauche, retrait </w:t>
      </w:r>
      <w:r w:rsidR="00EC12CA">
        <w:t xml:space="preserve">gauche </w:t>
      </w:r>
      <w:r>
        <w:t xml:space="preserve">de </w:t>
      </w:r>
      <w:r w:rsidRPr="004A37A8">
        <w:t>18</w:t>
      </w:r>
      <w:r>
        <w:t> pt (0,</w:t>
      </w:r>
      <w:r w:rsidRPr="004A37A8">
        <w:t xml:space="preserve">25 </w:t>
      </w:r>
      <w:r>
        <w:t>po</w:t>
      </w:r>
      <w:r w:rsidRPr="004A37A8">
        <w:t xml:space="preserve">, </w:t>
      </w:r>
      <w:r>
        <w:t xml:space="preserve">0,63 cm); </w:t>
      </w:r>
      <w:r w:rsidRPr="00F61A3F">
        <w:t>espacement entre les paragraphes de</w:t>
      </w:r>
      <w:r>
        <w:t xml:space="preserve"> 6 pt (0,08 po, 0,21 cm) avant et après</w:t>
      </w:r>
    </w:p>
    <w:p w:rsidR="00560980" w:rsidRPr="00CC68A3" w:rsidRDefault="00560980" w:rsidP="00560980">
      <w:pPr>
        <w:pStyle w:val="BodyText"/>
      </w:pPr>
      <w:r>
        <w:t>Corps de texte : Arial, taille 11, alignement à gauche, espacement entre les paragraphes de 6 pt (0,08 po, 0,21 cm) avant et après</w:t>
      </w:r>
    </w:p>
    <w:p w:rsidR="00560980" w:rsidRPr="00961D91" w:rsidRDefault="00560980" w:rsidP="00560980">
      <w:pPr>
        <w:pStyle w:val="ListBullet"/>
        <w:numPr>
          <w:ilvl w:val="0"/>
          <w:numId w:val="11"/>
        </w:numPr>
      </w:pPr>
      <w:r w:rsidRPr="00961D91">
        <w:t xml:space="preserve">Liste à puces : Arial, taille 11, alignement à gauche, </w:t>
      </w:r>
      <w:r w:rsidRPr="006C2DE8">
        <w:t>retrait de 1</w:t>
      </w:r>
      <w:r w:rsidRPr="006C2DE8">
        <w:rPr>
          <w:vertAlign w:val="superscript"/>
        </w:rPr>
        <w:t>re</w:t>
      </w:r>
      <w:r w:rsidRPr="006C2DE8">
        <w:t xml:space="preserve"> ligne </w:t>
      </w:r>
      <w:r>
        <w:t xml:space="preserve">de </w:t>
      </w:r>
      <w:r w:rsidRPr="006C2DE8">
        <w:t>18</w:t>
      </w:r>
      <w:r>
        <w:t> pt</w:t>
      </w:r>
      <w:r w:rsidRPr="00B741D0">
        <w:t xml:space="preserve"> (0</w:t>
      </w:r>
      <w:r>
        <w:t>,</w:t>
      </w:r>
      <w:r w:rsidRPr="00B741D0">
        <w:t>25</w:t>
      </w:r>
      <w:r>
        <w:t> po,</w:t>
      </w:r>
      <w:r w:rsidRPr="00B741D0">
        <w:t xml:space="preserve"> 0,6</w:t>
      </w:r>
      <w:r>
        <w:t xml:space="preserve">3 cm), </w:t>
      </w:r>
      <w:r w:rsidRPr="00F61A3F">
        <w:t>espacement entre les paragraphes de</w:t>
      </w:r>
      <w:r w:rsidRPr="00961D91">
        <w:t xml:space="preserve"> 0</w:t>
      </w:r>
      <w:r>
        <w:t> pt</w:t>
      </w:r>
      <w:r w:rsidRPr="00961D91">
        <w:t xml:space="preserve"> </w:t>
      </w:r>
      <w:r>
        <w:t>avant et 6 pt (0,08 po, 0,21 cm)</w:t>
      </w:r>
      <w:r w:rsidRPr="00961D91">
        <w:t xml:space="preserve"> </w:t>
      </w:r>
      <w:r>
        <w:t>après</w:t>
      </w:r>
    </w:p>
    <w:p w:rsidR="00560980" w:rsidRPr="00F61A3F" w:rsidRDefault="00560980" w:rsidP="00560980">
      <w:pPr>
        <w:pStyle w:val="ListBullet2"/>
        <w:numPr>
          <w:ilvl w:val="0"/>
          <w:numId w:val="12"/>
        </w:numPr>
        <w:ind w:left="720"/>
        <w:rPr>
          <w:lang w:val="fr-CA"/>
        </w:rPr>
      </w:pPr>
      <w:r w:rsidRPr="00F61A3F">
        <w:rPr>
          <w:lang w:val="fr-CA"/>
        </w:rPr>
        <w:t xml:space="preserve">Liste à puces 2 : Arial, taille 11, alignement à gauche, </w:t>
      </w:r>
      <w:r w:rsidRPr="006C2DE8">
        <w:rPr>
          <w:lang w:val="fr-CA"/>
        </w:rPr>
        <w:t xml:space="preserve">retrait </w:t>
      </w:r>
      <w:r>
        <w:rPr>
          <w:lang w:val="fr-CA"/>
        </w:rPr>
        <w:t xml:space="preserve">gauche </w:t>
      </w:r>
      <w:r w:rsidRPr="006C2DE8">
        <w:rPr>
          <w:lang w:val="fr-CA"/>
        </w:rPr>
        <w:t>de 18</w:t>
      </w:r>
      <w:r>
        <w:rPr>
          <w:lang w:val="fr-CA"/>
        </w:rPr>
        <w:t> pt</w:t>
      </w:r>
      <w:r w:rsidRPr="00F61A3F">
        <w:rPr>
          <w:lang w:val="fr-CA"/>
        </w:rPr>
        <w:t xml:space="preserve"> (0,25 po; 0,6</w:t>
      </w:r>
      <w:r>
        <w:rPr>
          <w:lang w:val="fr-CA"/>
        </w:rPr>
        <w:t>3 cm)</w:t>
      </w:r>
      <w:r w:rsidRPr="00F61A3F">
        <w:rPr>
          <w:lang w:val="fr-CA"/>
        </w:rPr>
        <w:t xml:space="preserve">, </w:t>
      </w:r>
      <w:r w:rsidRPr="006C2DE8">
        <w:rPr>
          <w:lang w:val="fr-CA"/>
        </w:rPr>
        <w:t>retrait de 1</w:t>
      </w:r>
      <w:r w:rsidRPr="006C2DE8">
        <w:rPr>
          <w:vertAlign w:val="superscript"/>
          <w:lang w:val="fr-CA"/>
        </w:rPr>
        <w:t>re</w:t>
      </w:r>
      <w:r w:rsidRPr="006C2DE8">
        <w:rPr>
          <w:lang w:val="fr-CA"/>
        </w:rPr>
        <w:t xml:space="preserve"> ligne de </w:t>
      </w:r>
      <w:r w:rsidRPr="00B741D0">
        <w:rPr>
          <w:lang w:val="fr-CA"/>
        </w:rPr>
        <w:t>18</w:t>
      </w:r>
      <w:r>
        <w:rPr>
          <w:lang w:val="fr-CA"/>
        </w:rPr>
        <w:t> pt</w:t>
      </w:r>
      <w:r w:rsidRPr="00B741D0">
        <w:rPr>
          <w:lang w:val="fr-CA"/>
        </w:rPr>
        <w:t xml:space="preserve"> (0</w:t>
      </w:r>
      <w:r>
        <w:rPr>
          <w:lang w:val="fr-CA"/>
        </w:rPr>
        <w:t>,</w:t>
      </w:r>
      <w:r w:rsidRPr="00B741D0">
        <w:rPr>
          <w:lang w:val="fr-CA"/>
        </w:rPr>
        <w:t>25</w:t>
      </w:r>
      <w:r>
        <w:rPr>
          <w:lang w:val="fr-CA"/>
        </w:rPr>
        <w:t> po,</w:t>
      </w:r>
      <w:r w:rsidRPr="00B741D0">
        <w:rPr>
          <w:lang w:val="fr-CA"/>
        </w:rPr>
        <w:t xml:space="preserve"> 0,6</w:t>
      </w:r>
      <w:r>
        <w:rPr>
          <w:lang w:val="fr-CA"/>
        </w:rPr>
        <w:t>3 cm)</w:t>
      </w:r>
      <w:r w:rsidRPr="00B741D0">
        <w:rPr>
          <w:lang w:val="fr-CA"/>
        </w:rPr>
        <w:t xml:space="preserve">, </w:t>
      </w:r>
      <w:r w:rsidRPr="00F61A3F">
        <w:rPr>
          <w:lang w:val="fr-CA"/>
        </w:rPr>
        <w:t>espacement entre les paragraphes de 0</w:t>
      </w:r>
      <w:r>
        <w:rPr>
          <w:lang w:val="fr-CA"/>
        </w:rPr>
        <w:t> pt</w:t>
      </w:r>
      <w:r w:rsidRPr="00F61A3F">
        <w:rPr>
          <w:lang w:val="fr-CA"/>
        </w:rPr>
        <w:t xml:space="preserve"> avant et 6</w:t>
      </w:r>
      <w:r>
        <w:rPr>
          <w:lang w:val="fr-CA"/>
        </w:rPr>
        <w:t> pt</w:t>
      </w:r>
      <w:r w:rsidRPr="00F61A3F">
        <w:rPr>
          <w:lang w:val="fr-CA"/>
        </w:rPr>
        <w:t xml:space="preserve"> (0,08</w:t>
      </w:r>
      <w:r>
        <w:rPr>
          <w:lang w:val="fr-CA"/>
        </w:rPr>
        <w:t> po,</w:t>
      </w:r>
      <w:r w:rsidRPr="00F61A3F">
        <w:rPr>
          <w:lang w:val="fr-CA"/>
        </w:rPr>
        <w:t xml:space="preserve"> 0,21</w:t>
      </w:r>
      <w:r>
        <w:rPr>
          <w:lang w:val="fr-CA"/>
        </w:rPr>
        <w:t> cm)</w:t>
      </w:r>
      <w:r w:rsidRPr="00F61A3F">
        <w:rPr>
          <w:lang w:val="fr-CA"/>
        </w:rPr>
        <w:t xml:space="preserve"> après</w:t>
      </w:r>
    </w:p>
    <w:p w:rsidR="00560980" w:rsidRDefault="00560980" w:rsidP="00560980">
      <w:pPr>
        <w:pStyle w:val="BodyText"/>
      </w:pPr>
      <w:r>
        <w:t>Exemples des listes à numéros :</w:t>
      </w:r>
    </w:p>
    <w:p w:rsidR="00560980" w:rsidRDefault="00560980" w:rsidP="00560980">
      <w:pPr>
        <w:pStyle w:val="ListNumber"/>
        <w:ind w:left="360"/>
        <w:rPr>
          <w:lang w:val="fr-CA"/>
        </w:rPr>
      </w:pPr>
      <w:r>
        <w:rPr>
          <w:lang w:val="fr-CA"/>
        </w:rPr>
        <w:t>Liste à numéros </w:t>
      </w:r>
      <w:r w:rsidRPr="00A0011C">
        <w:rPr>
          <w:lang w:val="fr-CA"/>
        </w:rPr>
        <w:t xml:space="preserve">: Arial, taille 11, alignement à gauche, style de numérotation: 1, 2, 3, </w:t>
      </w:r>
      <w:r w:rsidRPr="006C2DE8">
        <w:rPr>
          <w:lang w:val="fr-CA"/>
        </w:rPr>
        <w:t>retrait de 1</w:t>
      </w:r>
      <w:r w:rsidRPr="006C2DE8">
        <w:rPr>
          <w:vertAlign w:val="superscript"/>
          <w:lang w:val="fr-CA"/>
        </w:rPr>
        <w:t>re</w:t>
      </w:r>
      <w:r w:rsidRPr="006C2DE8">
        <w:rPr>
          <w:lang w:val="fr-CA"/>
        </w:rPr>
        <w:t xml:space="preserve"> ligne </w:t>
      </w:r>
      <w:r w:rsidRPr="00A14590">
        <w:rPr>
          <w:lang w:val="fr-CA"/>
        </w:rPr>
        <w:t>18</w:t>
      </w:r>
      <w:r>
        <w:rPr>
          <w:lang w:val="fr-CA"/>
        </w:rPr>
        <w:t> pt</w:t>
      </w:r>
      <w:r w:rsidRPr="00A14590">
        <w:rPr>
          <w:lang w:val="fr-CA"/>
        </w:rPr>
        <w:t xml:space="preserve"> (0</w:t>
      </w:r>
      <w:r>
        <w:rPr>
          <w:lang w:val="fr-CA"/>
        </w:rPr>
        <w:t>,</w:t>
      </w:r>
      <w:r w:rsidRPr="00A14590">
        <w:rPr>
          <w:lang w:val="fr-CA"/>
        </w:rPr>
        <w:t>25</w:t>
      </w:r>
      <w:r>
        <w:rPr>
          <w:lang w:val="fr-CA"/>
        </w:rPr>
        <w:t> po,</w:t>
      </w:r>
      <w:r w:rsidRPr="00A14590">
        <w:rPr>
          <w:lang w:val="fr-CA"/>
        </w:rPr>
        <w:t xml:space="preserve"> 0,6</w:t>
      </w:r>
      <w:r>
        <w:rPr>
          <w:lang w:val="fr-CA"/>
        </w:rPr>
        <w:t>3 cm)</w:t>
      </w:r>
      <w:r w:rsidRPr="00A14590">
        <w:rPr>
          <w:lang w:val="fr-CA"/>
        </w:rPr>
        <w:t xml:space="preserve">, </w:t>
      </w:r>
      <w:r w:rsidRPr="00F61A3F">
        <w:rPr>
          <w:lang w:val="fr-CA"/>
        </w:rPr>
        <w:t xml:space="preserve">espacement entre les paragraphes de </w:t>
      </w:r>
      <w:r w:rsidRPr="00A0011C">
        <w:rPr>
          <w:lang w:val="fr-CA"/>
        </w:rPr>
        <w:t>0</w:t>
      </w:r>
      <w:r>
        <w:rPr>
          <w:lang w:val="fr-CA"/>
        </w:rPr>
        <w:t> pt</w:t>
      </w:r>
      <w:r w:rsidRPr="00A0011C">
        <w:rPr>
          <w:lang w:val="fr-CA"/>
        </w:rPr>
        <w:t xml:space="preserve"> </w:t>
      </w:r>
      <w:r>
        <w:rPr>
          <w:lang w:val="fr-CA"/>
        </w:rPr>
        <w:t>avant et 6 pt (0,08 po, 0,21 cm)</w:t>
      </w:r>
      <w:r w:rsidRPr="00A0011C">
        <w:rPr>
          <w:lang w:val="fr-CA"/>
        </w:rPr>
        <w:t xml:space="preserve"> </w:t>
      </w:r>
      <w:r>
        <w:rPr>
          <w:lang w:val="fr-CA"/>
        </w:rPr>
        <w:t>après</w:t>
      </w:r>
    </w:p>
    <w:p w:rsidR="00560980" w:rsidRPr="005E6EBF" w:rsidRDefault="00560980" w:rsidP="00560980">
      <w:pPr>
        <w:pStyle w:val="ListNumber"/>
        <w:ind w:left="360"/>
        <w:rPr>
          <w:lang w:val="fr-CA"/>
        </w:rPr>
      </w:pPr>
      <w:r w:rsidRPr="005E6EBF">
        <w:rPr>
          <w:lang w:val="fr-CA"/>
        </w:rPr>
        <w:t>Liste à numéros</w:t>
      </w:r>
    </w:p>
    <w:p w:rsidR="00560980" w:rsidRPr="00F61A3F" w:rsidRDefault="00560980" w:rsidP="00560980">
      <w:pPr>
        <w:pStyle w:val="ListNumber2"/>
        <w:ind w:left="720"/>
        <w:rPr>
          <w:lang w:val="fr-CA"/>
        </w:rPr>
      </w:pPr>
      <w:r w:rsidRPr="00F61A3F">
        <w:rPr>
          <w:lang w:val="fr-CA"/>
        </w:rPr>
        <w:lastRenderedPageBreak/>
        <w:t xml:space="preserve">Liste à numéros 2 : Arial, taille 11, alignement à gauche, </w:t>
      </w:r>
      <w:r w:rsidRPr="006C2DE8">
        <w:rPr>
          <w:lang w:val="fr-CA"/>
        </w:rPr>
        <w:t>retrait gauche de 18</w:t>
      </w:r>
      <w:r>
        <w:rPr>
          <w:lang w:val="fr-CA"/>
        </w:rPr>
        <w:t> pt</w:t>
      </w:r>
      <w:r w:rsidRPr="00F61A3F">
        <w:rPr>
          <w:lang w:val="fr-CA"/>
        </w:rPr>
        <w:t xml:space="preserve"> (0,25 po; 0,</w:t>
      </w:r>
      <w:r>
        <w:rPr>
          <w:lang w:val="fr-CA"/>
        </w:rPr>
        <w:t>63 cm)</w:t>
      </w:r>
      <w:r w:rsidRPr="00F61A3F">
        <w:rPr>
          <w:lang w:val="fr-CA"/>
        </w:rPr>
        <w:t xml:space="preserve">, </w:t>
      </w:r>
      <w:r w:rsidRPr="006C2DE8">
        <w:rPr>
          <w:lang w:val="fr-CA"/>
        </w:rPr>
        <w:t>retrait de 1</w:t>
      </w:r>
      <w:r w:rsidRPr="006C2DE8">
        <w:rPr>
          <w:vertAlign w:val="superscript"/>
          <w:lang w:val="fr-CA"/>
        </w:rPr>
        <w:t>re</w:t>
      </w:r>
      <w:r w:rsidRPr="006C2DE8">
        <w:rPr>
          <w:lang w:val="fr-CA"/>
        </w:rPr>
        <w:t xml:space="preserve"> ligne </w:t>
      </w:r>
      <w:r w:rsidRPr="00A14590">
        <w:rPr>
          <w:lang w:val="fr-CA"/>
        </w:rPr>
        <w:t>18</w:t>
      </w:r>
      <w:r>
        <w:rPr>
          <w:lang w:val="fr-CA"/>
        </w:rPr>
        <w:t> pt</w:t>
      </w:r>
      <w:r w:rsidRPr="00A14590">
        <w:rPr>
          <w:lang w:val="fr-CA"/>
        </w:rPr>
        <w:t xml:space="preserve"> (0</w:t>
      </w:r>
      <w:r>
        <w:rPr>
          <w:lang w:val="fr-CA"/>
        </w:rPr>
        <w:t>,</w:t>
      </w:r>
      <w:r w:rsidRPr="00A14590">
        <w:rPr>
          <w:lang w:val="fr-CA"/>
        </w:rPr>
        <w:t>25</w:t>
      </w:r>
      <w:r>
        <w:rPr>
          <w:lang w:val="fr-CA"/>
        </w:rPr>
        <w:t> po,</w:t>
      </w:r>
      <w:r w:rsidRPr="00A14590">
        <w:rPr>
          <w:lang w:val="fr-CA"/>
        </w:rPr>
        <w:t xml:space="preserve"> 0,6</w:t>
      </w:r>
      <w:r>
        <w:rPr>
          <w:lang w:val="fr-CA"/>
        </w:rPr>
        <w:t>3 cm)</w:t>
      </w:r>
      <w:r w:rsidRPr="00A14590">
        <w:rPr>
          <w:lang w:val="fr-CA"/>
        </w:rPr>
        <w:t xml:space="preserve">, </w:t>
      </w:r>
      <w:r w:rsidRPr="00F61A3F">
        <w:rPr>
          <w:lang w:val="fr-CA"/>
        </w:rPr>
        <w:t>style de numérotation : a, b, c, espacement entre les paragraphes de 0</w:t>
      </w:r>
      <w:r>
        <w:rPr>
          <w:lang w:val="fr-CA"/>
        </w:rPr>
        <w:t> pt</w:t>
      </w:r>
      <w:r w:rsidRPr="00F61A3F">
        <w:rPr>
          <w:lang w:val="fr-CA"/>
        </w:rPr>
        <w:t xml:space="preserve"> avant et 6</w:t>
      </w:r>
      <w:r>
        <w:rPr>
          <w:lang w:val="fr-CA"/>
        </w:rPr>
        <w:t> pt</w:t>
      </w:r>
      <w:r w:rsidRPr="00F61A3F">
        <w:rPr>
          <w:lang w:val="fr-CA"/>
        </w:rPr>
        <w:t xml:space="preserve"> (0,08</w:t>
      </w:r>
      <w:r>
        <w:rPr>
          <w:lang w:val="fr-CA"/>
        </w:rPr>
        <w:t> po,</w:t>
      </w:r>
      <w:r w:rsidRPr="00F61A3F">
        <w:rPr>
          <w:lang w:val="fr-CA"/>
        </w:rPr>
        <w:t xml:space="preserve"> 0,21</w:t>
      </w:r>
      <w:r>
        <w:rPr>
          <w:lang w:val="fr-CA"/>
        </w:rPr>
        <w:t> cm)</w:t>
      </w:r>
      <w:r w:rsidRPr="00F61A3F">
        <w:rPr>
          <w:lang w:val="fr-CA"/>
        </w:rPr>
        <w:t xml:space="preserve"> après</w:t>
      </w:r>
    </w:p>
    <w:p w:rsidR="00560980" w:rsidRPr="003B1347" w:rsidRDefault="00560980" w:rsidP="00560980">
      <w:pPr>
        <w:pStyle w:val="ListNumber2"/>
        <w:ind w:left="720"/>
        <w:rPr>
          <w:lang w:val="fr-CA"/>
        </w:rPr>
      </w:pPr>
      <w:r w:rsidRPr="003B1347">
        <w:rPr>
          <w:lang w:val="fr-CA"/>
        </w:rPr>
        <w:t>Liste à numéros 2</w:t>
      </w:r>
    </w:p>
    <w:p w:rsidR="00560980" w:rsidRPr="00CC68A3" w:rsidRDefault="00560980" w:rsidP="00560980">
      <w:pPr>
        <w:pStyle w:val="LgendeTableau"/>
      </w:pPr>
      <w:r>
        <w:t xml:space="preserve">Légende : Tableau : Arial, taille 10, italique, alignement à gauche; </w:t>
      </w:r>
      <w:r w:rsidRPr="00F61A3F">
        <w:t>espacement entre les paragraphes de</w:t>
      </w:r>
      <w:r>
        <w:t xml:space="preserve"> 12 pt (0,17 po, 0,42 cm) avant et 6 pt (0,08 po, 0,21 cm) après, paragraphes solidaires. La légende d'un tableau est placée au-dessus de celui-ci.</w:t>
      </w:r>
    </w:p>
    <w:p w:rsidR="00560980" w:rsidRDefault="00560980" w:rsidP="00560980">
      <w:pPr>
        <w:pStyle w:val="LgendeFigure"/>
      </w:pPr>
      <w:r>
        <w:t xml:space="preserve">Légende : Figure : Arial, taille 10, italique, alignement à gauche; </w:t>
      </w:r>
      <w:r w:rsidRPr="00F61A3F">
        <w:t>espacement entre les paragraphes de</w:t>
      </w:r>
      <w:r>
        <w:t xml:space="preserve"> 6 pt (0,08 po, 0,21 cm) avant et 12 pt (0,17 po, 0,42 cm) après. La légende d'une figure est placée en dessous de celle-ci.</w:t>
      </w:r>
    </w:p>
    <w:p w:rsidR="00560980" w:rsidRDefault="00560980" w:rsidP="00560980">
      <w:pPr>
        <w:pStyle w:val="citation"/>
      </w:pPr>
      <w:r w:rsidRPr="008933FA">
        <w:t>citation : Arial, taille 11, alignement à gauche, disposition en retrait négatif de 18</w:t>
      </w:r>
      <w:r>
        <w:t> pt</w:t>
      </w:r>
      <w:r w:rsidRPr="008933FA">
        <w:t xml:space="preserve"> (0,25</w:t>
      </w:r>
      <w:r>
        <w:t> po</w:t>
      </w:r>
      <w:r w:rsidRPr="008933FA">
        <w:t>, 0.63</w:t>
      </w:r>
      <w:r>
        <w:t> cm)</w:t>
      </w:r>
      <w:r w:rsidRPr="008933FA">
        <w:t>, espacement entre les paragraphes de 6</w:t>
      </w:r>
      <w:r>
        <w:t> pt</w:t>
      </w:r>
      <w:r w:rsidRPr="008933FA">
        <w:t xml:space="preserve"> (00,08</w:t>
      </w:r>
      <w:r>
        <w:t> po</w:t>
      </w:r>
      <w:r w:rsidRPr="008933FA">
        <w:t>, 0,21</w:t>
      </w:r>
      <w:r>
        <w:t> cm)</w:t>
      </w:r>
      <w:r w:rsidRPr="008933FA">
        <w:t xml:space="preserve"> </w:t>
      </w:r>
      <w:r>
        <w:t xml:space="preserve">avant et </w:t>
      </w:r>
      <w:r w:rsidRPr="008933FA">
        <w:t>après, lignes solidaires.</w:t>
      </w:r>
    </w:p>
    <w:p w:rsidR="00560980" w:rsidRPr="006C2DE8" w:rsidRDefault="00560980" w:rsidP="00560980">
      <w:pPr>
        <w:pStyle w:val="Blockquote"/>
        <w:rPr>
          <w:lang w:val="fr-CA"/>
        </w:rPr>
      </w:pPr>
      <w:r w:rsidRPr="008933FA">
        <w:rPr>
          <w:lang w:val="fr-CA"/>
        </w:rPr>
        <w:t>Blockquote : Arial, taille 11, alignement à gauche, retrait gauche de 36</w:t>
      </w:r>
      <w:r>
        <w:rPr>
          <w:lang w:val="fr-CA"/>
        </w:rPr>
        <w:t> pt</w:t>
      </w:r>
      <w:r w:rsidRPr="008933FA">
        <w:rPr>
          <w:lang w:val="fr-CA"/>
        </w:rPr>
        <w:t xml:space="preserve"> (0</w:t>
      </w:r>
      <w:r>
        <w:rPr>
          <w:lang w:val="fr-CA"/>
        </w:rPr>
        <w:t>,</w:t>
      </w:r>
      <w:r w:rsidRPr="008933FA">
        <w:rPr>
          <w:lang w:val="fr-CA"/>
        </w:rPr>
        <w:t xml:space="preserve">5 </w:t>
      </w:r>
      <w:r>
        <w:rPr>
          <w:lang w:val="fr-CA"/>
        </w:rPr>
        <w:t>po, 1,</w:t>
      </w:r>
      <w:r w:rsidRPr="008933FA">
        <w:rPr>
          <w:lang w:val="fr-CA"/>
        </w:rPr>
        <w:t>27</w:t>
      </w:r>
      <w:r>
        <w:rPr>
          <w:lang w:val="fr-CA"/>
        </w:rPr>
        <w:t> cm)</w:t>
      </w:r>
      <w:r w:rsidRPr="008933FA">
        <w:rPr>
          <w:lang w:val="fr-CA"/>
        </w:rPr>
        <w:t>, espacement entre les paragraphes de 6</w:t>
      </w:r>
      <w:r>
        <w:rPr>
          <w:lang w:val="fr-CA"/>
        </w:rPr>
        <w:t> pt</w:t>
      </w:r>
      <w:r w:rsidRPr="008933FA">
        <w:rPr>
          <w:lang w:val="fr-CA"/>
        </w:rPr>
        <w:t xml:space="preserve"> (0,08</w:t>
      </w:r>
      <w:r>
        <w:rPr>
          <w:lang w:val="fr-CA"/>
        </w:rPr>
        <w:t> po</w:t>
      </w:r>
      <w:r w:rsidRPr="008933FA">
        <w:rPr>
          <w:lang w:val="fr-CA"/>
        </w:rPr>
        <w:t>, 0,21</w:t>
      </w:r>
      <w:r>
        <w:rPr>
          <w:lang w:val="fr-CA"/>
        </w:rPr>
        <w:t> cm)</w:t>
      </w:r>
      <w:r w:rsidRPr="008933FA">
        <w:rPr>
          <w:lang w:val="fr-CA"/>
        </w:rPr>
        <w:t xml:space="preserve"> avant et après</w:t>
      </w:r>
    </w:p>
    <w:p w:rsidR="00970E03" w:rsidRPr="0073648A" w:rsidRDefault="00970E03" w:rsidP="00970E03">
      <w:pPr>
        <w:pStyle w:val="Heading2"/>
      </w:pPr>
      <w:r>
        <w:t>Les titres principaux des rapports sont les suivants</w:t>
      </w:r>
    </w:p>
    <w:p w:rsidR="00970E03" w:rsidRDefault="006A11E4" w:rsidP="00200F1A">
      <w:pPr>
        <w:pStyle w:val="Heading2"/>
      </w:pPr>
      <w:r w:rsidRPr="00200F1A">
        <w:t xml:space="preserve">Contexte </w:t>
      </w:r>
    </w:p>
    <w:p w:rsidR="006A11E4" w:rsidRPr="00200F1A" w:rsidRDefault="00970E03" w:rsidP="00970E03">
      <w:pPr>
        <w:pStyle w:val="BodyText"/>
      </w:pPr>
      <w:r>
        <w:t>Titre 2, titre et section obligatoires.</w:t>
      </w:r>
    </w:p>
    <w:p w:rsidR="006A11E4" w:rsidRPr="005A2FF4" w:rsidRDefault="006A11E4" w:rsidP="006A11E4">
      <w:pPr>
        <w:pStyle w:val="Heading3"/>
      </w:pPr>
      <w:r>
        <w:t>Remarque sur cette section</w:t>
      </w:r>
    </w:p>
    <w:p w:rsidR="006A11E4" w:rsidRPr="005A2FF4" w:rsidRDefault="006A11E4" w:rsidP="006A11E4">
      <w:pPr>
        <w:pStyle w:val="BodyText"/>
      </w:pPr>
      <w:r>
        <w:t xml:space="preserve">La section Contexte doit donner au lecteur une idée claire de l’enjeu soulevé et des faits justifiant le recours à ce processus (p. ex., la raison justifiant l’emploi d’un processus de réponse des Sciences dans ce cas en particulier). Elle doit aussi inclure la demande/question officielle du client, l’échéance pour la réponse et un bref sommaire sur la conclusion (une à deux phrases). </w:t>
      </w:r>
    </w:p>
    <w:p w:rsidR="006A11E4" w:rsidRPr="005A2FF4" w:rsidRDefault="006A11E4" w:rsidP="006A11E4">
      <w:pPr>
        <w:pStyle w:val="BodyText"/>
      </w:pPr>
      <w:r>
        <w:t xml:space="preserve">L’explication de l’approche adoptée pour répondre à la demande peut être donnée (p. ex., les questions scientifiques particulières qui ont été examinées). Cette section peut également inclure de l’information sur des réunions et des avis connexes antérieurs sur lesquels le processus s’appuie. </w:t>
      </w:r>
    </w:p>
    <w:p w:rsidR="006A11E4" w:rsidRPr="005A2FF4" w:rsidRDefault="006A11E4" w:rsidP="006A11E4">
      <w:pPr>
        <w:pStyle w:val="BodyText"/>
      </w:pPr>
      <w:r>
        <w:t xml:space="preserve">Cette section n’a pas pour but d’exposer en détail les renseignements de base sur les enjeux scientifiques en tant que tels; elle sert plutôt à brosser un tableau général de la situation. Après avoir lu cette section, le lecteur doit comprendre clairement les raisons ayant mené à la production du rapport, connaître la place qu’il occupe dans la série des avis scientifiques antérieurs et savoir quels avis devraient être produits dans le futur sur cet enjeu particulier. </w:t>
      </w:r>
    </w:p>
    <w:p w:rsidR="006A11E4" w:rsidRPr="005A2FF4" w:rsidRDefault="006A11E4" w:rsidP="006A11E4">
      <w:pPr>
        <w:pStyle w:val="BodyText"/>
      </w:pPr>
      <w:r>
        <w:t xml:space="preserve">Si l'objectif du processus était de commenter un rapport en particulier (p. ex., rapport d'évaluation environnementale produit par un promoteur dans le contexte de la </w:t>
      </w:r>
      <w:r>
        <w:rPr>
          <w:i/>
        </w:rPr>
        <w:t>Loi canadienne sur l'évaluation environnementale</w:t>
      </w:r>
      <w:r>
        <w:t>), il convient alors de faire le lien approprié avec le rapport en question dans cette section.</w:t>
      </w:r>
    </w:p>
    <w:p w:rsidR="006A11E4" w:rsidRPr="005A2FF4" w:rsidRDefault="006A11E4" w:rsidP="006A11E4">
      <w:pPr>
        <w:pStyle w:val="BodyText"/>
      </w:pPr>
      <w:r>
        <w:t xml:space="preserve">Cette section sera affichée sur le site du SCCS en format HTML, suivie du lien vers la version complète de la publication en format PDF. </w:t>
      </w:r>
    </w:p>
    <w:p w:rsidR="006A11E4" w:rsidRPr="00474AE2" w:rsidRDefault="006A11E4" w:rsidP="00474AE2">
      <w:pPr>
        <w:pStyle w:val="Heading3"/>
      </w:pPr>
      <w:r w:rsidRPr="00474AE2">
        <w:lastRenderedPageBreak/>
        <w:t xml:space="preserve">Paragraphe obligatoire </w:t>
      </w:r>
    </w:p>
    <w:p w:rsidR="006A11E4" w:rsidRPr="005A2FF4" w:rsidRDefault="006A11E4" w:rsidP="00474AE2">
      <w:pPr>
        <w:pStyle w:val="BodyText"/>
      </w:pPr>
      <w:r>
        <w:t xml:space="preserve">[La date et le titre de la réunion </w:t>
      </w:r>
      <w:r>
        <w:rPr>
          <w:b/>
        </w:rPr>
        <w:t>doivent apparaître exactement de la même façon</w:t>
      </w:r>
      <w:r>
        <w:t xml:space="preserve"> qu’ils sont indiqués dans le calendrier des avis scientifiques de Pêches et Océans Canada. Dans le document traduit, veuillez vous assurer d’utiliser le texte du modèle anglais ainsi que les renseignements sur la réunion figurant dans la version anglaise du calendrier.]</w:t>
      </w:r>
    </w:p>
    <w:p w:rsidR="006A11E4" w:rsidRPr="005A2FF4" w:rsidRDefault="006A11E4" w:rsidP="00474AE2">
      <w:pPr>
        <w:pStyle w:val="BodyText"/>
      </w:pPr>
      <w:r>
        <w:t xml:space="preserve">La présente réponse des Sciences découle du processus de réponse des Sciences [date et titre (p. ex., de février 2011 sur l’Examen des résultats du Programme de surveillance des effets sur le milieu marin associés à l’assainissement des étangs de goudron de Sydney, prenant en considération le projet de dragage du port de Sydney)].  </w:t>
      </w:r>
    </w:p>
    <w:p w:rsidR="006A11E4" w:rsidRPr="005A2FF4" w:rsidRDefault="006A11E4" w:rsidP="00474AE2">
      <w:pPr>
        <w:pStyle w:val="BodyText"/>
      </w:pPr>
      <w:r>
        <w:t>[Inclure la phrase qui suit si d’autres publications associées à ce rapport doivent être affichées sur le calendrier des avis scientifiques.]</w:t>
      </w:r>
    </w:p>
    <w:p w:rsidR="006A11E4" w:rsidRPr="005A2FF4" w:rsidRDefault="006A11E4" w:rsidP="00474AE2">
      <w:pPr>
        <w:pStyle w:val="BodyText"/>
      </w:pPr>
      <w:r>
        <w:t xml:space="preserve">Toute autre publication découlant de cette réunion sera publiée, lorsqu’elle sera disponible, sur le </w:t>
      </w:r>
      <w:hyperlink r:id="rId9" w:history="1">
        <w:r>
          <w:rPr>
            <w:rStyle w:val="Hyperlink"/>
          </w:rPr>
          <w:t>calendrier des avis scientifiques d</w:t>
        </w:r>
        <w:r w:rsidR="006C232F">
          <w:rPr>
            <w:rStyle w:val="Hyperlink"/>
          </w:rPr>
          <w:t>u MPO</w:t>
        </w:r>
      </w:hyperlink>
      <w:r>
        <w:t xml:space="preserve">. </w:t>
      </w:r>
    </w:p>
    <w:p w:rsidR="00970E03" w:rsidRPr="00474AE2" w:rsidRDefault="006A11E4" w:rsidP="00474AE2">
      <w:pPr>
        <w:pStyle w:val="Heading2"/>
      </w:pPr>
      <w:r w:rsidRPr="00474AE2">
        <w:t xml:space="preserve">Renseignements de base </w:t>
      </w:r>
    </w:p>
    <w:p w:rsidR="006A11E4" w:rsidRPr="00200F1A" w:rsidRDefault="00970E03" w:rsidP="00970E03">
      <w:pPr>
        <w:pStyle w:val="BodyText"/>
      </w:pPr>
      <w:r>
        <w:t>Titre 2, section facultative</w:t>
      </w:r>
    </w:p>
    <w:p w:rsidR="006A11E4" w:rsidRPr="00474AE2" w:rsidRDefault="006A11E4" w:rsidP="00474AE2">
      <w:pPr>
        <w:pStyle w:val="Heading3"/>
      </w:pPr>
      <w:r w:rsidRPr="00474AE2">
        <w:t>Remarque sur cette section</w:t>
      </w:r>
    </w:p>
    <w:p w:rsidR="006A11E4" w:rsidRDefault="006A11E4" w:rsidP="00474AE2">
      <w:pPr>
        <w:pStyle w:val="BodyText"/>
        <w:rPr>
          <w:rFonts w:ascii="Helvetica" w:hAnsi="Helvetica"/>
        </w:rPr>
      </w:pPr>
      <w:r>
        <w:t xml:space="preserve">Lorsque nécessaire, cette section peut être utilisée pour ajouter des renseignements qui aideront le lecteur à comprendre la nature de l’enjeu (p. ex., information clé sur l’espèce, la population ou la zone, ou encore des détails sur les fondements utilisés pour répondre à la demande). </w:t>
      </w:r>
      <w:r>
        <w:rPr>
          <w:rFonts w:ascii="Helvetica" w:hAnsi="Helvetica"/>
        </w:rPr>
        <w:t xml:space="preserve">Les réponses des Sciences sont par définition brèves. Des renvois à d’autres sources de renseignements peuvent être ajoutés dans la section Sources de renseignements. </w:t>
      </w:r>
    </w:p>
    <w:p w:rsidR="00970E03" w:rsidRPr="00474AE2" w:rsidRDefault="00AE7108" w:rsidP="00474AE2">
      <w:pPr>
        <w:pStyle w:val="Heading3"/>
      </w:pPr>
      <w:r w:rsidRPr="00474AE2">
        <w:t xml:space="preserve">Description de la pêche </w:t>
      </w:r>
    </w:p>
    <w:p w:rsidR="00AE7108" w:rsidRPr="00200F1A" w:rsidRDefault="00970E03" w:rsidP="00474AE2">
      <w:pPr>
        <w:pStyle w:val="BodyText"/>
      </w:pPr>
      <w:r>
        <w:t xml:space="preserve">Titre 3, </w:t>
      </w:r>
      <w:r w:rsidR="00AE7108" w:rsidRPr="00200F1A">
        <w:t xml:space="preserve">section facultative pour </w:t>
      </w:r>
      <w:r w:rsidR="00D2518E" w:rsidRPr="00200F1A">
        <w:t xml:space="preserve">la mise à jour de l’état d’un stock, </w:t>
      </w:r>
      <w:r>
        <w:t>le titre peut varie</w:t>
      </w:r>
      <w:r w:rsidR="004963A6">
        <w:t xml:space="preserve"> </w:t>
      </w:r>
    </w:p>
    <w:p w:rsidR="00970E03" w:rsidRPr="00474AE2" w:rsidRDefault="006A11E4" w:rsidP="00474AE2">
      <w:pPr>
        <w:pStyle w:val="Heading2"/>
      </w:pPr>
      <w:r w:rsidRPr="00474AE2">
        <w:t xml:space="preserve">Analyse et réponse </w:t>
      </w:r>
    </w:p>
    <w:p w:rsidR="006A11E4" w:rsidRPr="00200F1A" w:rsidRDefault="00970E03" w:rsidP="00474AE2">
      <w:pPr>
        <w:pStyle w:val="BodyText"/>
      </w:pPr>
      <w:r>
        <w:t xml:space="preserve">Titre 2, </w:t>
      </w:r>
      <w:r w:rsidR="006A11E4" w:rsidRPr="00200F1A">
        <w:t>section ob</w:t>
      </w:r>
      <w:r>
        <w:t>ligatoire, le titre peut varier</w:t>
      </w:r>
    </w:p>
    <w:p w:rsidR="006A11E4" w:rsidRPr="00474AE2" w:rsidRDefault="006A11E4" w:rsidP="00474AE2">
      <w:pPr>
        <w:pStyle w:val="Heading3"/>
      </w:pPr>
      <w:r w:rsidRPr="00474AE2">
        <w:t>Remarque sur cette section</w:t>
      </w:r>
    </w:p>
    <w:p w:rsidR="006A11E4" w:rsidRDefault="006A11E4" w:rsidP="00474AE2">
      <w:pPr>
        <w:pStyle w:val="BodyText"/>
      </w:pPr>
      <w:r>
        <w:t xml:space="preserve">Cette section est le cœur du rapport. </w:t>
      </w:r>
    </w:p>
    <w:p w:rsidR="00970E03" w:rsidRPr="00474AE2" w:rsidRDefault="00D2518E" w:rsidP="00474AE2">
      <w:pPr>
        <w:pStyle w:val="Heading3"/>
      </w:pPr>
      <w:r w:rsidRPr="00474AE2">
        <w:t xml:space="preserve">Indicateurs de l’état du stock </w:t>
      </w:r>
    </w:p>
    <w:p w:rsidR="00D2518E" w:rsidRPr="00200F1A" w:rsidRDefault="00970E03" w:rsidP="00474AE2">
      <w:pPr>
        <w:pStyle w:val="BodyText"/>
      </w:pPr>
      <w:r>
        <w:t xml:space="preserve">Titre 3, </w:t>
      </w:r>
      <w:r w:rsidR="00D2518E" w:rsidRPr="00200F1A">
        <w:t xml:space="preserve">section obligatoire pour la mise à jour de l’état d’un stock, </w:t>
      </w:r>
      <w:r w:rsidR="004963A6">
        <w:t xml:space="preserve">le titre peut varier </w:t>
      </w:r>
    </w:p>
    <w:p w:rsidR="00970E03" w:rsidRPr="00474AE2" w:rsidRDefault="006A11E4" w:rsidP="00474AE2">
      <w:pPr>
        <w:pStyle w:val="Heading2"/>
      </w:pPr>
      <w:r w:rsidRPr="00474AE2">
        <w:t>Conclusions</w:t>
      </w:r>
    </w:p>
    <w:p w:rsidR="006A11E4" w:rsidRPr="00200F1A" w:rsidRDefault="00970E03" w:rsidP="00474AE2">
      <w:pPr>
        <w:pStyle w:val="BodyText"/>
      </w:pPr>
      <w:r>
        <w:t>Titre 2, section et titre obligatoires</w:t>
      </w:r>
    </w:p>
    <w:p w:rsidR="006A11E4" w:rsidRPr="00474AE2" w:rsidRDefault="006A11E4" w:rsidP="00474AE2">
      <w:pPr>
        <w:pStyle w:val="Heading3"/>
      </w:pPr>
      <w:r w:rsidRPr="00474AE2">
        <w:t>Remarque sur cette section</w:t>
      </w:r>
    </w:p>
    <w:p w:rsidR="006A11E4" w:rsidRPr="005A2FF4" w:rsidRDefault="006A11E4" w:rsidP="00474AE2">
      <w:pPr>
        <w:pStyle w:val="BodyText"/>
        <w:rPr>
          <w:sz w:val="20"/>
        </w:rPr>
      </w:pPr>
      <w:r>
        <w:t xml:space="preserve">Cette section est obligatoire pour tous les rapports. Elle présente les principales conclusions ainsi que les recommandations, avec les explications et les justifications nécessaires. À titre d’exemple, cette section </w:t>
      </w:r>
      <w:r>
        <w:rPr>
          <w:szCs w:val="22"/>
        </w:rPr>
        <w:t xml:space="preserve">donnerait une vue d’ensemble des commentaires formulés par les </w:t>
      </w:r>
      <w:r>
        <w:rPr>
          <w:szCs w:val="22"/>
        </w:rPr>
        <w:lastRenderedPageBreak/>
        <w:t>scientifiques</w:t>
      </w:r>
      <w:r>
        <w:t xml:space="preserve"> dans le cas de l'examen d’études sur les répercussions écologiques. La section Conclusions doit également être utilisée pour mettre en relief les incertitudes liées aux recommandations/points de vue formulés ainsi que la nécessité d’effectuer ultérieurement une analyse/examen par des pairs plus approfondie. Ce point est particulièrement important lorsqu’il est question d’un processus de réponse des Sciences du fait que l’échéance prescrite pour la réponse est trop courte pour que l’on exécute les travaux préparatoires et l’examen par les pairs requis.</w:t>
      </w:r>
      <w:r>
        <w:rPr>
          <w:sz w:val="20"/>
        </w:rPr>
        <w:t xml:space="preserve"> </w:t>
      </w:r>
    </w:p>
    <w:p w:rsidR="00557270" w:rsidRPr="00474AE2" w:rsidRDefault="006A11E4" w:rsidP="00474AE2">
      <w:pPr>
        <w:pStyle w:val="Heading2"/>
      </w:pPr>
      <w:r w:rsidRPr="00474AE2">
        <w:t xml:space="preserve">Collaborateurs </w:t>
      </w:r>
    </w:p>
    <w:p w:rsidR="006A11E4" w:rsidRPr="00200F1A" w:rsidRDefault="00557270" w:rsidP="00474AE2">
      <w:pPr>
        <w:pStyle w:val="BodyText"/>
      </w:pPr>
      <w:r>
        <w:t>Titre 2, section obligatoire</w:t>
      </w:r>
    </w:p>
    <w:p w:rsidR="006A11E4" w:rsidRPr="00474AE2" w:rsidRDefault="006A11E4" w:rsidP="00474AE2">
      <w:pPr>
        <w:pStyle w:val="Heading3"/>
      </w:pPr>
      <w:r w:rsidRPr="00474AE2">
        <w:t>Remarque sur cette section</w:t>
      </w:r>
    </w:p>
    <w:p w:rsidR="006A11E4" w:rsidRPr="005A2FF4" w:rsidRDefault="006A11E4" w:rsidP="00474AE2">
      <w:pPr>
        <w:pStyle w:val="BodyText"/>
      </w:pPr>
      <w:r>
        <w:t xml:space="preserve">La liste des personnes qui ont contribué (ainsi que leur affiliation) </w:t>
      </w:r>
      <w:r>
        <w:rPr>
          <w:b/>
        </w:rPr>
        <w:t>doit</w:t>
      </w:r>
      <w:r>
        <w:t xml:space="preserve"> être indiquée. </w:t>
      </w:r>
    </w:p>
    <w:p w:rsidR="006A11E4" w:rsidRPr="00474AE2" w:rsidRDefault="006A11E4" w:rsidP="00474AE2">
      <w:pPr>
        <w:pStyle w:val="Heading3"/>
      </w:pPr>
      <w:r w:rsidRPr="00474AE2">
        <w:t xml:space="preserve">Format suggéré </w:t>
      </w:r>
    </w:p>
    <w:p w:rsidR="006A11E4" w:rsidRPr="005A2FF4" w:rsidRDefault="006A11E4" w:rsidP="00474AE2">
      <w:pPr>
        <w:pStyle w:val="BodyText"/>
      </w:pPr>
      <w:r>
        <w:t>Tableau avec noms et affiliations. Si la liste de spécialistes est longue, ajouter un renvoi à une liste officielle de spécialistes incluse en annexe.</w:t>
      </w:r>
    </w:p>
    <w:p w:rsidR="006A11E4" w:rsidRPr="005A2FF4" w:rsidRDefault="006A11E4" w:rsidP="00474AE2">
      <w:pPr>
        <w:pStyle w:val="BodyText"/>
      </w:pPr>
      <w:r>
        <w:t>Si la liste est courte, il est acceptable d'utiliser des points sommaires.</w:t>
      </w:r>
    </w:p>
    <w:p w:rsidR="00557270" w:rsidRPr="00474AE2" w:rsidRDefault="006A11E4" w:rsidP="00474AE2">
      <w:pPr>
        <w:pStyle w:val="Heading2"/>
      </w:pPr>
      <w:r w:rsidRPr="00474AE2">
        <w:t xml:space="preserve">Approuvé par </w:t>
      </w:r>
    </w:p>
    <w:p w:rsidR="006A11E4" w:rsidRPr="00200F1A" w:rsidRDefault="00557270" w:rsidP="00474AE2">
      <w:pPr>
        <w:pStyle w:val="BodyText"/>
      </w:pPr>
      <w:r>
        <w:t>Titre 2, section et titre obligatoires</w:t>
      </w:r>
    </w:p>
    <w:p w:rsidR="006A11E4" w:rsidRPr="00474AE2" w:rsidRDefault="006A11E4" w:rsidP="00474AE2">
      <w:pPr>
        <w:pStyle w:val="Heading3"/>
      </w:pPr>
      <w:r w:rsidRPr="00474AE2">
        <w:t>Remarque sur cette section</w:t>
      </w:r>
    </w:p>
    <w:p w:rsidR="006A11E4" w:rsidRPr="005A2FF4" w:rsidRDefault="006A11E4" w:rsidP="00474AE2">
      <w:pPr>
        <w:pStyle w:val="BodyText"/>
      </w:pPr>
      <w:r>
        <w:t xml:space="preserve">Les réponses des Sciences peuvent être approuvées par un gestionnaire/directeur des Sciences dont le niveau hiérarchique correspond à la responsabilité d'une division, au minimum, ou par son remplaçant désigné. Chaque région a la possibilité de préciser au cas par cas le niveau d’approbation pertinent requis. Le nom de la personne qui a approuvé le document définitif et la date d'approbation doivent être indiqués. </w:t>
      </w:r>
    </w:p>
    <w:p w:rsidR="00557270" w:rsidRPr="00474AE2" w:rsidRDefault="006A11E4" w:rsidP="00474AE2">
      <w:pPr>
        <w:pStyle w:val="Heading2"/>
      </w:pPr>
      <w:r w:rsidRPr="00474AE2">
        <w:t xml:space="preserve">Sources de renseignements </w:t>
      </w:r>
    </w:p>
    <w:p w:rsidR="006A11E4" w:rsidRPr="00200F1A" w:rsidRDefault="00557270" w:rsidP="00474AE2">
      <w:pPr>
        <w:pStyle w:val="BodyText"/>
      </w:pPr>
      <w:r>
        <w:t xml:space="preserve">Titre 2, </w:t>
      </w:r>
      <w:r w:rsidR="006A11E4" w:rsidRPr="00200F1A">
        <w:t>section facultative</w:t>
      </w:r>
      <w:r w:rsidR="00D2518E" w:rsidRPr="00200F1A">
        <w:t xml:space="preserve"> pour les réponses des Sciences régulières, et obligatoire pour la mise à jour d’un stock étant donné qu’il faut inclure la citation de l’avis scientifique correspondant</w:t>
      </w:r>
      <w:r>
        <w:t>.</w:t>
      </w:r>
      <w:r w:rsidR="00AE7108" w:rsidRPr="00200F1A">
        <w:t xml:space="preserve"> </w:t>
      </w:r>
    </w:p>
    <w:p w:rsidR="006A11E4" w:rsidRPr="00474AE2" w:rsidRDefault="006A11E4" w:rsidP="00474AE2">
      <w:pPr>
        <w:pStyle w:val="Heading3"/>
      </w:pPr>
      <w:r w:rsidRPr="00474AE2">
        <w:t>Paragraphe facultatif</w:t>
      </w:r>
    </w:p>
    <w:p w:rsidR="006A11E4" w:rsidRPr="005A2FF4" w:rsidRDefault="006A11E4" w:rsidP="00474AE2">
      <w:pPr>
        <w:pStyle w:val="BodyText"/>
      </w:pPr>
      <w:r>
        <w:t xml:space="preserve">[La date et le titre de la réunion </w:t>
      </w:r>
      <w:r>
        <w:rPr>
          <w:b/>
        </w:rPr>
        <w:t>doivent apparaître exactement de la même façon</w:t>
      </w:r>
      <w:r>
        <w:t xml:space="preserve"> qu’ils sont indiqués dans le calendrier des avis scientifiques de Pêches et Océans Canada. Dans le document traduit, veuillez vous assurer d’utiliser le texte du modèle anglais ainsi que les renseignements sur la réunion figurant dans la version anglaise du calendrier.]</w:t>
      </w:r>
    </w:p>
    <w:p w:rsidR="006A11E4" w:rsidRPr="005A2FF4" w:rsidRDefault="006A11E4" w:rsidP="00474AE2">
      <w:pPr>
        <w:pStyle w:val="BodyText"/>
      </w:pPr>
      <w:r>
        <w:t xml:space="preserve">La présente réponse des Sciences découle du processus de réponse des Sciences [date et titre (p. ex., de février 2011 sur l’Examen des résultats du Programme de surveillance des effets sur le milieu marin associés à l’assainissement des étangs de goudron de Sydney, prenant en considération le projet de dragage du port de Sydney)].  </w:t>
      </w:r>
    </w:p>
    <w:p w:rsidR="006A11E4" w:rsidRPr="005A2FF4" w:rsidRDefault="006A11E4" w:rsidP="00474AE2">
      <w:pPr>
        <w:pStyle w:val="BodyText"/>
      </w:pPr>
      <w:r>
        <w:t>[Inclure la phrase qui suit si d’autres publications associées à ce rapport doivent être affichées sur le calendrier des avis scientifiques.]</w:t>
      </w:r>
    </w:p>
    <w:p w:rsidR="006A11E4" w:rsidRPr="005A2FF4" w:rsidRDefault="006A11E4" w:rsidP="00474AE2">
      <w:pPr>
        <w:pStyle w:val="BodyText"/>
      </w:pPr>
      <w:r>
        <w:lastRenderedPageBreak/>
        <w:t xml:space="preserve">Toute autre publication découlant de ce processus sera affichée, lorsqu’elle sera disponible, sur le </w:t>
      </w:r>
      <w:hyperlink r:id="rId10" w:history="1">
        <w:r>
          <w:rPr>
            <w:rStyle w:val="Hyperlink"/>
          </w:rPr>
          <w:t>calendrier des avis scientifiques d</w:t>
        </w:r>
        <w:r w:rsidR="006C232F">
          <w:rPr>
            <w:rStyle w:val="Hyperlink"/>
          </w:rPr>
          <w:t>u MPO</w:t>
        </w:r>
      </w:hyperlink>
      <w:r>
        <w:t xml:space="preserve">. </w:t>
      </w:r>
    </w:p>
    <w:p w:rsidR="006A11E4" w:rsidRPr="00474AE2" w:rsidRDefault="006A11E4" w:rsidP="00474AE2">
      <w:pPr>
        <w:pStyle w:val="Heading3"/>
      </w:pPr>
      <w:r w:rsidRPr="00474AE2">
        <w:t>Références</w:t>
      </w:r>
    </w:p>
    <w:p w:rsidR="006A11E4" w:rsidRPr="005A2FF4" w:rsidRDefault="006A11E4" w:rsidP="00474AE2">
      <w:pPr>
        <w:pStyle w:val="BodyText"/>
      </w:pPr>
      <w:r>
        <w:t xml:space="preserve">Les références doivent se conformer au </w:t>
      </w:r>
      <w:hyperlink r:id="rId11" w:history="1">
        <w:r>
          <w:rPr>
            <w:rStyle w:val="Hyperlink"/>
            <w:i/>
          </w:rPr>
          <w:t>Guide pour la préparation des rapports de Pêches et Océans Canada</w:t>
        </w:r>
      </w:hyperlink>
      <w:r>
        <w:t xml:space="preserve">. </w:t>
      </w:r>
    </w:p>
    <w:p w:rsidR="006A11E4" w:rsidRPr="005A2FF4" w:rsidRDefault="006A11E4" w:rsidP="00474AE2">
      <w:pPr>
        <w:pStyle w:val="BodyText"/>
      </w:pPr>
      <w:r>
        <w:t xml:space="preserve">Les références listées dans la section des références citées doivent être disponibles au public dès la publication du document sur le site Web. La seule exception s'applique aux livres et articles qui ont été acceptés pour publication (à l'étape de la mise en page ou en l'existence d'une lettre d'autorisation). Ces publications peuvent faire partie de la liste des références, suivies de la mention « sous presse ». Toutes les autres références doivent être insérées dans le texte en tant que données non publiées. </w:t>
      </w:r>
    </w:p>
    <w:p w:rsidR="00557270" w:rsidRDefault="00557270" w:rsidP="00557270">
      <w:pPr>
        <w:pStyle w:val="citation"/>
      </w:pPr>
      <w:r>
        <w:t>Références - Style « </w:t>
      </w:r>
      <w:r w:rsidR="00457B32">
        <w:t>c</w:t>
      </w:r>
      <w:r>
        <w:t xml:space="preserve">itation » : </w:t>
      </w:r>
      <w:r w:rsidRPr="008933FA">
        <w:t>Arial, taille 11, alignement à gauche, disposition en retrait négatif de 18</w:t>
      </w:r>
      <w:r>
        <w:t> pt</w:t>
      </w:r>
      <w:r w:rsidRPr="008933FA">
        <w:t xml:space="preserve"> (0,25</w:t>
      </w:r>
      <w:r>
        <w:t> po</w:t>
      </w:r>
      <w:r w:rsidRPr="008933FA">
        <w:t>, 0.63</w:t>
      </w:r>
      <w:r>
        <w:t> cm)</w:t>
      </w:r>
      <w:r w:rsidRPr="008933FA">
        <w:t>, espacement entre les paragraphes de 6</w:t>
      </w:r>
      <w:r>
        <w:t> pt</w:t>
      </w:r>
      <w:r w:rsidRPr="008933FA">
        <w:t xml:space="preserve"> (00,08</w:t>
      </w:r>
      <w:r>
        <w:t> po</w:t>
      </w:r>
      <w:r w:rsidRPr="008933FA">
        <w:t>, 0,21</w:t>
      </w:r>
      <w:r>
        <w:t> cm)</w:t>
      </w:r>
      <w:r w:rsidRPr="008933FA">
        <w:t xml:space="preserve"> </w:t>
      </w:r>
      <w:r>
        <w:t xml:space="preserve">avant et </w:t>
      </w:r>
      <w:r w:rsidRPr="008933FA">
        <w:t>après, lignes solidaires.</w:t>
      </w:r>
    </w:p>
    <w:p w:rsidR="007659C6" w:rsidRPr="00474AE2" w:rsidRDefault="006A11E4" w:rsidP="00474AE2">
      <w:pPr>
        <w:pStyle w:val="Heading2"/>
      </w:pPr>
      <w:r w:rsidRPr="00474AE2">
        <w:t xml:space="preserve">Annexes </w:t>
      </w:r>
    </w:p>
    <w:p w:rsidR="006A11E4" w:rsidRPr="00200F1A" w:rsidRDefault="007659C6" w:rsidP="007659C6">
      <w:pPr>
        <w:pStyle w:val="BodyText"/>
      </w:pPr>
      <w:r>
        <w:t>Titre 2, f</w:t>
      </w:r>
      <w:r w:rsidR="006A11E4" w:rsidRPr="00200F1A">
        <w:t>acultatif</w:t>
      </w:r>
    </w:p>
    <w:p w:rsidR="006A11E4" w:rsidRPr="005A2FF4" w:rsidRDefault="006A11E4" w:rsidP="006A11E4">
      <w:pPr>
        <w:pStyle w:val="Heading3"/>
      </w:pPr>
      <w:r>
        <w:t>Remarque</w:t>
      </w:r>
      <w:r w:rsidR="00914329">
        <w:t>s</w:t>
      </w:r>
      <w:r>
        <w:t xml:space="preserve"> sur cette section</w:t>
      </w:r>
    </w:p>
    <w:p w:rsidR="00914329" w:rsidRDefault="006A11E4" w:rsidP="00474AE2">
      <w:pPr>
        <w:pStyle w:val="BodyText"/>
      </w:pPr>
      <w:r>
        <w:t>Cette section peut comporter des figures et des tableaux (avec légendes) ou toute autre information pertinente (p. ex., liste des spécialistes consultés). Des figures et des tableaux peuvent également être intégrés dans le texte principal de la section Analyse et réponse.</w:t>
      </w:r>
    </w:p>
    <w:p w:rsidR="00F227BE" w:rsidRDefault="00F227BE" w:rsidP="00F227BE">
      <w:pPr>
        <w:pStyle w:val="BodyText"/>
        <w:rPr>
          <w:b/>
          <w:caps/>
        </w:rPr>
      </w:pPr>
      <w:r w:rsidRPr="005C359A">
        <w:t>Toutes les annexes doivent être formatées en utilisant les styles appropriées, et les tableaux et les figures doivent aussi inclure des légendes.</w:t>
      </w:r>
    </w:p>
    <w:p w:rsidR="007659C6" w:rsidRPr="00474AE2" w:rsidRDefault="006A11E4" w:rsidP="00474AE2">
      <w:pPr>
        <w:pStyle w:val="Heading2"/>
      </w:pPr>
      <w:r>
        <w:br w:type="page"/>
      </w:r>
      <w:r w:rsidRPr="00474AE2">
        <w:lastRenderedPageBreak/>
        <w:t xml:space="preserve">Le présent rapport est disponible auprès du : </w:t>
      </w:r>
    </w:p>
    <w:p w:rsidR="006A11E4" w:rsidRPr="005A2FF4" w:rsidRDefault="006A11E4" w:rsidP="00474AE2">
      <w:pPr>
        <w:pStyle w:val="BodyTextCentr"/>
      </w:pPr>
      <w:r>
        <w:t xml:space="preserve">Centre des avis scientifiques (CAS) </w:t>
      </w:r>
      <w:r w:rsidR="004A71AA">
        <w:t>(Shift+Retour)</w:t>
      </w:r>
      <w:r w:rsidR="004A71AA">
        <w:br/>
      </w:r>
      <w:r>
        <w:t xml:space="preserve">Nom de la région </w:t>
      </w:r>
      <w:r w:rsidR="004A71AA">
        <w:t>(Shift+Retour)</w:t>
      </w:r>
      <w:r>
        <w:br/>
        <w:t xml:space="preserve">Pêches et Océans Canada </w:t>
      </w:r>
      <w:r w:rsidR="004A71AA">
        <w:t>(Shift+Retour)</w:t>
      </w:r>
      <w:r>
        <w:br/>
        <w:t>Adresse postale complète du bureau du CAS</w:t>
      </w:r>
    </w:p>
    <w:p w:rsidR="006A11E4" w:rsidRPr="005A2FF4" w:rsidRDefault="006A11E4" w:rsidP="00474AE2">
      <w:pPr>
        <w:pStyle w:val="BodyTextCentr"/>
        <w:rPr>
          <w:rStyle w:val="Hyperlink"/>
          <w:szCs w:val="22"/>
        </w:rPr>
      </w:pPr>
      <w:r>
        <w:t>Téléphone : (</w:t>
      </w:r>
      <w:r w:rsidR="00AB1684">
        <w:t>Shift</w:t>
      </w:r>
      <w:r>
        <w:t>+Retour)</w:t>
      </w:r>
      <w:r>
        <w:br/>
        <w:t>Courriel : (</w:t>
      </w:r>
      <w:r w:rsidR="00AB1684">
        <w:t>Shift</w:t>
      </w:r>
      <w:r>
        <w:t>+Retour)</w:t>
      </w:r>
      <w:r>
        <w:br/>
        <w:t xml:space="preserve">Adresse Internet : </w:t>
      </w:r>
      <w:r w:rsidR="00FF5217">
        <w:fldChar w:fldCharType="begin" w:fldLock="1"/>
      </w:r>
      <w:r w:rsidR="000F5FAB">
        <w:instrText>HYPERLINK "http://www.dfo-mpo.gc.ca/csas-sccs/" \o "Pêches et Océans Canada / Secrétariat canadien de consultation scientifique"</w:instrText>
      </w:r>
      <w:r w:rsidR="00FF5217">
        <w:fldChar w:fldCharType="separate"/>
      </w:r>
      <w:r>
        <w:rPr>
          <w:rStyle w:val="Hyperlink"/>
          <w:szCs w:val="22"/>
        </w:rPr>
        <w:t>www.dfo-mpo.gc.ca/csas-sccs/</w:t>
      </w:r>
    </w:p>
    <w:p w:rsidR="006A11E4" w:rsidRPr="005A2FF4" w:rsidRDefault="00FF5217" w:rsidP="00474AE2">
      <w:pPr>
        <w:pStyle w:val="BodyTextCentr"/>
      </w:pPr>
      <w:r>
        <w:rPr>
          <w:szCs w:val="22"/>
        </w:rPr>
        <w:fldChar w:fldCharType="end"/>
      </w:r>
      <w:r w:rsidR="006A11E4">
        <w:t>ISSN 1919-3</w:t>
      </w:r>
      <w:r w:rsidR="000F5FAB">
        <w:t>815</w:t>
      </w:r>
      <w:r w:rsidR="006A11E4">
        <w:br/>
        <w:t xml:space="preserve">© Sa Majesté la Reine du chef du Canada, </w:t>
      </w:r>
      <w:r w:rsidR="007659C6">
        <w:t>2016</w:t>
      </w:r>
    </w:p>
    <w:p w:rsidR="006A11E4" w:rsidRPr="005A2FF4" w:rsidRDefault="007659C6" w:rsidP="00474AE2">
      <w:pPr>
        <w:pStyle w:val="BodyTextCentr"/>
      </w:pPr>
      <w:r w:rsidRPr="009F0E50">
        <w:rPr>
          <w:noProof/>
          <w:lang w:val="en-US"/>
        </w:rPr>
        <w:drawing>
          <wp:inline distT="0" distB="0" distL="0" distR="0" wp14:anchorId="446E6930" wp14:editId="5AC6306D">
            <wp:extent cx="476250" cy="476250"/>
            <wp:effectExtent l="0" t="0" r="0" b="0"/>
            <wp:docPr id="2"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76250" cy="476250"/>
                    </a:xfrm>
                    <a:prstGeom prst="rect">
                      <a:avLst/>
                    </a:prstGeom>
                    <a:noFill/>
                  </pic:spPr>
                </pic:pic>
              </a:graphicData>
            </a:graphic>
          </wp:inline>
        </w:drawing>
      </w:r>
    </w:p>
    <w:p w:rsidR="006A11E4" w:rsidRPr="00474AE2" w:rsidRDefault="006A11E4" w:rsidP="00474AE2">
      <w:pPr>
        <w:pStyle w:val="BodyText"/>
      </w:pPr>
      <w:r w:rsidRPr="00474AE2">
        <w:t>La présente publication doit être citée comme suit :</w:t>
      </w:r>
    </w:p>
    <w:p w:rsidR="006A11E4" w:rsidRPr="00474AE2" w:rsidRDefault="006A11E4" w:rsidP="00474AE2">
      <w:pPr>
        <w:pStyle w:val="citation"/>
        <w:rPr>
          <w:lang w:val="en-CA"/>
        </w:rPr>
      </w:pPr>
      <w:r>
        <w:t xml:space="preserve">MPO. </w:t>
      </w:r>
      <w:r w:rsidR="007659C6">
        <w:t>2016</w:t>
      </w:r>
      <w:r>
        <w:t xml:space="preserve">. &lt;&lt; insérez le titre ici – il doit correspondre exactement à celui de la page couverture, mais en lettres minuscules &gt;&gt;. Secr. can. de consult. sci. du MPO, Rép. des Sci. </w:t>
      </w:r>
      <w:r w:rsidR="007659C6">
        <w:t>2016</w:t>
      </w:r>
      <w:r>
        <w:t>/nnn.</w:t>
      </w:r>
      <w:r w:rsidR="00457B32">
        <w:t xml:space="preserve"> </w:t>
      </w:r>
      <w:r w:rsidR="00457B32" w:rsidRPr="0044158F">
        <w:rPr>
          <w:lang w:val="en-CA"/>
        </w:rPr>
        <w:t>Style « citation ».</w:t>
      </w:r>
    </w:p>
    <w:p w:rsidR="006A11E4" w:rsidRPr="00EC12CA" w:rsidRDefault="006A11E4" w:rsidP="00474AE2">
      <w:pPr>
        <w:pStyle w:val="BodyTextItalic"/>
        <w:rPr>
          <w:lang w:val="en-CA"/>
        </w:rPr>
      </w:pPr>
      <w:r w:rsidRPr="00EC12CA">
        <w:rPr>
          <w:lang w:val="en-CA"/>
        </w:rPr>
        <w:t xml:space="preserve">Also available in English: </w:t>
      </w:r>
    </w:p>
    <w:p w:rsidR="006A11E4" w:rsidRPr="00474AE2" w:rsidRDefault="000F5FAB" w:rsidP="00474AE2">
      <w:pPr>
        <w:pStyle w:val="citation-traduite"/>
      </w:pPr>
      <w:r w:rsidRPr="00EC12CA">
        <w:rPr>
          <w:lang w:val="en-CA"/>
        </w:rPr>
        <w:t xml:space="preserve">DFO. </w:t>
      </w:r>
      <w:r w:rsidR="007659C6" w:rsidRPr="00EC12CA">
        <w:rPr>
          <w:lang w:val="en-CA"/>
        </w:rPr>
        <w:t>2016</w:t>
      </w:r>
      <w:r w:rsidRPr="00EC12CA">
        <w:rPr>
          <w:lang w:val="en-CA"/>
        </w:rPr>
        <w:t xml:space="preserve">.  &lt;&lt;insert title here – title must be exactly as it appears on the cover page, but in </w:t>
      </w:r>
      <w:r w:rsidR="005F6B42" w:rsidRPr="00EC12CA">
        <w:rPr>
          <w:lang w:val="en-CA"/>
        </w:rPr>
        <w:t>title case</w:t>
      </w:r>
      <w:r w:rsidRPr="00EC12CA">
        <w:rPr>
          <w:lang w:val="en-CA"/>
        </w:rPr>
        <w:t xml:space="preserve">&gt;&gt;. </w:t>
      </w:r>
      <w:r w:rsidRPr="00474AE2">
        <w:t xml:space="preserve">DFO Can. Sci. Advis. Sec. Sci. Resp. </w:t>
      </w:r>
      <w:r w:rsidR="007659C6" w:rsidRPr="00474AE2">
        <w:t>2016</w:t>
      </w:r>
      <w:r w:rsidRPr="00474AE2">
        <w:t>/nnn.</w:t>
      </w:r>
      <w:r w:rsidR="00457B32" w:rsidRPr="00474AE2">
        <w:t xml:space="preserve"> Style « citation – traduite ».</w:t>
      </w:r>
    </w:p>
    <w:p w:rsidR="006A11E4" w:rsidRPr="00474AE2" w:rsidRDefault="006A11E4" w:rsidP="00474AE2">
      <w:pPr>
        <w:pStyle w:val="BodyTextItalic"/>
      </w:pPr>
      <w:r w:rsidRPr="00474AE2">
        <w:t>Inuktitut Atuinnaummijuq:</w:t>
      </w:r>
    </w:p>
    <w:p w:rsidR="00C626C7" w:rsidRDefault="006A11E4" w:rsidP="00474AE2">
      <w:pPr>
        <w:pStyle w:val="citation-traduite"/>
      </w:pPr>
      <w:r w:rsidRPr="00474AE2">
        <w:t xml:space="preserve">Copier et coller ici la référence en inuktitut. </w:t>
      </w:r>
      <w:r w:rsidR="007659C6" w:rsidRPr="00474AE2">
        <w:t>Style « </w:t>
      </w:r>
      <w:r w:rsidR="00200F1A" w:rsidRPr="00474AE2">
        <w:t xml:space="preserve">citation </w:t>
      </w:r>
      <w:r w:rsidR="007659C6" w:rsidRPr="00474AE2">
        <w:t>–</w:t>
      </w:r>
      <w:r w:rsidR="00200F1A" w:rsidRPr="00474AE2">
        <w:t xml:space="preserve"> </w:t>
      </w:r>
      <w:r w:rsidR="007659C6" w:rsidRPr="00474AE2">
        <w:t>traduite ».</w:t>
      </w:r>
    </w:p>
    <w:p w:rsidR="00C626C7" w:rsidRDefault="00C626C7" w:rsidP="00C626C7"/>
    <w:p w:rsidR="00C626C7" w:rsidRDefault="00C626C7">
      <w:r>
        <w:br w:type="page"/>
      </w:r>
    </w:p>
    <w:tbl>
      <w:tblPr>
        <w:tblStyle w:val="Table"/>
        <w:tblW w:w="0" w:type="pct"/>
        <w:tblLook w:val="0660" w:firstRow="1" w:lastRow="1" w:firstColumn="0" w:lastColumn="0" w:noHBand="1" w:noVBand="1"/>
        <w:tblCaption w:val="Table caption."/>
      </w:tblPr>
      <w:tblGrid>
        <w:gridCol w:w="717"/>
        <w:gridCol w:w="772"/>
      </w:tblGrid>
      <w:tr w:rsidR="00C626C7" w:rsidRPr="00AD076C" w:rsidTr="009E652F">
        <w:trPr>
          <w:cnfStyle w:val="100000000000" w:firstRow="1" w:lastRow="0" w:firstColumn="0" w:lastColumn="0" w:oddVBand="0" w:evenVBand="0" w:oddHBand="0" w:evenHBand="0" w:firstRowFirstColumn="0" w:firstRowLastColumn="0" w:lastRowFirstColumn="0" w:lastRowLastColumn="0"/>
        </w:trPr>
        <w:tc>
          <w:tcPr>
            <w:tcW w:w="0" w:type="auto"/>
          </w:tcPr>
          <w:p w:rsidR="00C626C7" w:rsidRPr="00AD076C" w:rsidRDefault="00C626C7" w:rsidP="009E652F">
            <w:pPr>
              <w:pStyle w:val="Compact"/>
              <w:rPr>
                <w:lang w:val="en-CA"/>
              </w:rPr>
            </w:pPr>
            <w:r w:rsidRPr="00AD076C">
              <w:rPr>
                <w:lang w:val="en-CA"/>
              </w:rPr>
              <w:lastRenderedPageBreak/>
              <w:t xml:space="preserve">Table </w:t>
            </w:r>
          </w:p>
        </w:tc>
        <w:tc>
          <w:tcPr>
            <w:tcW w:w="0" w:type="auto"/>
          </w:tcPr>
          <w:p w:rsidR="00C626C7" w:rsidRPr="00AD076C" w:rsidRDefault="00C626C7" w:rsidP="009E652F">
            <w:pPr>
              <w:pStyle w:val="Compact"/>
              <w:rPr>
                <w:lang w:val="en-CA"/>
              </w:rPr>
            </w:pPr>
            <w:r w:rsidRPr="00AD076C">
              <w:rPr>
                <w:lang w:val="en-CA"/>
              </w:rPr>
              <w:t xml:space="preserve"> Table </w:t>
            </w:r>
          </w:p>
        </w:tc>
      </w:tr>
      <w:tr w:rsidR="00C626C7" w:rsidRPr="00AD076C" w:rsidTr="009E652F">
        <w:tc>
          <w:tcPr>
            <w:tcW w:w="0" w:type="auto"/>
          </w:tcPr>
          <w:p w:rsidR="00C626C7" w:rsidRPr="00AD076C" w:rsidRDefault="00C626C7" w:rsidP="009E652F">
            <w:pPr>
              <w:pStyle w:val="Compact"/>
              <w:rPr>
                <w:lang w:val="en-CA"/>
              </w:rPr>
            </w:pPr>
            <w:r w:rsidRPr="00AD076C">
              <w:rPr>
                <w:lang w:val="en-CA"/>
              </w:rPr>
              <w:t>A</w:t>
            </w:r>
          </w:p>
        </w:tc>
        <w:tc>
          <w:tcPr>
            <w:tcW w:w="0" w:type="auto"/>
          </w:tcPr>
          <w:p w:rsidR="00C626C7" w:rsidRPr="00AD076C" w:rsidRDefault="00C626C7" w:rsidP="009E652F">
            <w:pPr>
              <w:pStyle w:val="Compact"/>
              <w:rPr>
                <w:lang w:val="en-CA"/>
              </w:rPr>
            </w:pPr>
            <w:r w:rsidRPr="00AD076C">
              <w:rPr>
                <w:lang w:val="en-CA"/>
              </w:rPr>
              <w:t>B</w:t>
            </w:r>
          </w:p>
        </w:tc>
      </w:tr>
      <w:tr w:rsidR="00C626C7" w:rsidRPr="00AD076C" w:rsidTr="009E652F">
        <w:tc>
          <w:tcPr>
            <w:tcW w:w="0" w:type="auto"/>
          </w:tcPr>
          <w:p w:rsidR="00C626C7" w:rsidRPr="00AD076C" w:rsidRDefault="00C626C7" w:rsidP="009E652F">
            <w:pPr>
              <w:pStyle w:val="Compact"/>
              <w:rPr>
                <w:lang w:val="en-CA"/>
              </w:rPr>
            </w:pPr>
            <w:r w:rsidRPr="00AD076C">
              <w:rPr>
                <w:lang w:val="en-CA"/>
              </w:rPr>
              <w:t xml:space="preserve"> 1 </w:t>
            </w:r>
          </w:p>
        </w:tc>
        <w:tc>
          <w:tcPr>
            <w:tcW w:w="0" w:type="auto"/>
          </w:tcPr>
          <w:p w:rsidR="00C626C7" w:rsidRPr="00AD076C" w:rsidRDefault="00C626C7" w:rsidP="009E652F">
            <w:pPr>
              <w:pStyle w:val="Compact"/>
              <w:rPr>
                <w:lang w:val="en-CA"/>
              </w:rPr>
            </w:pPr>
            <w:r w:rsidRPr="00AD076C">
              <w:rPr>
                <w:lang w:val="en-CA"/>
              </w:rPr>
              <w:t xml:space="preserve"> 2 </w:t>
            </w:r>
          </w:p>
        </w:tc>
      </w:tr>
    </w:tbl>
    <w:p w:rsidR="006A11E4" w:rsidRPr="00C626C7" w:rsidRDefault="006A11E4" w:rsidP="00C626C7">
      <w:pPr>
        <w:tabs>
          <w:tab w:val="left" w:pos="951"/>
        </w:tabs>
      </w:pPr>
    </w:p>
    <w:sectPr w:rsidR="006A11E4" w:rsidRPr="00C626C7" w:rsidSect="00C944DF">
      <w:headerReference w:type="default" r:id="rId13"/>
      <w:footerReference w:type="default" r:id="rId14"/>
      <w:headerReference w:type="first" r:id="rId15"/>
      <w:footerReference w:type="first" r:id="rId16"/>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32C" w:rsidRDefault="0032532C">
      <w:r>
        <w:separator/>
      </w:r>
    </w:p>
  </w:endnote>
  <w:endnote w:type="continuationSeparator" w:id="0">
    <w:p w:rsidR="0032532C" w:rsidRDefault="0032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1E4" w:rsidRDefault="00FF5217">
    <w:pPr>
      <w:pBdr>
        <w:top w:val="single" w:sz="6" w:space="1" w:color="auto"/>
      </w:pBdr>
      <w:jc w:val="center"/>
    </w:pPr>
    <w:r>
      <w:rPr>
        <w:rStyle w:val="PageNumber"/>
      </w:rPr>
      <w:fldChar w:fldCharType="begin"/>
    </w:r>
    <w:r w:rsidR="006A11E4">
      <w:rPr>
        <w:rStyle w:val="PageNumber"/>
      </w:rPr>
      <w:instrText xml:space="preserve"> PAGE </w:instrText>
    </w:r>
    <w:r>
      <w:rPr>
        <w:rStyle w:val="PageNumber"/>
      </w:rPr>
      <w:fldChar w:fldCharType="separate"/>
    </w:r>
    <w:r w:rsidR="001A6446">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1E4" w:rsidRPr="001E633B" w:rsidRDefault="006A11E4" w:rsidP="00FD1D91">
    <w:pPr>
      <w:pBdr>
        <w:top w:val="single" w:sz="4" w:space="1" w:color="auto"/>
      </w:pBdr>
      <w:tabs>
        <w:tab w:val="right" w:pos="9356"/>
      </w:tabs>
    </w:pPr>
    <w:r w:rsidRPr="001E633B">
      <w:t>Date de publication (mois année)</w:t>
    </w:r>
    <w:r w:rsidRPr="001E633B">
      <w:tab/>
    </w:r>
    <w:r w:rsidR="008141CA" w:rsidRPr="001E633B">
      <w:rPr>
        <w:noProof/>
        <w:lang w:val="en-US"/>
      </w:rPr>
      <w:drawing>
        <wp:inline distT="0" distB="0" distL="0" distR="0" wp14:anchorId="0F52B0BD" wp14:editId="725302DF">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32C" w:rsidRDefault="0032532C">
      <w:r>
        <w:separator/>
      </w:r>
    </w:p>
  </w:footnote>
  <w:footnote w:type="continuationSeparator" w:id="0">
    <w:p w:rsidR="0032532C" w:rsidRDefault="00325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3888"/>
      <w:gridCol w:w="5688"/>
    </w:tblGrid>
    <w:tr w:rsidR="000F5FAB" w:rsidTr="007659C6">
      <w:tc>
        <w:tcPr>
          <w:tcW w:w="3936" w:type="dxa"/>
          <w:vAlign w:val="bottom"/>
        </w:tcPr>
        <w:p w:rsidR="000F5FAB" w:rsidRDefault="000F5FAB" w:rsidP="007659C6">
          <w:pPr>
            <w:pStyle w:val="Enttedelapagergions"/>
          </w:pPr>
          <w:r>
            <w:t>Nom de la région</w:t>
          </w:r>
        </w:p>
      </w:tc>
      <w:tc>
        <w:tcPr>
          <w:tcW w:w="5755" w:type="dxa"/>
          <w:vAlign w:val="bottom"/>
        </w:tcPr>
        <w:p w:rsidR="000F5FAB" w:rsidRDefault="000F5FAB" w:rsidP="007659C6">
          <w:pPr>
            <w:pStyle w:val="Enttedelapagergions"/>
            <w:jc w:val="right"/>
          </w:pPr>
          <w:r>
            <w:t xml:space="preserve">Réponse des Sciences : titre du rapport scientifique </w:t>
          </w:r>
          <w:r w:rsidR="00AE7491">
            <w:br/>
          </w:r>
          <w:r>
            <w:t>(peut être abrégé)</w:t>
          </w:r>
        </w:p>
      </w:tc>
    </w:tr>
  </w:tbl>
  <w:p w:rsidR="006A11E4" w:rsidRPr="000F5FAB" w:rsidRDefault="006A11E4" w:rsidP="000F5FAB">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DF" w:rsidRDefault="00C944DF" w:rsidP="00C944DF">
    <w:pPr>
      <w:tabs>
        <w:tab w:val="right" w:pos="10065"/>
      </w:tabs>
      <w:rPr>
        <w:sz w:val="21"/>
        <w:szCs w:val="21"/>
      </w:rPr>
    </w:pPr>
    <w:r>
      <w:rPr>
        <w:b/>
        <w:noProof/>
        <w:sz w:val="21"/>
        <w:szCs w:val="21"/>
        <w:lang w:val="en-US"/>
      </w:rPr>
      <w:drawing>
        <wp:inline distT="0" distB="0" distL="0" distR="0" wp14:anchorId="0836EBC2" wp14:editId="3DFF2986">
          <wp:extent cx="3222171" cy="5488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deauI\Desktop\Templates&amp;Forms\f_eso_bw.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6046" cy="556296"/>
                  </a:xfrm>
                  <a:prstGeom prst="rect">
                    <a:avLst/>
                  </a:prstGeom>
                  <a:noFill/>
                  <a:ln>
                    <a:noFill/>
                  </a:ln>
                </pic:spPr>
              </pic:pic>
            </a:graphicData>
          </a:graphic>
        </wp:inline>
      </w:drawing>
    </w:r>
  </w:p>
  <w:p w:rsidR="00C944DF" w:rsidRPr="0044158F" w:rsidRDefault="00C944DF" w:rsidP="007659C6">
    <w:pPr>
      <w:pStyle w:val="PagecouvertureenttedelapageSCCS"/>
      <w:rPr>
        <w:lang w:val="fr-CA"/>
      </w:rPr>
    </w:pPr>
    <w:r w:rsidRPr="005B6D43">
      <w:tab/>
    </w:r>
    <w:r w:rsidRPr="0044158F">
      <w:rPr>
        <w:lang w:val="fr-CA"/>
      </w:rPr>
      <w:t>Secrétariat canadien de consultation scientifique</w:t>
    </w:r>
  </w:p>
  <w:p w:rsidR="00C944DF" w:rsidRPr="00474AE2" w:rsidRDefault="00C944DF" w:rsidP="007659C6">
    <w:pPr>
      <w:pStyle w:val="Pagecouvertureenttedelapagergion"/>
      <w:rPr>
        <w:lang w:val="fr-CA"/>
      </w:rPr>
    </w:pPr>
    <w:r w:rsidRPr="00474AE2">
      <w:rPr>
        <w:lang w:val="fr-CA"/>
      </w:rPr>
      <w:t>Nom de la région</w:t>
    </w:r>
    <w:r w:rsidRPr="00474AE2">
      <w:rPr>
        <w:lang w:val="fr-CA"/>
      </w:rPr>
      <w:tab/>
      <w:t>Réponse des Sciences 2016/nnn</w:t>
    </w:r>
  </w:p>
  <w:p w:rsidR="006A11E4" w:rsidRPr="00C944DF" w:rsidRDefault="006A11E4" w:rsidP="00C944D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30B1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CE8F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209F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16AB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3583F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C279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630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907D5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87B811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647E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1A2FD7"/>
    <w:multiLevelType w:val="hybridMultilevel"/>
    <w:tmpl w:val="143828AA"/>
    <w:lvl w:ilvl="0" w:tplc="6F9C18B4">
      <w:start w:val="1"/>
      <w:numFmt w:val="bullet"/>
      <w:lvlText w:val=""/>
      <w:lvlJc w:val="left"/>
      <w:pPr>
        <w:tabs>
          <w:tab w:val="num" w:pos="720"/>
        </w:tabs>
        <w:ind w:left="720" w:hanging="360"/>
      </w:pPr>
      <w:rPr>
        <w:rFonts w:ascii="Symbol" w:hAnsi="Symbol" w:hint="default"/>
      </w:rPr>
    </w:lvl>
    <w:lvl w:ilvl="1" w:tplc="1B6A2BF6" w:tentative="1">
      <w:start w:val="1"/>
      <w:numFmt w:val="bullet"/>
      <w:lvlText w:val="o"/>
      <w:lvlJc w:val="left"/>
      <w:pPr>
        <w:tabs>
          <w:tab w:val="num" w:pos="1440"/>
        </w:tabs>
        <w:ind w:left="1440" w:hanging="360"/>
      </w:pPr>
      <w:rPr>
        <w:rFonts w:ascii="Courier New" w:hAnsi="Courier New" w:cs="Courier New" w:hint="default"/>
      </w:rPr>
    </w:lvl>
    <w:lvl w:ilvl="2" w:tplc="C484B64A" w:tentative="1">
      <w:start w:val="1"/>
      <w:numFmt w:val="bullet"/>
      <w:lvlText w:val=""/>
      <w:lvlJc w:val="left"/>
      <w:pPr>
        <w:tabs>
          <w:tab w:val="num" w:pos="2160"/>
        </w:tabs>
        <w:ind w:left="2160" w:hanging="360"/>
      </w:pPr>
      <w:rPr>
        <w:rFonts w:ascii="Wingdings" w:hAnsi="Wingdings" w:hint="default"/>
      </w:rPr>
    </w:lvl>
    <w:lvl w:ilvl="3" w:tplc="DB4A203E" w:tentative="1">
      <w:start w:val="1"/>
      <w:numFmt w:val="bullet"/>
      <w:lvlText w:val=""/>
      <w:lvlJc w:val="left"/>
      <w:pPr>
        <w:tabs>
          <w:tab w:val="num" w:pos="2880"/>
        </w:tabs>
        <w:ind w:left="2880" w:hanging="360"/>
      </w:pPr>
      <w:rPr>
        <w:rFonts w:ascii="Symbol" w:hAnsi="Symbol" w:hint="default"/>
      </w:rPr>
    </w:lvl>
    <w:lvl w:ilvl="4" w:tplc="487E6206" w:tentative="1">
      <w:start w:val="1"/>
      <w:numFmt w:val="bullet"/>
      <w:lvlText w:val="o"/>
      <w:lvlJc w:val="left"/>
      <w:pPr>
        <w:tabs>
          <w:tab w:val="num" w:pos="3600"/>
        </w:tabs>
        <w:ind w:left="3600" w:hanging="360"/>
      </w:pPr>
      <w:rPr>
        <w:rFonts w:ascii="Courier New" w:hAnsi="Courier New" w:cs="Courier New" w:hint="default"/>
      </w:rPr>
    </w:lvl>
    <w:lvl w:ilvl="5" w:tplc="1D1E7F20" w:tentative="1">
      <w:start w:val="1"/>
      <w:numFmt w:val="bullet"/>
      <w:lvlText w:val=""/>
      <w:lvlJc w:val="left"/>
      <w:pPr>
        <w:tabs>
          <w:tab w:val="num" w:pos="4320"/>
        </w:tabs>
        <w:ind w:left="4320" w:hanging="360"/>
      </w:pPr>
      <w:rPr>
        <w:rFonts w:ascii="Wingdings" w:hAnsi="Wingdings" w:hint="default"/>
      </w:rPr>
    </w:lvl>
    <w:lvl w:ilvl="6" w:tplc="67940F14" w:tentative="1">
      <w:start w:val="1"/>
      <w:numFmt w:val="bullet"/>
      <w:lvlText w:val=""/>
      <w:lvlJc w:val="left"/>
      <w:pPr>
        <w:tabs>
          <w:tab w:val="num" w:pos="5040"/>
        </w:tabs>
        <w:ind w:left="5040" w:hanging="360"/>
      </w:pPr>
      <w:rPr>
        <w:rFonts w:ascii="Symbol" w:hAnsi="Symbol" w:hint="default"/>
      </w:rPr>
    </w:lvl>
    <w:lvl w:ilvl="7" w:tplc="D4960432" w:tentative="1">
      <w:start w:val="1"/>
      <w:numFmt w:val="bullet"/>
      <w:lvlText w:val="o"/>
      <w:lvlJc w:val="left"/>
      <w:pPr>
        <w:tabs>
          <w:tab w:val="num" w:pos="5760"/>
        </w:tabs>
        <w:ind w:left="5760" w:hanging="360"/>
      </w:pPr>
      <w:rPr>
        <w:rFonts w:ascii="Courier New" w:hAnsi="Courier New" w:cs="Courier New" w:hint="default"/>
      </w:rPr>
    </w:lvl>
    <w:lvl w:ilvl="8" w:tplc="36BE5F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2CA06724">
      <w:start w:val="1"/>
      <w:numFmt w:val="bullet"/>
      <w:lvlText w:val=""/>
      <w:lvlJc w:val="left"/>
      <w:pPr>
        <w:tabs>
          <w:tab w:val="num" w:pos="720"/>
        </w:tabs>
        <w:ind w:left="720" w:hanging="360"/>
      </w:pPr>
      <w:rPr>
        <w:rFonts w:ascii="Symbol" w:hAnsi="Symbol" w:hint="default"/>
      </w:rPr>
    </w:lvl>
    <w:lvl w:ilvl="1" w:tplc="644C4EC0" w:tentative="1">
      <w:start w:val="1"/>
      <w:numFmt w:val="bullet"/>
      <w:lvlText w:val="o"/>
      <w:lvlJc w:val="left"/>
      <w:pPr>
        <w:tabs>
          <w:tab w:val="num" w:pos="1440"/>
        </w:tabs>
        <w:ind w:left="1440" w:hanging="360"/>
      </w:pPr>
      <w:rPr>
        <w:rFonts w:ascii="Courier New" w:hAnsi="Courier New" w:cs="Courier New" w:hint="default"/>
      </w:rPr>
    </w:lvl>
    <w:lvl w:ilvl="2" w:tplc="77628E74" w:tentative="1">
      <w:start w:val="1"/>
      <w:numFmt w:val="bullet"/>
      <w:lvlText w:val=""/>
      <w:lvlJc w:val="left"/>
      <w:pPr>
        <w:tabs>
          <w:tab w:val="num" w:pos="2160"/>
        </w:tabs>
        <w:ind w:left="2160" w:hanging="360"/>
      </w:pPr>
      <w:rPr>
        <w:rFonts w:ascii="Wingdings" w:hAnsi="Wingdings" w:hint="default"/>
      </w:rPr>
    </w:lvl>
    <w:lvl w:ilvl="3" w:tplc="94D680A8" w:tentative="1">
      <w:start w:val="1"/>
      <w:numFmt w:val="bullet"/>
      <w:lvlText w:val=""/>
      <w:lvlJc w:val="left"/>
      <w:pPr>
        <w:tabs>
          <w:tab w:val="num" w:pos="2880"/>
        </w:tabs>
        <w:ind w:left="2880" w:hanging="360"/>
      </w:pPr>
      <w:rPr>
        <w:rFonts w:ascii="Symbol" w:hAnsi="Symbol" w:hint="default"/>
      </w:rPr>
    </w:lvl>
    <w:lvl w:ilvl="4" w:tplc="238ADB0E" w:tentative="1">
      <w:start w:val="1"/>
      <w:numFmt w:val="bullet"/>
      <w:lvlText w:val="o"/>
      <w:lvlJc w:val="left"/>
      <w:pPr>
        <w:tabs>
          <w:tab w:val="num" w:pos="3600"/>
        </w:tabs>
        <w:ind w:left="3600" w:hanging="360"/>
      </w:pPr>
      <w:rPr>
        <w:rFonts w:ascii="Courier New" w:hAnsi="Courier New" w:cs="Courier New" w:hint="default"/>
      </w:rPr>
    </w:lvl>
    <w:lvl w:ilvl="5" w:tplc="4D2C10C4" w:tentative="1">
      <w:start w:val="1"/>
      <w:numFmt w:val="bullet"/>
      <w:lvlText w:val=""/>
      <w:lvlJc w:val="left"/>
      <w:pPr>
        <w:tabs>
          <w:tab w:val="num" w:pos="4320"/>
        </w:tabs>
        <w:ind w:left="4320" w:hanging="360"/>
      </w:pPr>
      <w:rPr>
        <w:rFonts w:ascii="Wingdings" w:hAnsi="Wingdings" w:hint="default"/>
      </w:rPr>
    </w:lvl>
    <w:lvl w:ilvl="6" w:tplc="92AE8B54" w:tentative="1">
      <w:start w:val="1"/>
      <w:numFmt w:val="bullet"/>
      <w:lvlText w:val=""/>
      <w:lvlJc w:val="left"/>
      <w:pPr>
        <w:tabs>
          <w:tab w:val="num" w:pos="5040"/>
        </w:tabs>
        <w:ind w:left="5040" w:hanging="360"/>
      </w:pPr>
      <w:rPr>
        <w:rFonts w:ascii="Symbol" w:hAnsi="Symbol" w:hint="default"/>
      </w:rPr>
    </w:lvl>
    <w:lvl w:ilvl="7" w:tplc="B6C67828" w:tentative="1">
      <w:start w:val="1"/>
      <w:numFmt w:val="bullet"/>
      <w:lvlText w:val="o"/>
      <w:lvlJc w:val="left"/>
      <w:pPr>
        <w:tabs>
          <w:tab w:val="num" w:pos="5760"/>
        </w:tabs>
        <w:ind w:left="5760" w:hanging="360"/>
      </w:pPr>
      <w:rPr>
        <w:rFonts w:ascii="Courier New" w:hAnsi="Courier New" w:cs="Courier New" w:hint="default"/>
      </w:rPr>
    </w:lvl>
    <w:lvl w:ilvl="8" w:tplc="F594C7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A9F0D2A6">
      <w:start w:val="1"/>
      <w:numFmt w:val="bullet"/>
      <w:lvlText w:val=""/>
      <w:lvlJc w:val="left"/>
      <w:pPr>
        <w:tabs>
          <w:tab w:val="num" w:pos="720"/>
        </w:tabs>
        <w:ind w:left="720" w:hanging="360"/>
      </w:pPr>
      <w:rPr>
        <w:rFonts w:ascii="Symbol" w:hAnsi="Symbol" w:hint="default"/>
      </w:rPr>
    </w:lvl>
    <w:lvl w:ilvl="1" w:tplc="CAAA6618" w:tentative="1">
      <w:start w:val="1"/>
      <w:numFmt w:val="bullet"/>
      <w:lvlText w:val="o"/>
      <w:lvlJc w:val="left"/>
      <w:pPr>
        <w:tabs>
          <w:tab w:val="num" w:pos="1440"/>
        </w:tabs>
        <w:ind w:left="1440" w:hanging="360"/>
      </w:pPr>
      <w:rPr>
        <w:rFonts w:ascii="Courier New" w:hAnsi="Courier New" w:cs="Courier New" w:hint="default"/>
      </w:rPr>
    </w:lvl>
    <w:lvl w:ilvl="2" w:tplc="3950F978" w:tentative="1">
      <w:start w:val="1"/>
      <w:numFmt w:val="bullet"/>
      <w:lvlText w:val=""/>
      <w:lvlJc w:val="left"/>
      <w:pPr>
        <w:tabs>
          <w:tab w:val="num" w:pos="2160"/>
        </w:tabs>
        <w:ind w:left="2160" w:hanging="360"/>
      </w:pPr>
      <w:rPr>
        <w:rFonts w:ascii="Wingdings" w:hAnsi="Wingdings" w:hint="default"/>
      </w:rPr>
    </w:lvl>
    <w:lvl w:ilvl="3" w:tplc="266C6F8C" w:tentative="1">
      <w:start w:val="1"/>
      <w:numFmt w:val="bullet"/>
      <w:lvlText w:val=""/>
      <w:lvlJc w:val="left"/>
      <w:pPr>
        <w:tabs>
          <w:tab w:val="num" w:pos="2880"/>
        </w:tabs>
        <w:ind w:left="2880" w:hanging="360"/>
      </w:pPr>
      <w:rPr>
        <w:rFonts w:ascii="Symbol" w:hAnsi="Symbol" w:hint="default"/>
      </w:rPr>
    </w:lvl>
    <w:lvl w:ilvl="4" w:tplc="E0E0763E" w:tentative="1">
      <w:start w:val="1"/>
      <w:numFmt w:val="bullet"/>
      <w:lvlText w:val="o"/>
      <w:lvlJc w:val="left"/>
      <w:pPr>
        <w:tabs>
          <w:tab w:val="num" w:pos="3600"/>
        </w:tabs>
        <w:ind w:left="3600" w:hanging="360"/>
      </w:pPr>
      <w:rPr>
        <w:rFonts w:ascii="Courier New" w:hAnsi="Courier New" w:cs="Courier New" w:hint="default"/>
      </w:rPr>
    </w:lvl>
    <w:lvl w:ilvl="5" w:tplc="A7C82524" w:tentative="1">
      <w:start w:val="1"/>
      <w:numFmt w:val="bullet"/>
      <w:lvlText w:val=""/>
      <w:lvlJc w:val="left"/>
      <w:pPr>
        <w:tabs>
          <w:tab w:val="num" w:pos="4320"/>
        </w:tabs>
        <w:ind w:left="4320" w:hanging="360"/>
      </w:pPr>
      <w:rPr>
        <w:rFonts w:ascii="Wingdings" w:hAnsi="Wingdings" w:hint="default"/>
      </w:rPr>
    </w:lvl>
    <w:lvl w:ilvl="6" w:tplc="41A4AC36" w:tentative="1">
      <w:start w:val="1"/>
      <w:numFmt w:val="bullet"/>
      <w:lvlText w:val=""/>
      <w:lvlJc w:val="left"/>
      <w:pPr>
        <w:tabs>
          <w:tab w:val="num" w:pos="5040"/>
        </w:tabs>
        <w:ind w:left="5040" w:hanging="360"/>
      </w:pPr>
      <w:rPr>
        <w:rFonts w:ascii="Symbol" w:hAnsi="Symbol" w:hint="default"/>
      </w:rPr>
    </w:lvl>
    <w:lvl w:ilvl="7" w:tplc="0812E20A" w:tentative="1">
      <w:start w:val="1"/>
      <w:numFmt w:val="bullet"/>
      <w:lvlText w:val="o"/>
      <w:lvlJc w:val="left"/>
      <w:pPr>
        <w:tabs>
          <w:tab w:val="num" w:pos="5760"/>
        </w:tabs>
        <w:ind w:left="5760" w:hanging="360"/>
      </w:pPr>
      <w:rPr>
        <w:rFonts w:ascii="Courier New" w:hAnsi="Courier New" w:cs="Courier New" w:hint="default"/>
      </w:rPr>
    </w:lvl>
    <w:lvl w:ilvl="8" w:tplc="46DAB0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6043B"/>
    <w:multiLevelType w:val="hybridMultilevel"/>
    <w:tmpl w:val="ECE6DA2E"/>
    <w:lvl w:ilvl="0" w:tplc="FB1E6FEC">
      <w:start w:val="1"/>
      <w:numFmt w:val="bullet"/>
      <w:lvlText w:val=""/>
      <w:lvlJc w:val="left"/>
      <w:pPr>
        <w:tabs>
          <w:tab w:val="num" w:pos="567"/>
        </w:tabs>
        <w:ind w:left="567" w:hanging="567"/>
      </w:pPr>
      <w:rPr>
        <w:rFonts w:ascii="Symbol" w:hAnsi="Symbol" w:hint="default"/>
      </w:rPr>
    </w:lvl>
    <w:lvl w:ilvl="1" w:tplc="4F444E92" w:tentative="1">
      <w:start w:val="1"/>
      <w:numFmt w:val="bullet"/>
      <w:lvlText w:val="o"/>
      <w:lvlJc w:val="left"/>
      <w:pPr>
        <w:tabs>
          <w:tab w:val="num" w:pos="1080"/>
        </w:tabs>
        <w:ind w:left="1080" w:hanging="360"/>
      </w:pPr>
      <w:rPr>
        <w:rFonts w:ascii="Courier New" w:hAnsi="Courier New" w:cs="Courier New" w:hint="default"/>
      </w:rPr>
    </w:lvl>
    <w:lvl w:ilvl="2" w:tplc="970E9750" w:tentative="1">
      <w:start w:val="1"/>
      <w:numFmt w:val="bullet"/>
      <w:lvlText w:val=""/>
      <w:lvlJc w:val="left"/>
      <w:pPr>
        <w:tabs>
          <w:tab w:val="num" w:pos="1800"/>
        </w:tabs>
        <w:ind w:left="1800" w:hanging="360"/>
      </w:pPr>
      <w:rPr>
        <w:rFonts w:ascii="Wingdings" w:hAnsi="Wingdings" w:hint="default"/>
      </w:rPr>
    </w:lvl>
    <w:lvl w:ilvl="3" w:tplc="7CDEEA16" w:tentative="1">
      <w:start w:val="1"/>
      <w:numFmt w:val="bullet"/>
      <w:lvlText w:val=""/>
      <w:lvlJc w:val="left"/>
      <w:pPr>
        <w:tabs>
          <w:tab w:val="num" w:pos="2520"/>
        </w:tabs>
        <w:ind w:left="2520" w:hanging="360"/>
      </w:pPr>
      <w:rPr>
        <w:rFonts w:ascii="Symbol" w:hAnsi="Symbol" w:hint="default"/>
      </w:rPr>
    </w:lvl>
    <w:lvl w:ilvl="4" w:tplc="D2B04E76" w:tentative="1">
      <w:start w:val="1"/>
      <w:numFmt w:val="bullet"/>
      <w:lvlText w:val="o"/>
      <w:lvlJc w:val="left"/>
      <w:pPr>
        <w:tabs>
          <w:tab w:val="num" w:pos="3240"/>
        </w:tabs>
        <w:ind w:left="3240" w:hanging="360"/>
      </w:pPr>
      <w:rPr>
        <w:rFonts w:ascii="Courier New" w:hAnsi="Courier New" w:cs="Courier New" w:hint="default"/>
      </w:rPr>
    </w:lvl>
    <w:lvl w:ilvl="5" w:tplc="571084A0" w:tentative="1">
      <w:start w:val="1"/>
      <w:numFmt w:val="bullet"/>
      <w:lvlText w:val=""/>
      <w:lvlJc w:val="left"/>
      <w:pPr>
        <w:tabs>
          <w:tab w:val="num" w:pos="3960"/>
        </w:tabs>
        <w:ind w:left="3960" w:hanging="360"/>
      </w:pPr>
      <w:rPr>
        <w:rFonts w:ascii="Wingdings" w:hAnsi="Wingdings" w:hint="default"/>
      </w:rPr>
    </w:lvl>
    <w:lvl w:ilvl="6" w:tplc="75944928" w:tentative="1">
      <w:start w:val="1"/>
      <w:numFmt w:val="bullet"/>
      <w:lvlText w:val=""/>
      <w:lvlJc w:val="left"/>
      <w:pPr>
        <w:tabs>
          <w:tab w:val="num" w:pos="4680"/>
        </w:tabs>
        <w:ind w:left="4680" w:hanging="360"/>
      </w:pPr>
      <w:rPr>
        <w:rFonts w:ascii="Symbol" w:hAnsi="Symbol" w:hint="default"/>
      </w:rPr>
    </w:lvl>
    <w:lvl w:ilvl="7" w:tplc="151E8BEC" w:tentative="1">
      <w:start w:val="1"/>
      <w:numFmt w:val="bullet"/>
      <w:lvlText w:val="o"/>
      <w:lvlJc w:val="left"/>
      <w:pPr>
        <w:tabs>
          <w:tab w:val="num" w:pos="5400"/>
        </w:tabs>
        <w:ind w:left="5400" w:hanging="360"/>
      </w:pPr>
      <w:rPr>
        <w:rFonts w:ascii="Courier New" w:hAnsi="Courier New" w:cs="Courier New" w:hint="default"/>
      </w:rPr>
    </w:lvl>
    <w:lvl w:ilvl="8" w:tplc="7BE8F0B0"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61A22B6"/>
    <w:multiLevelType w:val="hybridMultilevel"/>
    <w:tmpl w:val="D9844E84"/>
    <w:lvl w:ilvl="0" w:tplc="E56ABB54">
      <w:start w:val="1"/>
      <w:numFmt w:val="bullet"/>
      <w:lvlText w:val=""/>
      <w:lvlJc w:val="left"/>
      <w:pPr>
        <w:tabs>
          <w:tab w:val="num" w:pos="720"/>
        </w:tabs>
        <w:ind w:left="720" w:hanging="360"/>
      </w:pPr>
      <w:rPr>
        <w:rFonts w:ascii="Symbol" w:hAnsi="Symbol" w:hint="default"/>
      </w:rPr>
    </w:lvl>
    <w:lvl w:ilvl="1" w:tplc="00A62778" w:tentative="1">
      <w:start w:val="1"/>
      <w:numFmt w:val="bullet"/>
      <w:lvlText w:val="o"/>
      <w:lvlJc w:val="left"/>
      <w:pPr>
        <w:tabs>
          <w:tab w:val="num" w:pos="1440"/>
        </w:tabs>
        <w:ind w:left="1440" w:hanging="360"/>
      </w:pPr>
      <w:rPr>
        <w:rFonts w:ascii="Courier New" w:hAnsi="Courier New" w:cs="Courier New" w:hint="default"/>
      </w:rPr>
    </w:lvl>
    <w:lvl w:ilvl="2" w:tplc="89865542" w:tentative="1">
      <w:start w:val="1"/>
      <w:numFmt w:val="bullet"/>
      <w:lvlText w:val=""/>
      <w:lvlJc w:val="left"/>
      <w:pPr>
        <w:tabs>
          <w:tab w:val="num" w:pos="2160"/>
        </w:tabs>
        <w:ind w:left="2160" w:hanging="360"/>
      </w:pPr>
      <w:rPr>
        <w:rFonts w:ascii="Wingdings" w:hAnsi="Wingdings" w:hint="default"/>
      </w:rPr>
    </w:lvl>
    <w:lvl w:ilvl="3" w:tplc="158AB6E8" w:tentative="1">
      <w:start w:val="1"/>
      <w:numFmt w:val="bullet"/>
      <w:lvlText w:val=""/>
      <w:lvlJc w:val="left"/>
      <w:pPr>
        <w:tabs>
          <w:tab w:val="num" w:pos="2880"/>
        </w:tabs>
        <w:ind w:left="2880" w:hanging="360"/>
      </w:pPr>
      <w:rPr>
        <w:rFonts w:ascii="Symbol" w:hAnsi="Symbol" w:hint="default"/>
      </w:rPr>
    </w:lvl>
    <w:lvl w:ilvl="4" w:tplc="7278BED4" w:tentative="1">
      <w:start w:val="1"/>
      <w:numFmt w:val="bullet"/>
      <w:lvlText w:val="o"/>
      <w:lvlJc w:val="left"/>
      <w:pPr>
        <w:tabs>
          <w:tab w:val="num" w:pos="3600"/>
        </w:tabs>
        <w:ind w:left="3600" w:hanging="360"/>
      </w:pPr>
      <w:rPr>
        <w:rFonts w:ascii="Courier New" w:hAnsi="Courier New" w:cs="Courier New" w:hint="default"/>
      </w:rPr>
    </w:lvl>
    <w:lvl w:ilvl="5" w:tplc="87043E44" w:tentative="1">
      <w:start w:val="1"/>
      <w:numFmt w:val="bullet"/>
      <w:lvlText w:val=""/>
      <w:lvlJc w:val="left"/>
      <w:pPr>
        <w:tabs>
          <w:tab w:val="num" w:pos="4320"/>
        </w:tabs>
        <w:ind w:left="4320" w:hanging="360"/>
      </w:pPr>
      <w:rPr>
        <w:rFonts w:ascii="Wingdings" w:hAnsi="Wingdings" w:hint="default"/>
      </w:rPr>
    </w:lvl>
    <w:lvl w:ilvl="6" w:tplc="1F8481CA" w:tentative="1">
      <w:start w:val="1"/>
      <w:numFmt w:val="bullet"/>
      <w:lvlText w:val=""/>
      <w:lvlJc w:val="left"/>
      <w:pPr>
        <w:tabs>
          <w:tab w:val="num" w:pos="5040"/>
        </w:tabs>
        <w:ind w:left="5040" w:hanging="360"/>
      </w:pPr>
      <w:rPr>
        <w:rFonts w:ascii="Symbol" w:hAnsi="Symbol" w:hint="default"/>
      </w:rPr>
    </w:lvl>
    <w:lvl w:ilvl="7" w:tplc="8634FAB8" w:tentative="1">
      <w:start w:val="1"/>
      <w:numFmt w:val="bullet"/>
      <w:lvlText w:val="o"/>
      <w:lvlJc w:val="left"/>
      <w:pPr>
        <w:tabs>
          <w:tab w:val="num" w:pos="5760"/>
        </w:tabs>
        <w:ind w:left="5760" w:hanging="360"/>
      </w:pPr>
      <w:rPr>
        <w:rFonts w:ascii="Courier New" w:hAnsi="Courier New" w:cs="Courier New" w:hint="default"/>
      </w:rPr>
    </w:lvl>
    <w:lvl w:ilvl="8" w:tplc="E8663DE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BF04CE6"/>
    <w:multiLevelType w:val="hybridMultilevel"/>
    <w:tmpl w:val="BCDCD52E"/>
    <w:lvl w:ilvl="0" w:tplc="998AC412">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8A010C"/>
    <w:multiLevelType w:val="hybridMultilevel"/>
    <w:tmpl w:val="8C90F688"/>
    <w:lvl w:ilvl="0" w:tplc="1C5EB434">
      <w:start w:val="1"/>
      <w:numFmt w:val="bullet"/>
      <w:lvlText w:val=""/>
      <w:lvlJc w:val="left"/>
      <w:pPr>
        <w:tabs>
          <w:tab w:val="num" w:pos="720"/>
        </w:tabs>
        <w:ind w:left="720" w:hanging="360"/>
      </w:pPr>
      <w:rPr>
        <w:rFonts w:ascii="Wingdings" w:hAnsi="Wingdings" w:hint="default"/>
      </w:rPr>
    </w:lvl>
    <w:lvl w:ilvl="1" w:tplc="DFF8D126" w:tentative="1">
      <w:start w:val="1"/>
      <w:numFmt w:val="bullet"/>
      <w:lvlText w:val="o"/>
      <w:lvlJc w:val="left"/>
      <w:pPr>
        <w:tabs>
          <w:tab w:val="num" w:pos="1440"/>
        </w:tabs>
        <w:ind w:left="1440" w:hanging="360"/>
      </w:pPr>
      <w:rPr>
        <w:rFonts w:ascii="Courier New" w:hAnsi="Courier New" w:cs="Courier New" w:hint="default"/>
      </w:rPr>
    </w:lvl>
    <w:lvl w:ilvl="2" w:tplc="349468B6" w:tentative="1">
      <w:start w:val="1"/>
      <w:numFmt w:val="bullet"/>
      <w:lvlText w:val=""/>
      <w:lvlJc w:val="left"/>
      <w:pPr>
        <w:tabs>
          <w:tab w:val="num" w:pos="2160"/>
        </w:tabs>
        <w:ind w:left="2160" w:hanging="360"/>
      </w:pPr>
      <w:rPr>
        <w:rFonts w:ascii="Wingdings" w:hAnsi="Wingdings" w:hint="default"/>
      </w:rPr>
    </w:lvl>
    <w:lvl w:ilvl="3" w:tplc="844CEAB0" w:tentative="1">
      <w:start w:val="1"/>
      <w:numFmt w:val="bullet"/>
      <w:lvlText w:val=""/>
      <w:lvlJc w:val="left"/>
      <w:pPr>
        <w:tabs>
          <w:tab w:val="num" w:pos="2880"/>
        </w:tabs>
        <w:ind w:left="2880" w:hanging="360"/>
      </w:pPr>
      <w:rPr>
        <w:rFonts w:ascii="Symbol" w:hAnsi="Symbol" w:hint="default"/>
      </w:rPr>
    </w:lvl>
    <w:lvl w:ilvl="4" w:tplc="F0D8317E" w:tentative="1">
      <w:start w:val="1"/>
      <w:numFmt w:val="bullet"/>
      <w:lvlText w:val="o"/>
      <w:lvlJc w:val="left"/>
      <w:pPr>
        <w:tabs>
          <w:tab w:val="num" w:pos="3600"/>
        </w:tabs>
        <w:ind w:left="3600" w:hanging="360"/>
      </w:pPr>
      <w:rPr>
        <w:rFonts w:ascii="Courier New" w:hAnsi="Courier New" w:cs="Courier New" w:hint="default"/>
      </w:rPr>
    </w:lvl>
    <w:lvl w:ilvl="5" w:tplc="20420300" w:tentative="1">
      <w:start w:val="1"/>
      <w:numFmt w:val="bullet"/>
      <w:lvlText w:val=""/>
      <w:lvlJc w:val="left"/>
      <w:pPr>
        <w:tabs>
          <w:tab w:val="num" w:pos="4320"/>
        </w:tabs>
        <w:ind w:left="4320" w:hanging="360"/>
      </w:pPr>
      <w:rPr>
        <w:rFonts w:ascii="Wingdings" w:hAnsi="Wingdings" w:hint="default"/>
      </w:rPr>
    </w:lvl>
    <w:lvl w:ilvl="6" w:tplc="816C71F0" w:tentative="1">
      <w:start w:val="1"/>
      <w:numFmt w:val="bullet"/>
      <w:lvlText w:val=""/>
      <w:lvlJc w:val="left"/>
      <w:pPr>
        <w:tabs>
          <w:tab w:val="num" w:pos="5040"/>
        </w:tabs>
        <w:ind w:left="5040" w:hanging="360"/>
      </w:pPr>
      <w:rPr>
        <w:rFonts w:ascii="Symbol" w:hAnsi="Symbol" w:hint="default"/>
      </w:rPr>
    </w:lvl>
    <w:lvl w:ilvl="7" w:tplc="9E1E7E88" w:tentative="1">
      <w:start w:val="1"/>
      <w:numFmt w:val="bullet"/>
      <w:lvlText w:val="o"/>
      <w:lvlJc w:val="left"/>
      <w:pPr>
        <w:tabs>
          <w:tab w:val="num" w:pos="5760"/>
        </w:tabs>
        <w:ind w:left="5760" w:hanging="360"/>
      </w:pPr>
      <w:rPr>
        <w:rFonts w:ascii="Courier New" w:hAnsi="Courier New" w:cs="Courier New" w:hint="default"/>
      </w:rPr>
    </w:lvl>
    <w:lvl w:ilvl="8" w:tplc="A8BCC98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DE7724"/>
    <w:multiLevelType w:val="hybridMultilevel"/>
    <w:tmpl w:val="C00AEBD2"/>
    <w:lvl w:ilvl="0" w:tplc="55E00AD0">
      <w:start w:val="1"/>
      <w:numFmt w:val="bullet"/>
      <w:lvlText w:val=""/>
      <w:lvlJc w:val="left"/>
      <w:pPr>
        <w:tabs>
          <w:tab w:val="num" w:pos="360"/>
        </w:tabs>
        <w:ind w:left="360" w:hanging="360"/>
      </w:pPr>
      <w:rPr>
        <w:rFonts w:ascii="Wingdings" w:hAnsi="Wingdings" w:hint="default"/>
      </w:rPr>
    </w:lvl>
    <w:lvl w:ilvl="1" w:tplc="2D86BC2E" w:tentative="1">
      <w:start w:val="1"/>
      <w:numFmt w:val="bullet"/>
      <w:lvlText w:val="o"/>
      <w:lvlJc w:val="left"/>
      <w:pPr>
        <w:tabs>
          <w:tab w:val="num" w:pos="1080"/>
        </w:tabs>
        <w:ind w:left="1080" w:hanging="360"/>
      </w:pPr>
      <w:rPr>
        <w:rFonts w:ascii="Courier New" w:hAnsi="Courier New" w:cs="Courier New" w:hint="default"/>
      </w:rPr>
    </w:lvl>
    <w:lvl w:ilvl="2" w:tplc="DE2E1898" w:tentative="1">
      <w:start w:val="1"/>
      <w:numFmt w:val="bullet"/>
      <w:lvlText w:val=""/>
      <w:lvlJc w:val="left"/>
      <w:pPr>
        <w:tabs>
          <w:tab w:val="num" w:pos="1800"/>
        </w:tabs>
        <w:ind w:left="1800" w:hanging="360"/>
      </w:pPr>
      <w:rPr>
        <w:rFonts w:ascii="Wingdings" w:hAnsi="Wingdings" w:hint="default"/>
      </w:rPr>
    </w:lvl>
    <w:lvl w:ilvl="3" w:tplc="CADA9754" w:tentative="1">
      <w:start w:val="1"/>
      <w:numFmt w:val="bullet"/>
      <w:lvlText w:val=""/>
      <w:lvlJc w:val="left"/>
      <w:pPr>
        <w:tabs>
          <w:tab w:val="num" w:pos="2520"/>
        </w:tabs>
        <w:ind w:left="2520" w:hanging="360"/>
      </w:pPr>
      <w:rPr>
        <w:rFonts w:ascii="Symbol" w:hAnsi="Symbol" w:hint="default"/>
      </w:rPr>
    </w:lvl>
    <w:lvl w:ilvl="4" w:tplc="D7E61CBE" w:tentative="1">
      <w:start w:val="1"/>
      <w:numFmt w:val="bullet"/>
      <w:lvlText w:val="o"/>
      <w:lvlJc w:val="left"/>
      <w:pPr>
        <w:tabs>
          <w:tab w:val="num" w:pos="3240"/>
        </w:tabs>
        <w:ind w:left="3240" w:hanging="360"/>
      </w:pPr>
      <w:rPr>
        <w:rFonts w:ascii="Courier New" w:hAnsi="Courier New" w:cs="Courier New" w:hint="default"/>
      </w:rPr>
    </w:lvl>
    <w:lvl w:ilvl="5" w:tplc="06DEEB3E" w:tentative="1">
      <w:start w:val="1"/>
      <w:numFmt w:val="bullet"/>
      <w:lvlText w:val=""/>
      <w:lvlJc w:val="left"/>
      <w:pPr>
        <w:tabs>
          <w:tab w:val="num" w:pos="3960"/>
        </w:tabs>
        <w:ind w:left="3960" w:hanging="360"/>
      </w:pPr>
      <w:rPr>
        <w:rFonts w:ascii="Wingdings" w:hAnsi="Wingdings" w:hint="default"/>
      </w:rPr>
    </w:lvl>
    <w:lvl w:ilvl="6" w:tplc="40FEDADC" w:tentative="1">
      <w:start w:val="1"/>
      <w:numFmt w:val="bullet"/>
      <w:lvlText w:val=""/>
      <w:lvlJc w:val="left"/>
      <w:pPr>
        <w:tabs>
          <w:tab w:val="num" w:pos="4680"/>
        </w:tabs>
        <w:ind w:left="4680" w:hanging="360"/>
      </w:pPr>
      <w:rPr>
        <w:rFonts w:ascii="Symbol" w:hAnsi="Symbol" w:hint="default"/>
      </w:rPr>
    </w:lvl>
    <w:lvl w:ilvl="7" w:tplc="CA1C422E" w:tentative="1">
      <w:start w:val="1"/>
      <w:numFmt w:val="bullet"/>
      <w:lvlText w:val="o"/>
      <w:lvlJc w:val="left"/>
      <w:pPr>
        <w:tabs>
          <w:tab w:val="num" w:pos="5400"/>
        </w:tabs>
        <w:ind w:left="5400" w:hanging="360"/>
      </w:pPr>
      <w:rPr>
        <w:rFonts w:ascii="Courier New" w:hAnsi="Courier New" w:cs="Courier New" w:hint="default"/>
      </w:rPr>
    </w:lvl>
    <w:lvl w:ilvl="8" w:tplc="3B2C9720"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3"/>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6"/>
  </w:num>
  <w:num w:numId="24">
    <w:abstractNumId w:val="27"/>
  </w:num>
  <w:num w:numId="25">
    <w:abstractNumId w:val="18"/>
  </w:num>
  <w:num w:numId="26">
    <w:abstractNumId w:val="24"/>
  </w:num>
  <w:num w:numId="27">
    <w:abstractNumId w:val="21"/>
  </w:num>
  <w:num w:numId="28">
    <w:abstractNumId w:val="22"/>
  </w:num>
  <w:num w:numId="29">
    <w:abstractNumId w:val="9"/>
  </w:num>
  <w:num w:numId="30">
    <w:abstractNumId w:val="7"/>
  </w:num>
  <w:num w:numId="31">
    <w:abstractNumId w:val="2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6E9"/>
    <w:rsid w:val="00004BB5"/>
    <w:rsid w:val="000268CB"/>
    <w:rsid w:val="00062A20"/>
    <w:rsid w:val="000C2926"/>
    <w:rsid w:val="000F5FAB"/>
    <w:rsid w:val="00100E26"/>
    <w:rsid w:val="00112E62"/>
    <w:rsid w:val="001A6446"/>
    <w:rsid w:val="001E633B"/>
    <w:rsid w:val="00200F1A"/>
    <w:rsid w:val="0023793C"/>
    <w:rsid w:val="0027089F"/>
    <w:rsid w:val="0032532C"/>
    <w:rsid w:val="003624A7"/>
    <w:rsid w:val="00384E13"/>
    <w:rsid w:val="00414877"/>
    <w:rsid w:val="00424894"/>
    <w:rsid w:val="00425B8A"/>
    <w:rsid w:val="00453828"/>
    <w:rsid w:val="00457B32"/>
    <w:rsid w:val="00474AE2"/>
    <w:rsid w:val="00484461"/>
    <w:rsid w:val="004963A6"/>
    <w:rsid w:val="004A71AA"/>
    <w:rsid w:val="004C315B"/>
    <w:rsid w:val="004C3518"/>
    <w:rsid w:val="00557270"/>
    <w:rsid w:val="00560980"/>
    <w:rsid w:val="005912F5"/>
    <w:rsid w:val="005C15AC"/>
    <w:rsid w:val="005D4C62"/>
    <w:rsid w:val="005F6B42"/>
    <w:rsid w:val="006336E9"/>
    <w:rsid w:val="006A11E4"/>
    <w:rsid w:val="006C232F"/>
    <w:rsid w:val="006C64BA"/>
    <w:rsid w:val="006E7B22"/>
    <w:rsid w:val="00706B29"/>
    <w:rsid w:val="007659C6"/>
    <w:rsid w:val="007F13D5"/>
    <w:rsid w:val="008141CA"/>
    <w:rsid w:val="008476C7"/>
    <w:rsid w:val="00854371"/>
    <w:rsid w:val="0086733F"/>
    <w:rsid w:val="0089209F"/>
    <w:rsid w:val="00914329"/>
    <w:rsid w:val="00970E03"/>
    <w:rsid w:val="00987402"/>
    <w:rsid w:val="009A69F9"/>
    <w:rsid w:val="009B1E84"/>
    <w:rsid w:val="009E2FF8"/>
    <w:rsid w:val="009F0A95"/>
    <w:rsid w:val="00A60C4B"/>
    <w:rsid w:val="00AB1684"/>
    <w:rsid w:val="00AE7108"/>
    <w:rsid w:val="00AE7491"/>
    <w:rsid w:val="00AE7A07"/>
    <w:rsid w:val="00B54D89"/>
    <w:rsid w:val="00C014D0"/>
    <w:rsid w:val="00C328B6"/>
    <w:rsid w:val="00C626C7"/>
    <w:rsid w:val="00C70518"/>
    <w:rsid w:val="00C87DEC"/>
    <w:rsid w:val="00C944DF"/>
    <w:rsid w:val="00D2518E"/>
    <w:rsid w:val="00D66C14"/>
    <w:rsid w:val="00EC12CA"/>
    <w:rsid w:val="00F227BE"/>
    <w:rsid w:val="00F90417"/>
    <w:rsid w:val="00FD1D91"/>
    <w:rsid w:val="00FF52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1A3086-25D9-4661-8C12-362FF1DD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44DF"/>
    <w:rPr>
      <w:rFonts w:ascii="Arial" w:hAnsi="Arial"/>
      <w:sz w:val="22"/>
      <w:lang w:val="fr-CA" w:eastAsia="en-US"/>
    </w:rPr>
  </w:style>
  <w:style w:type="paragraph" w:styleId="Heading1">
    <w:name w:val="heading 1"/>
    <w:basedOn w:val="Normal"/>
    <w:next w:val="Normal"/>
    <w:link w:val="Heading1Char"/>
    <w:qFormat/>
    <w:rsid w:val="00560980"/>
    <w:pPr>
      <w:keepNext/>
      <w:spacing w:before="240" w:after="120"/>
      <w:jc w:val="center"/>
      <w:outlineLvl w:val="0"/>
    </w:pPr>
    <w:rPr>
      <w:rFonts w:ascii="Arial Bold" w:hAnsi="Arial Bold"/>
      <w:b/>
      <w:caps/>
      <w:sz w:val="32"/>
      <w:szCs w:val="32"/>
    </w:rPr>
  </w:style>
  <w:style w:type="paragraph" w:styleId="Heading2">
    <w:name w:val="heading 2"/>
    <w:basedOn w:val="Normal"/>
    <w:next w:val="Normal"/>
    <w:link w:val="Heading2Char"/>
    <w:qFormat/>
    <w:rsid w:val="00C944DF"/>
    <w:pPr>
      <w:keepNext/>
      <w:spacing w:before="240" w:after="120"/>
      <w:jc w:val="center"/>
      <w:outlineLvl w:val="1"/>
    </w:pPr>
    <w:rPr>
      <w:b/>
      <w:spacing w:val="-2"/>
      <w:sz w:val="28"/>
      <w:szCs w:val="28"/>
    </w:rPr>
  </w:style>
  <w:style w:type="paragraph" w:styleId="Heading3">
    <w:name w:val="heading 3"/>
    <w:basedOn w:val="Normal"/>
    <w:next w:val="Normal"/>
    <w:link w:val="Heading3Char"/>
    <w:qFormat/>
    <w:rsid w:val="00560980"/>
    <w:pPr>
      <w:keepNext/>
      <w:spacing w:before="240" w:after="120"/>
      <w:outlineLvl w:val="2"/>
    </w:pPr>
    <w:rPr>
      <w:b/>
      <w:sz w:val="24"/>
    </w:rPr>
  </w:style>
  <w:style w:type="paragraph" w:styleId="Heading4">
    <w:name w:val="heading 4"/>
    <w:basedOn w:val="Normal"/>
    <w:next w:val="Normal"/>
    <w:link w:val="Heading4Char"/>
    <w:qFormat/>
    <w:rsid w:val="00560980"/>
    <w:pPr>
      <w:keepNext/>
      <w:spacing w:before="120" w:after="120"/>
      <w:ind w:left="567"/>
      <w:outlineLvl w:val="3"/>
    </w:pPr>
    <w:rPr>
      <w:b/>
    </w:rPr>
  </w:style>
  <w:style w:type="paragraph" w:styleId="Heading5">
    <w:name w:val="heading 5"/>
    <w:basedOn w:val="Normal"/>
    <w:next w:val="Normal"/>
    <w:link w:val="Heading5Char"/>
    <w:qFormat/>
    <w:rsid w:val="00C944DF"/>
    <w:pPr>
      <w:keepNext/>
      <w:spacing w:before="120" w:after="120"/>
      <w:ind w:left="567"/>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C944DF"/>
    <w:rPr>
      <w:rFonts w:ascii="Arial" w:hAnsi="Arial"/>
      <w:sz w:val="20"/>
      <w:lang w:val="fr-CA"/>
    </w:rPr>
  </w:style>
  <w:style w:type="paragraph" w:styleId="EndnoteText">
    <w:name w:val="endnote text"/>
    <w:basedOn w:val="Normal"/>
    <w:semiHidden/>
    <w:rsid w:val="00C944DF"/>
    <w:rPr>
      <w:rFonts w:ascii="Courier New" w:hAnsi="Courier New"/>
      <w:sz w:val="24"/>
    </w:rPr>
  </w:style>
  <w:style w:type="character" w:customStyle="1" w:styleId="Heading1Char">
    <w:name w:val="Heading 1 Char"/>
    <w:basedOn w:val="DefaultParagraphFont"/>
    <w:link w:val="Heading1"/>
    <w:rsid w:val="00560980"/>
    <w:rPr>
      <w:rFonts w:ascii="Arial Bold" w:hAnsi="Arial Bold"/>
      <w:b/>
      <w:caps/>
      <w:sz w:val="32"/>
      <w:szCs w:val="32"/>
      <w:lang w:val="fr-CA" w:eastAsia="en-US"/>
    </w:rPr>
  </w:style>
  <w:style w:type="character" w:styleId="Hyperlink">
    <w:name w:val="Hyperlink"/>
    <w:rsid w:val="00C944DF"/>
    <w:rPr>
      <w:rFonts w:ascii="Arial" w:hAnsi="Arial"/>
      <w:color w:val="0000FF"/>
      <w:sz w:val="22"/>
      <w:u w:val="single"/>
      <w:lang w:val="fr-CA"/>
    </w:rPr>
  </w:style>
  <w:style w:type="character" w:styleId="FollowedHyperlink">
    <w:name w:val="FollowedHyperlink"/>
    <w:rsid w:val="00C944DF"/>
    <w:rPr>
      <w:rFonts w:ascii="Arial" w:hAnsi="Arial"/>
      <w:color w:val="800080"/>
      <w:sz w:val="22"/>
      <w:u w:val="single"/>
      <w:lang w:val="fr-CA"/>
    </w:rPr>
  </w:style>
  <w:style w:type="character" w:customStyle="1" w:styleId="Heading2Char">
    <w:name w:val="Heading 2 Char"/>
    <w:link w:val="Heading2"/>
    <w:rsid w:val="00C944DF"/>
    <w:rPr>
      <w:rFonts w:ascii="Arial" w:hAnsi="Arial"/>
      <w:b/>
      <w:spacing w:val="-2"/>
      <w:sz w:val="28"/>
      <w:szCs w:val="28"/>
      <w:lang w:val="fr-CA" w:eastAsia="en-US"/>
    </w:rPr>
  </w:style>
  <w:style w:type="paragraph" w:styleId="BodyText">
    <w:name w:val="Body Text"/>
    <w:basedOn w:val="Normal"/>
    <w:link w:val="BodyTextChar"/>
    <w:qFormat/>
    <w:rsid w:val="00C944DF"/>
    <w:pPr>
      <w:spacing w:before="120" w:after="120"/>
    </w:pPr>
  </w:style>
  <w:style w:type="paragraph" w:styleId="BalloonText">
    <w:name w:val="Balloon Text"/>
    <w:basedOn w:val="Normal"/>
    <w:link w:val="BalloonTextChar"/>
    <w:uiPriority w:val="99"/>
    <w:semiHidden/>
    <w:unhideWhenUsed/>
    <w:rsid w:val="00A60C4B"/>
    <w:rPr>
      <w:rFonts w:ascii="Tahoma" w:hAnsi="Tahoma" w:cs="Tahoma"/>
      <w:sz w:val="16"/>
      <w:szCs w:val="16"/>
    </w:rPr>
  </w:style>
  <w:style w:type="character" w:customStyle="1" w:styleId="BalloonTextChar">
    <w:name w:val="Balloon Text Char"/>
    <w:basedOn w:val="DefaultParagraphFont"/>
    <w:link w:val="BalloonText"/>
    <w:uiPriority w:val="99"/>
    <w:semiHidden/>
    <w:rsid w:val="00A60C4B"/>
    <w:rPr>
      <w:rFonts w:ascii="Tahoma" w:hAnsi="Tahoma" w:cs="Tahoma"/>
      <w:sz w:val="16"/>
      <w:szCs w:val="16"/>
      <w:lang w:val="fr-CA" w:eastAsia="en-US"/>
    </w:rPr>
  </w:style>
  <w:style w:type="paragraph" w:customStyle="1" w:styleId="BodyTextItalic">
    <w:name w:val="Body Text + Italic"/>
    <w:basedOn w:val="BodyText"/>
    <w:rsid w:val="00C944DF"/>
    <w:rPr>
      <w:i/>
    </w:rPr>
  </w:style>
  <w:style w:type="paragraph" w:customStyle="1" w:styleId="citation">
    <w:name w:val="citation"/>
    <w:basedOn w:val="Normal"/>
    <w:qFormat/>
    <w:rsid w:val="00970E03"/>
    <w:pPr>
      <w:keepLines/>
      <w:spacing w:before="120" w:after="120"/>
      <w:ind w:left="360" w:hanging="360"/>
    </w:pPr>
  </w:style>
  <w:style w:type="table" w:styleId="TableGrid">
    <w:name w:val="Table Grid"/>
    <w:basedOn w:val="TableNormal"/>
    <w:rsid w:val="00C94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944DF"/>
    <w:rPr>
      <w:rFonts w:ascii="Arial" w:hAnsi="Arial"/>
      <w:sz w:val="22"/>
      <w:lang w:val="fr-CA" w:eastAsia="en-US"/>
    </w:rPr>
  </w:style>
  <w:style w:type="character" w:customStyle="1" w:styleId="Heading3Char">
    <w:name w:val="Heading 3 Char"/>
    <w:basedOn w:val="DefaultParagraphFont"/>
    <w:link w:val="Heading3"/>
    <w:rsid w:val="00560980"/>
    <w:rPr>
      <w:rFonts w:ascii="Arial" w:hAnsi="Arial"/>
      <w:b/>
      <w:sz w:val="24"/>
      <w:lang w:val="fr-CA" w:eastAsia="en-US"/>
    </w:rPr>
  </w:style>
  <w:style w:type="character" w:customStyle="1" w:styleId="Heading4Char">
    <w:name w:val="Heading 4 Char"/>
    <w:basedOn w:val="DefaultParagraphFont"/>
    <w:link w:val="Heading4"/>
    <w:rsid w:val="00560980"/>
    <w:rPr>
      <w:rFonts w:ascii="Arial" w:hAnsi="Arial"/>
      <w:b/>
      <w:sz w:val="22"/>
      <w:lang w:val="fr-CA" w:eastAsia="en-US"/>
    </w:rPr>
  </w:style>
  <w:style w:type="character" w:customStyle="1" w:styleId="Heading5Char">
    <w:name w:val="Heading 5 Char"/>
    <w:basedOn w:val="DefaultParagraphFont"/>
    <w:link w:val="Heading5"/>
    <w:rsid w:val="00C944DF"/>
    <w:rPr>
      <w:rFonts w:ascii="Arial" w:hAnsi="Arial"/>
      <w:i/>
      <w:sz w:val="22"/>
      <w:lang w:val="fr-CA" w:eastAsia="en-US"/>
    </w:rPr>
  </w:style>
  <w:style w:type="paragraph" w:customStyle="1" w:styleId="PagecouvertureenttedelapageSCCS">
    <w:name w:val="Page couverture: entête de la page (SCCS)"/>
    <w:basedOn w:val="BodyText"/>
    <w:link w:val="PagecouvertureenttedelapageSCCSChar"/>
    <w:rsid w:val="00C944DF"/>
    <w:pPr>
      <w:tabs>
        <w:tab w:val="right" w:pos="9356"/>
      </w:tabs>
      <w:spacing w:after="0"/>
    </w:pPr>
    <w:rPr>
      <w:b/>
      <w:lang w:val="en-US"/>
    </w:rPr>
  </w:style>
  <w:style w:type="character" w:customStyle="1" w:styleId="PagecouvertureenttedelapageSCCSChar">
    <w:name w:val="Page couverture: entête de la page (SCCS) Char"/>
    <w:basedOn w:val="BodyTextChar"/>
    <w:link w:val="PagecouvertureenttedelapageSCCS"/>
    <w:rsid w:val="00C944DF"/>
    <w:rPr>
      <w:rFonts w:ascii="Arial" w:hAnsi="Arial"/>
      <w:b/>
      <w:sz w:val="22"/>
      <w:lang w:val="en-US" w:eastAsia="en-US"/>
    </w:rPr>
  </w:style>
  <w:style w:type="paragraph" w:customStyle="1" w:styleId="Pagecouvertureenttedelapagergion">
    <w:name w:val="Page couverture: entête de la page (région"/>
    <w:aliases w:val="série,numéro)"/>
    <w:basedOn w:val="Normal"/>
    <w:rsid w:val="00C944DF"/>
    <w:pPr>
      <w:pBdr>
        <w:bottom w:val="single" w:sz="4" w:space="1" w:color="auto"/>
      </w:pBdr>
      <w:tabs>
        <w:tab w:val="right" w:pos="9356"/>
      </w:tabs>
    </w:pPr>
    <w:rPr>
      <w:b/>
      <w:lang w:val="en-US"/>
    </w:rPr>
  </w:style>
  <w:style w:type="paragraph" w:customStyle="1" w:styleId="LgendeFigure">
    <w:name w:val="Légende : Figure"/>
    <w:basedOn w:val="Normal"/>
    <w:rsid w:val="00C944DF"/>
    <w:pPr>
      <w:spacing w:before="120" w:after="240"/>
    </w:pPr>
    <w:rPr>
      <w:i/>
      <w:sz w:val="20"/>
    </w:rPr>
  </w:style>
  <w:style w:type="paragraph" w:styleId="ListNumber">
    <w:name w:val="List Number"/>
    <w:basedOn w:val="Normal"/>
    <w:unhideWhenUsed/>
    <w:rsid w:val="00C944DF"/>
    <w:pPr>
      <w:numPr>
        <w:numId w:val="31"/>
      </w:numPr>
      <w:spacing w:after="120"/>
    </w:pPr>
    <w:rPr>
      <w:lang w:val="en-US"/>
    </w:rPr>
  </w:style>
  <w:style w:type="paragraph" w:customStyle="1" w:styleId="BodyTextgras">
    <w:name w:val="Body Text + gras"/>
    <w:basedOn w:val="BodyText"/>
    <w:rsid w:val="00C944DF"/>
    <w:rPr>
      <w:b/>
    </w:rPr>
  </w:style>
  <w:style w:type="paragraph" w:styleId="ListNumber2">
    <w:name w:val="List Number 2"/>
    <w:basedOn w:val="Normal"/>
    <w:unhideWhenUsed/>
    <w:rsid w:val="00C944DF"/>
    <w:pPr>
      <w:numPr>
        <w:numId w:val="32"/>
      </w:numPr>
      <w:spacing w:after="120"/>
    </w:pPr>
    <w:rPr>
      <w:lang w:val="en-US"/>
    </w:rPr>
  </w:style>
  <w:style w:type="paragraph" w:styleId="ListBullet2">
    <w:name w:val="List Bullet 2"/>
    <w:basedOn w:val="Normal"/>
    <w:unhideWhenUsed/>
    <w:rsid w:val="00C944DF"/>
    <w:pPr>
      <w:numPr>
        <w:numId w:val="30"/>
      </w:numPr>
      <w:spacing w:after="120"/>
      <w:contextualSpacing/>
    </w:pPr>
    <w:rPr>
      <w:lang w:val="en-US"/>
    </w:rPr>
  </w:style>
  <w:style w:type="paragraph" w:styleId="ListBullet">
    <w:name w:val="List Bullet"/>
    <w:basedOn w:val="Normal"/>
    <w:rsid w:val="00C944DF"/>
    <w:pPr>
      <w:numPr>
        <w:numId w:val="29"/>
      </w:numPr>
      <w:spacing w:after="120"/>
    </w:pPr>
  </w:style>
  <w:style w:type="paragraph" w:customStyle="1" w:styleId="LgendeTableau">
    <w:name w:val="Légende : Tableau"/>
    <w:basedOn w:val="Normal"/>
    <w:rsid w:val="00C944DF"/>
    <w:pPr>
      <w:keepNext/>
      <w:spacing w:before="240" w:after="120"/>
    </w:pPr>
    <w:rPr>
      <w:i/>
      <w:sz w:val="20"/>
    </w:rPr>
  </w:style>
  <w:style w:type="paragraph" w:customStyle="1" w:styleId="Blockquote">
    <w:name w:val="Blockquote"/>
    <w:basedOn w:val="Normal"/>
    <w:rsid w:val="00C944DF"/>
    <w:pPr>
      <w:spacing w:before="120" w:after="120"/>
      <w:ind w:left="720"/>
    </w:pPr>
    <w:rPr>
      <w:lang w:val="en-US"/>
    </w:rPr>
  </w:style>
  <w:style w:type="paragraph" w:customStyle="1" w:styleId="BodyTextCentr">
    <w:name w:val="Body Text + Centré"/>
    <w:basedOn w:val="BodyText"/>
    <w:rsid w:val="00C944DF"/>
    <w:pPr>
      <w:jc w:val="center"/>
    </w:pPr>
  </w:style>
  <w:style w:type="paragraph" w:customStyle="1" w:styleId="citation-traduite">
    <w:name w:val="citation - traduite"/>
    <w:basedOn w:val="citation"/>
    <w:qFormat/>
    <w:rsid w:val="00C944DF"/>
    <w:rPr>
      <w:i/>
    </w:rPr>
  </w:style>
  <w:style w:type="character" w:styleId="CommentReference">
    <w:name w:val="annotation reference"/>
    <w:semiHidden/>
    <w:rsid w:val="00C944DF"/>
    <w:rPr>
      <w:sz w:val="16"/>
      <w:szCs w:val="16"/>
      <w:lang w:val="fr-CA"/>
    </w:rPr>
  </w:style>
  <w:style w:type="paragraph" w:styleId="CommentText">
    <w:name w:val="annotation text"/>
    <w:basedOn w:val="Normal"/>
    <w:link w:val="CommentTextChar"/>
    <w:semiHidden/>
    <w:rsid w:val="00C944DF"/>
    <w:rPr>
      <w:sz w:val="20"/>
    </w:rPr>
  </w:style>
  <w:style w:type="character" w:customStyle="1" w:styleId="CommentTextChar">
    <w:name w:val="Comment Text Char"/>
    <w:basedOn w:val="DefaultParagraphFont"/>
    <w:link w:val="CommentText"/>
    <w:semiHidden/>
    <w:rsid w:val="00C944DF"/>
    <w:rPr>
      <w:rFonts w:ascii="Arial" w:hAnsi="Arial"/>
      <w:lang w:val="fr-CA" w:eastAsia="en-US"/>
    </w:rPr>
  </w:style>
  <w:style w:type="paragraph" w:styleId="CommentSubject">
    <w:name w:val="annotation subject"/>
    <w:basedOn w:val="CommentText"/>
    <w:next w:val="CommentText"/>
    <w:link w:val="CommentSubjectChar"/>
    <w:semiHidden/>
    <w:rsid w:val="00C944DF"/>
    <w:rPr>
      <w:b/>
      <w:bCs/>
    </w:rPr>
  </w:style>
  <w:style w:type="character" w:customStyle="1" w:styleId="CommentSubjectChar">
    <w:name w:val="Comment Subject Char"/>
    <w:basedOn w:val="CommentTextChar"/>
    <w:link w:val="CommentSubject"/>
    <w:semiHidden/>
    <w:rsid w:val="00C944DF"/>
    <w:rPr>
      <w:rFonts w:ascii="Arial" w:hAnsi="Arial"/>
      <w:b/>
      <w:bCs/>
      <w:lang w:val="fr-CA" w:eastAsia="en-US"/>
    </w:rPr>
  </w:style>
  <w:style w:type="paragraph" w:customStyle="1" w:styleId="Enttedelapagergions">
    <w:name w:val="Entête de la page: région(s)"/>
    <w:aliases w:val="nom de l'avis scientifique"/>
    <w:basedOn w:val="BodyText"/>
    <w:link w:val="EnttedelapagergionsChar"/>
    <w:rsid w:val="00C944DF"/>
    <w:pPr>
      <w:spacing w:after="0"/>
    </w:pPr>
    <w:rPr>
      <w:b/>
    </w:rPr>
  </w:style>
  <w:style w:type="character" w:customStyle="1" w:styleId="EnttedelapagergionsChar">
    <w:name w:val="Entête de la page: région(s) Char"/>
    <w:aliases w:val="nom de l'avis scientifique Char"/>
    <w:basedOn w:val="BodyTextChar"/>
    <w:link w:val="Enttedelapagergions"/>
    <w:rsid w:val="00C944DF"/>
    <w:rPr>
      <w:rFonts w:ascii="Arial" w:hAnsi="Arial"/>
      <w:b/>
      <w:sz w:val="22"/>
      <w:lang w:val="fr-CA" w:eastAsia="en-US"/>
    </w:rPr>
  </w:style>
  <w:style w:type="paragraph" w:styleId="List">
    <w:name w:val="List"/>
    <w:basedOn w:val="Normal"/>
    <w:uiPriority w:val="99"/>
    <w:semiHidden/>
    <w:unhideWhenUsed/>
    <w:qFormat/>
    <w:rsid w:val="00C944DF"/>
    <w:pPr>
      <w:ind w:left="283" w:hanging="283"/>
      <w:contextualSpacing/>
    </w:pPr>
  </w:style>
  <w:style w:type="paragraph" w:styleId="Header">
    <w:name w:val="header"/>
    <w:basedOn w:val="Normal"/>
    <w:link w:val="HeaderChar"/>
    <w:uiPriority w:val="99"/>
    <w:unhideWhenUsed/>
    <w:rsid w:val="00FD1D91"/>
    <w:pPr>
      <w:tabs>
        <w:tab w:val="center" w:pos="4680"/>
        <w:tab w:val="right" w:pos="9360"/>
      </w:tabs>
    </w:pPr>
  </w:style>
  <w:style w:type="character" w:customStyle="1" w:styleId="HeaderChar">
    <w:name w:val="Header Char"/>
    <w:basedOn w:val="DefaultParagraphFont"/>
    <w:link w:val="Header"/>
    <w:uiPriority w:val="99"/>
    <w:rsid w:val="00FD1D91"/>
    <w:rPr>
      <w:rFonts w:ascii="Arial" w:hAnsi="Arial"/>
      <w:sz w:val="22"/>
      <w:lang w:val="fr-CA" w:eastAsia="en-US"/>
    </w:rPr>
  </w:style>
  <w:style w:type="paragraph" w:styleId="Footer">
    <w:name w:val="footer"/>
    <w:basedOn w:val="Normal"/>
    <w:link w:val="FooterChar"/>
    <w:unhideWhenUsed/>
    <w:rsid w:val="00FD1D91"/>
    <w:pPr>
      <w:tabs>
        <w:tab w:val="center" w:pos="4680"/>
        <w:tab w:val="right" w:pos="9360"/>
      </w:tabs>
    </w:pPr>
  </w:style>
  <w:style w:type="character" w:customStyle="1" w:styleId="FooterChar">
    <w:name w:val="Footer Char"/>
    <w:basedOn w:val="DefaultParagraphFont"/>
    <w:link w:val="Footer"/>
    <w:rsid w:val="00FD1D91"/>
    <w:rPr>
      <w:rFonts w:ascii="Arial" w:hAnsi="Arial"/>
      <w:sz w:val="22"/>
      <w:lang w:val="fr-CA" w:eastAsia="en-US"/>
    </w:rPr>
  </w:style>
  <w:style w:type="paragraph" w:customStyle="1" w:styleId="Compact">
    <w:name w:val="Compact"/>
    <w:basedOn w:val="BodyText"/>
    <w:qFormat/>
    <w:rsid w:val="001A6446"/>
    <w:pPr>
      <w:spacing w:before="40" w:after="40"/>
    </w:pPr>
    <w:rPr>
      <w:rFonts w:eastAsiaTheme="minorHAnsi" w:cstheme="minorBidi"/>
      <w:sz w:val="20"/>
      <w:szCs w:val="24"/>
      <w:lang w:val="en-US"/>
    </w:rPr>
  </w:style>
  <w:style w:type="table" w:customStyle="1" w:styleId="Table">
    <w:name w:val="Table"/>
    <w:unhideWhenUsed/>
    <w:qFormat/>
    <w:rsid w:val="00C626C7"/>
    <w:pPr>
      <w:spacing w:after="200"/>
    </w:pPr>
    <w:rPr>
      <w:rFonts w:asciiTheme="minorHAnsi" w:eastAsiaTheme="minorHAnsi" w:hAnsiTheme="minorHAnsi" w:cstheme="minorBidi"/>
      <w:sz w:val="24"/>
      <w:szCs w:val="24"/>
      <w:lang w:val="en-US" w:eastAsia="en-US"/>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50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ra.dfo-mpo.gc.ca/home_e.htm/GuidePol/Templates-Gabarits/Templates-Gabarits-fra.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bs-sct.gc.ca/ws-nw/wa-aw/index-fra.asp"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fo-mpo.gc.ca/Library/277161.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isdm-gdsi.gc.ca/csas-sccs/applications/events-evenements/index-fra.asp" TargetMode="External"/><Relationship Id="rId4" Type="http://schemas.openxmlformats.org/officeDocument/2006/relationships/webSettings" Target="webSettings.xml"/><Relationship Id="rId9" Type="http://schemas.openxmlformats.org/officeDocument/2006/relationships/hyperlink" Target="http://www.isdm-gdsi.gc.ca/csas-sccs/applications/events-evenements/index-fra.asp"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SRR-RS2014_nnn-fra.dotx</Template>
  <TotalTime>4</TotalTime>
  <Pages>7</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12932</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6619243</vt:i4>
      </vt:variant>
      <vt:variant>
        <vt:i4>21</vt:i4>
      </vt:variant>
      <vt:variant>
        <vt:i4>0</vt:i4>
      </vt:variant>
      <vt:variant>
        <vt:i4>5</vt:i4>
      </vt:variant>
      <vt:variant>
        <vt:lpwstr>http://www.dfo-mpo.gc.ca/Library/277161.pdf</vt:lpwstr>
      </vt:variant>
      <vt:variant>
        <vt:lpwstr/>
      </vt:variant>
      <vt:variant>
        <vt:i4>1638481</vt:i4>
      </vt:variant>
      <vt:variant>
        <vt:i4>18</vt:i4>
      </vt:variant>
      <vt:variant>
        <vt:i4>0</vt:i4>
      </vt:variant>
      <vt:variant>
        <vt:i4>5</vt:i4>
      </vt:variant>
      <vt:variant>
        <vt:lpwstr>http://www.isdm-gdsi.gc.ca/csas-sccs/applications/events-evenements/index-fra.asp</vt:lpwstr>
      </vt:variant>
      <vt:variant>
        <vt:lpwstr/>
      </vt:variant>
      <vt:variant>
        <vt:i4>1638481</vt:i4>
      </vt:variant>
      <vt:variant>
        <vt:i4>15</vt:i4>
      </vt:variant>
      <vt:variant>
        <vt:i4>0</vt:i4>
      </vt:variant>
      <vt:variant>
        <vt:i4>5</vt:i4>
      </vt:variant>
      <vt:variant>
        <vt:lpwstr>http://www.isdm-gdsi.gc.ca/csas-sccs/applications/events-evenements/index-fra.asp</vt:lpwstr>
      </vt:variant>
      <vt:variant>
        <vt:lpwstr/>
      </vt:variant>
      <vt:variant>
        <vt:i4>2424931</vt:i4>
      </vt:variant>
      <vt:variant>
        <vt:i4>12</vt:i4>
      </vt:variant>
      <vt:variant>
        <vt:i4>0</vt:i4>
      </vt:variant>
      <vt:variant>
        <vt:i4>5</vt:i4>
      </vt:variant>
      <vt:variant>
        <vt:lpwstr>http://www.pompage.net/traduction/Bien-utiliser-le-texte-alternatif</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2228266</vt:i4>
      </vt:variant>
      <vt:variant>
        <vt:i4>3</vt:i4>
      </vt:variant>
      <vt:variant>
        <vt:i4>0</vt:i4>
      </vt:variant>
      <vt:variant>
        <vt:i4>5</vt:i4>
      </vt:variant>
      <vt:variant>
        <vt:lpwstr>http://office.microsoft.com/fr-ca/support/creation-de-documents-word-accessibles-HA101999993.aspx?CTT=1</vt:lpwstr>
      </vt:variant>
      <vt:variant>
        <vt:lpwstr/>
      </vt:variant>
      <vt:variant>
        <vt:i4>6291561</vt:i4>
      </vt:variant>
      <vt:variant>
        <vt:i4>0</vt:i4>
      </vt:variant>
      <vt:variant>
        <vt:i4>0</vt:i4>
      </vt:variant>
      <vt:variant>
        <vt:i4>5</vt:i4>
      </vt:variant>
      <vt:variant>
        <vt:lpwstr>http://www.tbs-sct.gc.ca/ws-nw/wa-aw/index-fra.asp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creator>DFO-MPO</dc:creator>
  <cp:keywords>Pêches et Océans Canada;Secrétariat canadien de consultation scientifique;Réponse des Sciences</cp:keywords>
  <cp:lastModifiedBy>Regular, Paul</cp:lastModifiedBy>
  <cp:revision>7</cp:revision>
  <cp:lastPrinted>2015-12-03T19:38:00Z</cp:lastPrinted>
  <dcterms:created xsi:type="dcterms:W3CDTF">2015-12-02T16:45:00Z</dcterms:created>
  <dcterms:modified xsi:type="dcterms:W3CDTF">2021-03-14T22:55:00Z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8:37:10 AM</vt:lpwstr>
  </property>
</Properties>
</file>