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in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 R package called RStrap</w:t>
      </w:r>
      <w:r>
        <w:t xml:space="preserve"> </w:t>
      </w:r>
      <w:r>
        <w:t xml:space="preserve">(for details on methodology see Smith and Somerton 1981)</w:t>
      </w:r>
      <w:r>
        <w:t xml:space="preserve">. Both the inputs and outputs from RStrap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w:t>
      </w:r>
      <w:r>
        <w:t xml:space="preserve"> </w:t>
      </w:r>
      <w:r>
        <w:t xml:space="preserve">(i.e. Cadigan 2016; Dwyer et al. 2019)</w:t>
      </w:r>
      <w:r>
        <w:t xml:space="preserve">, however, it was built to serve as an interactive alternative to a standard presentation for communicating the latest results to an audience with a working knowledge of the stock and model. Explanatory text and detail were therefore kept to a minimum, allowing the audience to explore the figures and data unencumbered by verbose descriptions.</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Landings</w:t>
      </w:r>
      <w:r>
        <w:t xml:space="preserve">”</w:t>
      </w:r>
      <w:r>
        <w:t xml:space="preserve">; accessed from the</w:t>
      </w:r>
      <w:r>
        <w:t xml:space="preserve"> </w:t>
      </w:r>
      <w:r>
        <w:t xml:space="preserve">“</w:t>
      </w:r>
      <w:r>
        <w:t xml:space="preserve">Fishery</w:t>
      </w:r>
      <w:r>
        <w:t xml:space="preserve">”</w:t>
      </w:r>
      <w:r>
        <w:t xml:space="preserve"> </w:t>
      </w:r>
      <w:r>
        <w:t xml:space="preserve">drop-down menu),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selectivity (</w:t>
      </w:r>
      <w:r>
        <w:t xml:space="preserve">“</w:t>
      </w:r>
      <w:r>
        <w:t xml:space="preserve">Selectivity</w:t>
      </w:r>
      <w:r>
        <w:t xml:space="preserve">”</w:t>
      </w:r>
      <w:r>
        <w:t xml:space="preserve">; accessed from the</w:t>
      </w:r>
      <w:r>
        <w:t xml:space="preserve"> </w:t>
      </w:r>
      <w:r>
        <w:t xml:space="preserve">“</w:t>
      </w:r>
      <w:r>
        <w:t xml:space="preserve">Fishery</w:t>
      </w:r>
      <w:r>
        <w:t xml:space="preserve">”</w:t>
      </w:r>
      <w:r>
        <w:t xml:space="preserve"> </w:t>
      </w:r>
      <w:r>
        <w:t xml:space="preserve">drop-down menu) and catchability (</w:t>
      </w:r>
      <w:r>
        <w:t xml:space="preserve">“</w:t>
      </w:r>
      <w:r>
        <w:t xml:space="preserve">Catchability</w:t>
      </w:r>
      <w:r>
        <w:t xml:space="preserve">”</w:t>
      </w:r>
      <w:r>
        <w:t xml:space="preserve">; accessed from the</w:t>
      </w:r>
      <w:r>
        <w:t xml:space="preserve"> </w:t>
      </w:r>
      <w:r>
        <w:t xml:space="preserve">“</w:t>
      </w:r>
      <w:r>
        <w:t xml:space="preserve">Surveys</w:t>
      </w:r>
      <w:r>
        <w:t xml:space="preserve">”</w:t>
      </w:r>
      <w:r>
        <w:t xml:space="preserve"> </w:t>
      </w:r>
      <w:r>
        <w:t xml:space="preserve">drop-down menu). Pages for viewing trends in various population parameters are included under the</w:t>
      </w:r>
      <w:r>
        <w:t xml:space="preserve"> </w:t>
      </w:r>
      <w:r>
        <w:t xml:space="preserve">“</w:t>
      </w:r>
      <w:r>
        <w:t xml:space="preserve">Trends</w:t>
      </w:r>
      <w:r>
        <w:t xml:space="preserve">”</w:t>
      </w:r>
      <w:r>
        <w:t xml:space="preserve"> </w:t>
      </w:r>
      <w:r>
        <w:t xml:space="preserve">drop-down menu, where the</w:t>
      </w:r>
      <w:r>
        <w:t xml:space="preserve"> </w:t>
      </w:r>
      <w:r>
        <w:t xml:space="preserve">“</w:t>
      </w:r>
      <w:r>
        <w:t xml:space="preserve">Retro</w:t>
      </w:r>
      <w:r>
        <w:t xml:space="preserve">”</w:t>
      </w:r>
      <w:r>
        <w:t xml:space="preserve"> </w:t>
      </w:r>
      <w:r>
        <w:t xml:space="preserve">page displays results from a retrospective analysis, the</w:t>
      </w:r>
      <w:r>
        <w:t xml:space="preserve"> </w:t>
      </w:r>
      <w:r>
        <w:t xml:space="preserve">“</w:t>
      </w:r>
      <w:r>
        <w:t xml:space="preserve">Comps</w:t>
      </w:r>
      <w:r>
        <w:t xml:space="preserve">”</w:t>
      </w:r>
      <w:r>
        <w:t xml:space="preserve"> </w:t>
      </w:r>
      <w:r>
        <w:t xml:space="preserve">page displays population trends from different models, the</w:t>
      </w:r>
      <w:r>
        <w:t xml:space="preserve"> </w:t>
      </w:r>
      <w:r>
        <w:t xml:space="preserve">“</w:t>
      </w:r>
      <w:r>
        <w:t xml:space="preserve">Status and rates</w:t>
      </w:r>
      <w:r>
        <w:t xml:space="preserve">”</w:t>
      </w:r>
      <w:r>
        <w:t xml:space="preserve"> </w:t>
      </w:r>
      <w:r>
        <w:t xml:space="preserve">page displays trends in stock size and vital rates (Figure</w:t>
      </w:r>
      <w:r>
        <w:t xml:space="preserve"> </w:t>
      </w:r>
      <w:r>
        <w:t xml:space="preserve">6</w:t>
      </w:r>
      <w:r>
        <w:t xml:space="preserve">), and the</w:t>
      </w:r>
      <w:r>
        <w:t xml:space="preserve"> </w:t>
      </w:r>
      <w:r>
        <w:t xml:space="preserve">“</w:t>
      </w:r>
      <w:r>
        <w:t xml:space="preserve">Productivity</w:t>
      </w:r>
      <w:r>
        <w:t xml:space="preserve">”</w:t>
      </w:r>
      <w:r>
        <w:t xml:space="preserve"> </w:t>
      </w:r>
      <w:r>
        <w:t xml:space="preserve">page focuses on trends in SSB and recruitment. Finally,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pPr>
        <w:pStyle w:val="CaptionedFigure"/>
      </w:pPr>
      <w:r>
        <w:drawing>
          <wp:inline>
            <wp:extent cx="5943600" cy="2906791"/>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2906791"/>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stock assessment model widely used to assess ICES stocks</w:t>
      </w:r>
      <w:r>
        <w:t xml:space="preserve"> </w:t>
      </w:r>
      <w:r>
        <w:t xml:space="preserve">(Nielsen and Berg 2014)</w:t>
      </w:r>
      <w:r>
        <w:t xml:space="preserv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depending on user needs and preferences. Regardless of the approach, a common goal is to make the workflow more efficient, reproducible and transparent.</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18"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8"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8"/>
    <w:bookmarkStart w:id="59"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9"/>
    <w:bookmarkStart w:id="61" w:name="ref-chang2018b"/>
    <w:p>
      <w:pPr>
        <w:pStyle w:val="Bibliography"/>
      </w:pPr>
      <w:r>
        <w:t xml:space="preserve">Chang, W., and Borges Ribeiro, B. 2018. Shinydashboard: Create dashboards with ’shiny’. Available from</w:t>
      </w:r>
      <w:r>
        <w:t xml:space="preserve"> </w:t>
      </w:r>
      <w:hyperlink r:id="rId60">
        <w:r>
          <w:rPr>
            <w:rStyle w:val="Hyperlink"/>
          </w:rPr>
          <w:t xml:space="preserve">https://CRAN.R-project.org/package=shinydashboard</w:t>
        </w:r>
      </w:hyperlink>
      <w:r>
        <w:t xml:space="preserve">.</w:t>
      </w:r>
    </w:p>
    <w:bookmarkEnd w:id="61"/>
    <w:bookmarkStart w:id="63" w:name="ref-chang2018a"/>
    <w:p>
      <w:pPr>
        <w:pStyle w:val="Bibliography"/>
      </w:pPr>
      <w:r>
        <w:t xml:space="preserve">Chang, W., Cheng, J., Allaire, J., Xie, Y., and McPherson, J. 2018. Shiny: Web application framework for r. Available from</w:t>
      </w:r>
      <w:r>
        <w:t xml:space="preserve"> </w:t>
      </w:r>
      <w:hyperlink r:id="rId62">
        <w:r>
          <w:rPr>
            <w:rStyle w:val="Hyperlink"/>
          </w:rPr>
          <w:t xml:space="preserve">https://CRAN.R-project.org/package=shiny</w:t>
        </w:r>
      </w:hyperlink>
      <w:r>
        <w:t xml:space="preserve">.</w:t>
      </w:r>
    </w:p>
    <w:bookmarkEnd w:id="63"/>
    <w:bookmarkStart w:id="65" w:name="ref-cheng2016"/>
    <w:p>
      <w:pPr>
        <w:pStyle w:val="Bibliography"/>
      </w:pPr>
      <w:r>
        <w:t xml:space="preserve">Cheng, J. 2016. Crosstalk: Inter-widget interactivity for html widgets. Available from</w:t>
      </w:r>
      <w:r>
        <w:t xml:space="preserve"> </w:t>
      </w:r>
      <w:hyperlink r:id="rId64">
        <w:r>
          <w:rPr>
            <w:rStyle w:val="Hyperlink"/>
          </w:rPr>
          <w:t xml:space="preserve">https://CRAN.R-project.org/package=crosstalk</w:t>
        </w:r>
      </w:hyperlink>
      <w:r>
        <w:t xml:space="preserve">.</w:t>
      </w:r>
    </w:p>
    <w:bookmarkEnd w:id="65"/>
    <w:bookmarkStart w:id="67" w:name="ref-cheng2018"/>
    <w:p>
      <w:pPr>
        <w:pStyle w:val="Bibliography"/>
      </w:pPr>
      <w:r>
        <w:t xml:space="preserve">Cheng, J., Karambelkar, B., and Xie, Y. 2018. Leaflet: Create interactive web maps with the javascript ’leaflet’ library. Available from</w:t>
      </w:r>
      <w:r>
        <w:t xml:space="preserve"> </w:t>
      </w:r>
      <w:hyperlink r:id="rId66">
        <w:r>
          <w:rPr>
            <w:rStyle w:val="Hyperlink"/>
          </w:rPr>
          <w:t xml:space="preserve">https://CRAN.R-project.org/package=leaflet</w:t>
        </w:r>
      </w:hyperlink>
      <w:r>
        <w:t xml:space="preserve">.</w:t>
      </w:r>
    </w:p>
    <w:bookmarkEnd w:id="67"/>
    <w:bookmarkStart w:id="68"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8"/>
    <w:bookmarkStart w:id="69"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9"/>
    <w:bookmarkStart w:id="70"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0"/>
    <w:bookmarkStart w:id="71"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1"/>
    <w:bookmarkStart w:id="73"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2">
        <w:r>
          <w:rPr>
            <w:rStyle w:val="Hyperlink"/>
          </w:rPr>
          <w:t xml:space="preserve">10.1511/2014.111.460</w:t>
        </w:r>
      </w:hyperlink>
      <w:r>
        <w:t xml:space="preserve">.</w:t>
      </w:r>
    </w:p>
    <w:bookmarkEnd w:id="73"/>
    <w:bookmarkStart w:id="74"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4"/>
    <w:bookmarkStart w:id="75"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5"/>
    <w:bookmarkStart w:id="76"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6"/>
    <w:bookmarkStart w:id="77"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7"/>
    <w:bookmarkStart w:id="78"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8"/>
    <w:bookmarkStart w:id="79" w:name="ref-hilborn1992"/>
    <w:p>
      <w:pPr>
        <w:pStyle w:val="Bibliography"/>
      </w:pPr>
      <w:r>
        <w:t xml:space="preserve">Hilborn, R., and Walters, C.J. 1992. Quantitative fisheries stock assessment: Choice, dynamics and uncertainty. Chapman; Hall.</w:t>
      </w:r>
    </w:p>
    <w:bookmarkEnd w:id="79"/>
    <w:bookmarkStart w:id="80"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0"/>
    <w:bookmarkStart w:id="81"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1"/>
    <w:bookmarkStart w:id="82"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2"/>
    <w:bookmarkStart w:id="83"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3"/>
    <w:bookmarkStart w:id="85"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4">
        <w:r>
          <w:rPr>
            <w:rStyle w:val="Hyperlink"/>
          </w:rPr>
          <w:t xml:space="preserve">10.18637/jss.v070.i05</w:t>
        </w:r>
      </w:hyperlink>
      <w:r>
        <w:t xml:space="preserve">.</w:t>
      </w:r>
    </w:p>
    <w:bookmarkEnd w:id="85"/>
    <w:bookmarkStart w:id="86"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6"/>
    <w:bookmarkStart w:id="87"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7"/>
    <w:bookmarkStart w:id="88"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8"/>
    <w:bookmarkStart w:id="89"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9"/>
    <w:bookmarkStart w:id="90"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0"/>
    <w:bookmarkStart w:id="91"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1"/>
    <w:bookmarkStart w:id="92"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2"/>
    <w:bookmarkStart w:id="94" w:name="ref-magnusson2020"/>
    <w:p>
      <w:pPr>
        <w:pStyle w:val="Bibliography"/>
      </w:pPr>
      <w:r>
        <w:t xml:space="preserve">Magnusson, A., and Millar, C. 2020. IcesTAF: Functions to support the ices transparent assessment framework. Available from</w:t>
      </w:r>
      <w:r>
        <w:t xml:space="preserve"> </w:t>
      </w:r>
      <w:hyperlink r:id="rId93">
        <w:r>
          <w:rPr>
            <w:rStyle w:val="Hyperlink"/>
          </w:rPr>
          <w:t xml:space="preserve">https://CRAN.R-project.org/package=icesTAF</w:t>
        </w:r>
      </w:hyperlink>
      <w:r>
        <w:t xml:space="preserve">.</w:t>
      </w:r>
    </w:p>
    <w:bookmarkEnd w:id="94"/>
    <w:bookmarkStart w:id="95"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5"/>
    <w:bookmarkStart w:id="96"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6"/>
    <w:bookmarkStart w:id="97"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7"/>
    <w:bookmarkStart w:id="98"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8"/>
    <w:bookmarkStart w:id="99"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9"/>
    <w:bookmarkStart w:id="100"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0"/>
    <w:bookmarkStart w:id="10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1"/>
    <w:bookmarkStart w:id="10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2"/>
    <w:bookmarkStart w:id="104" w:name="ref-R"/>
    <w:p>
      <w:pPr>
        <w:pStyle w:val="Bibliography"/>
      </w:pPr>
      <w:r>
        <w:t xml:space="preserve">R Core Team. 2017. R: A language and environment for statistical computing. R Foundation for Statistical Computing, Vienna, Austria. Available from</w:t>
      </w:r>
      <w:r>
        <w:t xml:space="preserve"> </w:t>
      </w:r>
      <w:hyperlink r:id="rId103">
        <w:r>
          <w:rPr>
            <w:rStyle w:val="Hyperlink"/>
          </w:rPr>
          <w:t xml:space="preserve">https://www.R-project.org/</w:t>
        </w:r>
      </w:hyperlink>
      <w:r>
        <w:t xml:space="preserve">.</w:t>
      </w:r>
    </w:p>
    <w:bookmarkEnd w:id="104"/>
    <w:bookmarkStart w:id="106"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5">
        <w:r>
          <w:rPr>
            <w:rStyle w:val="Hyperlink"/>
          </w:rPr>
          <w:t xml:space="preserve">https://github.com/nafc-assess/NAFOdown</w:t>
        </w:r>
      </w:hyperlink>
      <w:r>
        <w:t xml:space="preserve">.</w:t>
      </w:r>
    </w:p>
    <w:bookmarkEnd w:id="106"/>
    <w:bookmarkStart w:id="107"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7"/>
    <w:bookmarkStart w:id="109" w:name="ref-Rstudio"/>
    <w:p>
      <w:pPr>
        <w:pStyle w:val="Bibliography"/>
      </w:pPr>
      <w:r>
        <w:t xml:space="preserve">RStudio Team. 2015. RStudio: Integrated development environment for r. RStudio, Inc., Boston, MA. Available from</w:t>
      </w:r>
      <w:r>
        <w:t xml:space="preserve"> </w:t>
      </w:r>
      <w:hyperlink r:id="rId108">
        <w:r>
          <w:rPr>
            <w:rStyle w:val="Hyperlink"/>
          </w:rPr>
          <w:t xml:space="preserve">http://www.rstudio.com/</w:t>
        </w:r>
      </w:hyperlink>
      <w:r>
        <w:t xml:space="preserve">.</w:t>
      </w:r>
    </w:p>
    <w:bookmarkEnd w:id="109"/>
    <w:bookmarkStart w:id="111" w:name="ref-sievert2018"/>
    <w:p>
      <w:pPr>
        <w:pStyle w:val="Bibliography"/>
      </w:pPr>
      <w:r>
        <w:t xml:space="preserve">Sievert, C. 2018. Plotly for R. Available from</w:t>
      </w:r>
      <w:r>
        <w:t xml:space="preserve"> </w:t>
      </w:r>
      <w:hyperlink r:id="rId110">
        <w:r>
          <w:rPr>
            <w:rStyle w:val="Hyperlink"/>
          </w:rPr>
          <w:t xml:space="preserve">https://plotly-book.cpsievert.me</w:t>
        </w:r>
      </w:hyperlink>
      <w:r>
        <w:t xml:space="preserve">.</w:t>
      </w:r>
    </w:p>
    <w:bookmarkEnd w:id="111"/>
    <w:bookmarkStart w:id="112"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2"/>
    <w:bookmarkStart w:id="113"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3"/>
    <w:bookmarkStart w:id="115" w:name="ref-tukey1977"/>
    <w:p>
      <w:pPr>
        <w:pStyle w:val="Bibliography"/>
      </w:pPr>
      <w:r>
        <w:t xml:space="preserve">Tukey, J. 1977. Exploratory data analysis. Addison-Wesley Publishing Company. Available from</w:t>
      </w:r>
      <w:r>
        <w:t xml:space="preserve"> </w:t>
      </w:r>
      <w:hyperlink r:id="rId114">
        <w:r>
          <w:rPr>
            <w:rStyle w:val="Hyperlink"/>
          </w:rPr>
          <w:t xml:space="preserve">https://books.google.ca/books?id=UT9dAAAAIAAJ</w:t>
        </w:r>
      </w:hyperlink>
      <w:r>
        <w:t xml:space="preserve">.</w:t>
      </w:r>
    </w:p>
    <w:bookmarkEnd w:id="115"/>
    <w:bookmarkStart w:id="116"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6"/>
    <w:bookmarkStart w:id="117"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7"/>
    <w:bookmarkEnd w:id="118"/>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8" Target="http://www.rstudio.com/" TargetMode="External" /><Relationship Type="http://schemas.openxmlformats.org/officeDocument/2006/relationships/hyperlink" Id="rId64"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3" Target="https://CRAN.R-project.org/package=icesTAF" TargetMode="External" /><Relationship Type="http://schemas.openxmlformats.org/officeDocument/2006/relationships/hyperlink" Id="rId66" Target="https://CRAN.R-project.org/package=leaflet" TargetMode="External" /><Relationship Type="http://schemas.openxmlformats.org/officeDocument/2006/relationships/hyperlink" Id="rId53" Target="https://CRAN.R-project.org/package=markdown" TargetMode="External" /><Relationship Type="http://schemas.openxmlformats.org/officeDocument/2006/relationships/hyperlink" Id="rId62" Target="https://CRAN.R-project.org/package=shiny" TargetMode="External" /><Relationship Type="http://schemas.openxmlformats.org/officeDocument/2006/relationships/hyperlink" Id="rId60" Target="https://CRAN.R-project.org/package=shinydashboard" TargetMode="External" /><Relationship Type="http://schemas.openxmlformats.org/officeDocument/2006/relationships/hyperlink" Id="rId114"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2" Target="https://doi.org/10.1511/2014.111.460" TargetMode="External" /><Relationship Type="http://schemas.openxmlformats.org/officeDocument/2006/relationships/hyperlink" Id="rId84"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5"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0"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3"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2020-03-15T02:36:31Z</dcterms:created>
  <dcterms:modified xsi:type="dcterms:W3CDTF">2020-03-15T02:36:31Z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