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CAC5" w14:textId="77777777" w:rsidR="00603497" w:rsidRDefault="00E33C76" w:rsidP="00E33C76">
      <w:commentRangeStart w:id="0"/>
      <w:r>
        <w:t xml:space="preserve">14-Jan-2020 Dear Dr. Regular, cjfas-2019-0424 - Improving the communication and accessibility of stock assessment using interactive visualization tools 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3F7CD544" w14:textId="77777777" w:rsidR="00603497" w:rsidRDefault="00E33C76" w:rsidP="00E33C76">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ScholarOne Manuscripts. ***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4AFB8845" w14:textId="77777777" w:rsidR="00603497" w:rsidRDefault="00E33C76" w:rsidP="00E33C76">
      <w:r>
        <w:t xml:space="preserve">Sincerely, </w:t>
      </w:r>
    </w:p>
    <w:p w14:paraId="71E36872" w14:textId="77777777" w:rsidR="00603497" w:rsidRDefault="00E33C76" w:rsidP="00E33C76">
      <w:r>
        <w:t xml:space="preserve">Yong Chen </w:t>
      </w:r>
    </w:p>
    <w:p w14:paraId="52935302" w14:textId="77777777" w:rsidR="00603497" w:rsidRDefault="00E33C76" w:rsidP="00E33C76">
      <w:r>
        <w:t xml:space="preserve">Editor in Chief </w:t>
      </w:r>
    </w:p>
    <w:p w14:paraId="58FCD916" w14:textId="3C2AD753" w:rsidR="00E33C76" w:rsidRDefault="00E33C76" w:rsidP="00E33C76">
      <w:r>
        <w:t xml:space="preserve">Canadian Journal of Fisheries and Aquatic Sciences Associate Editor </w:t>
      </w:r>
      <w:commentRangeEnd w:id="0"/>
      <w:r w:rsidR="00E514BA">
        <w:rPr>
          <w:rStyle w:val="CommentReference"/>
        </w:rPr>
        <w:commentReference w:id="0"/>
      </w:r>
    </w:p>
    <w:p w14:paraId="48DE9C8F" w14:textId="36C0357E" w:rsidR="00E33C76" w:rsidRDefault="00E33C76" w:rsidP="00E33C76"/>
    <w:p w14:paraId="06D0E1B8" w14:textId="7E14702E" w:rsidR="00603497" w:rsidRDefault="00603497" w:rsidP="00E33C76">
      <w:pPr>
        <w:rPr>
          <w:color w:val="8EAADB" w:themeColor="accent1" w:themeTint="99"/>
        </w:rPr>
      </w:pPr>
      <w:r w:rsidRPr="00603497">
        <w:rPr>
          <w:color w:val="8EAADB" w:themeColor="accent1" w:themeTint="99"/>
        </w:rPr>
        <w:t>Insert standard response letter.</w:t>
      </w:r>
    </w:p>
    <w:p w14:paraId="71209210" w14:textId="09906BAC" w:rsidR="00443F06" w:rsidRDefault="00443F06" w:rsidP="00E33C76">
      <w:pPr>
        <w:rPr>
          <w:color w:val="8EAADB" w:themeColor="accent1" w:themeTint="99"/>
        </w:rPr>
      </w:pPr>
    </w:p>
    <w:p w14:paraId="031EF017" w14:textId="77777777" w:rsidR="00443F06" w:rsidRDefault="00443F06" w:rsidP="00443F06">
      <w:pPr>
        <w:pStyle w:val="Default"/>
      </w:pPr>
    </w:p>
    <w:p w14:paraId="54ED56E1" w14:textId="77777777" w:rsidR="00443F06" w:rsidRDefault="00443F06" w:rsidP="00443F06">
      <w:pPr>
        <w:pStyle w:val="Default"/>
        <w:rPr>
          <w:sz w:val="22"/>
          <w:szCs w:val="22"/>
        </w:rPr>
      </w:pPr>
      <w:r>
        <w:t xml:space="preserve"> </w:t>
      </w:r>
      <w:r>
        <w:rPr>
          <w:sz w:val="22"/>
          <w:szCs w:val="22"/>
        </w:rPr>
        <w:t xml:space="preserve">Dr. Regular, </w:t>
      </w:r>
    </w:p>
    <w:p w14:paraId="302ADC3E" w14:textId="77777777" w:rsidR="00443F06" w:rsidRDefault="00443F06" w:rsidP="00443F06">
      <w:pPr>
        <w:pStyle w:val="Default"/>
        <w:rPr>
          <w:sz w:val="22"/>
          <w:szCs w:val="22"/>
        </w:rPr>
      </w:pPr>
      <w:r>
        <w:rPr>
          <w:sz w:val="22"/>
          <w:szCs w:val="22"/>
        </w:rPr>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w:t>
      </w:r>
      <w:r>
        <w:rPr>
          <w:sz w:val="22"/>
          <w:szCs w:val="22"/>
        </w:rPr>
        <w:lastRenderedPageBreak/>
        <w:t xml:space="preserve">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9A78F73" w14:textId="77777777" w:rsidR="00443F06" w:rsidRDefault="00443F06" w:rsidP="00443F06">
      <w:pPr>
        <w:pStyle w:val="Default"/>
        <w:rPr>
          <w:sz w:val="22"/>
          <w:szCs w:val="22"/>
        </w:rPr>
      </w:pPr>
      <w:r>
        <w:rPr>
          <w:sz w:val="22"/>
          <w:szCs w:val="22"/>
        </w:rP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443F06">
      <w:pPr>
        <w:pStyle w:val="Default"/>
        <w:rPr>
          <w:sz w:val="22"/>
          <w:szCs w:val="22"/>
        </w:rPr>
      </w:pPr>
    </w:p>
    <w:p w14:paraId="67C5AD9B" w14:textId="18FB0285" w:rsidR="00E514BA" w:rsidRDefault="00E514BA" w:rsidP="00E514BA">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443F06">
      <w:pPr>
        <w:pStyle w:val="Default"/>
        <w:rPr>
          <w:sz w:val="22"/>
          <w:szCs w:val="22"/>
        </w:rPr>
      </w:pPr>
    </w:p>
    <w:p w14:paraId="55AA62AD" w14:textId="709C5485" w:rsidR="00443F06" w:rsidRDefault="00443F06" w:rsidP="00443F06">
      <w:pPr>
        <w:pStyle w:val="Default"/>
        <w:rPr>
          <w:sz w:val="22"/>
          <w:szCs w:val="22"/>
        </w:rPr>
      </w:pPr>
      <w:r>
        <w:rPr>
          <w:sz w:val="22"/>
          <w:szCs w:val="22"/>
        </w:rPr>
        <w:t xml:space="preserve">I think the introduction could include further discussion (with citations) of why improved data visualization techniques are warranted and how they can improve stakeholder engagement. </w:t>
      </w:r>
    </w:p>
    <w:p w14:paraId="386378F7" w14:textId="6957E46D" w:rsidR="00E514BA" w:rsidRPr="00E514BA" w:rsidRDefault="00E514BA" w:rsidP="00443F06">
      <w:pPr>
        <w:pStyle w:val="Default"/>
        <w:rPr>
          <w:color w:val="8EAADB" w:themeColor="accent1" w:themeTint="99"/>
          <w:sz w:val="22"/>
          <w:szCs w:val="22"/>
        </w:rPr>
      </w:pPr>
      <w:r w:rsidRPr="00E514BA">
        <w:rPr>
          <w:color w:val="8EAADB" w:themeColor="accent1" w:themeTint="99"/>
          <w:sz w:val="22"/>
          <w:szCs w:val="22"/>
        </w:rPr>
        <w:t xml:space="preserve">Paul </w:t>
      </w:r>
      <w:r>
        <w:rPr>
          <w:color w:val="8EAADB" w:themeColor="accent1" w:themeTint="99"/>
          <w:sz w:val="22"/>
          <w:szCs w:val="22"/>
        </w:rPr>
        <w:t>–</w:t>
      </w:r>
      <w:r w:rsidRPr="00E514BA">
        <w:rPr>
          <w:color w:val="8EAADB" w:themeColor="accent1" w:themeTint="99"/>
          <w:sz w:val="22"/>
          <w:szCs w:val="22"/>
        </w:rPr>
        <w:t xml:space="preserve"> help</w:t>
      </w:r>
      <w:r>
        <w:rPr>
          <w:color w:val="8EAADB" w:themeColor="accent1" w:themeTint="99"/>
          <w:sz w:val="22"/>
          <w:szCs w:val="22"/>
        </w:rPr>
        <w:t>. This seems axiomatic but we can’t say that.</w:t>
      </w:r>
    </w:p>
    <w:p w14:paraId="68E10225" w14:textId="77777777" w:rsidR="00443F06" w:rsidRDefault="00443F06" w:rsidP="00443F06">
      <w:pPr>
        <w:pStyle w:val="Default"/>
        <w:rPr>
          <w:sz w:val="22"/>
          <w:szCs w:val="22"/>
        </w:rPr>
      </w:pPr>
    </w:p>
    <w:p w14:paraId="77501395" w14:textId="1B1C34F0" w:rsidR="00443F06" w:rsidRDefault="00443F06" w:rsidP="00443F06">
      <w:pPr>
        <w:pStyle w:val="Default"/>
        <w:rPr>
          <w:sz w:val="22"/>
          <w:szCs w:val="22"/>
        </w:rPr>
      </w:pPr>
      <w:r>
        <w:rPr>
          <w:sz w:val="22"/>
          <w:szCs w:val="22"/>
        </w:rP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443F06">
      <w:pPr>
        <w:pStyle w:val="Default"/>
        <w:rPr>
          <w:sz w:val="22"/>
          <w:szCs w:val="22"/>
        </w:rPr>
      </w:pPr>
    </w:p>
    <w:p w14:paraId="61F1900C" w14:textId="77777777" w:rsidR="00386EA6" w:rsidRDefault="00386EA6" w:rsidP="00386EA6">
      <w:pPr>
        <w:rPr>
          <w:color w:val="8EAADB" w:themeColor="accent1" w:themeTint="99"/>
        </w:rPr>
      </w:pPr>
      <w:r>
        <w:rPr>
          <w:color w:val="8EAADB" w:themeColor="accent1" w:themeTint="99"/>
        </w:rPr>
        <w:t>We agree with the reviewer that there is always room for improvement and acknowledge the points made above and by Reviewer 1.  However, the point of the paper is that these tools can be created by biologists without formal training in computer science or graphic design and that these tools can make a major difference in analyses and stock assessments.</w:t>
      </w:r>
    </w:p>
    <w:p w14:paraId="6C505C4B" w14:textId="4B3B463B" w:rsidR="00386EA6" w:rsidRDefault="00386EA6" w:rsidP="00386EA6">
      <w:pPr>
        <w:pStyle w:val="Default"/>
        <w:rPr>
          <w:color w:val="8EAADB" w:themeColor="accent1" w:themeTint="99"/>
        </w:rPr>
      </w:pPr>
      <w:r>
        <w:rPr>
          <w:color w:val="8EAADB" w:themeColor="accent1" w:themeTint="99"/>
        </w:rPr>
        <w:t>Further, we are familiar with the works of Tufte and others who have written on graphic design.  and we do try to adhere to the spirit of these author’s work.</w:t>
      </w:r>
    </w:p>
    <w:p w14:paraId="3C022E1C" w14:textId="77777777" w:rsidR="00386EA6" w:rsidRDefault="00386EA6" w:rsidP="00386EA6">
      <w:pPr>
        <w:pStyle w:val="Default"/>
        <w:rPr>
          <w:sz w:val="22"/>
          <w:szCs w:val="22"/>
        </w:rPr>
      </w:pPr>
    </w:p>
    <w:p w14:paraId="33059810" w14:textId="3AAFB87F" w:rsidR="00E514BA" w:rsidRPr="00386EA6" w:rsidRDefault="00443F06" w:rsidP="00E514BA">
      <w:pPr>
        <w:pStyle w:val="Default"/>
        <w:rPr>
          <w:sz w:val="22"/>
          <w:szCs w:val="22"/>
        </w:rPr>
      </w:pPr>
      <w:r>
        <w:rPr>
          <w:sz w:val="22"/>
          <w:szCs w:val="22"/>
        </w:rPr>
        <w:t xml:space="preserve">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w:t>
      </w:r>
      <w:r>
        <w:rPr>
          <w:sz w:val="22"/>
          <w:szCs w:val="22"/>
        </w:rPr>
        <w:lastRenderedPageBreak/>
        <w:t xml:space="preserve">management agencies) within each sub-section (along with any difficulties encountered) would solidify the paper. </w:t>
      </w:r>
    </w:p>
    <w:p w14:paraId="1B777549" w14:textId="554A4E05" w:rsidR="00386EA6" w:rsidRPr="00386EA6" w:rsidRDefault="00386EA6" w:rsidP="00386EA6">
      <w:pPr>
        <w:rPr>
          <w:color w:val="8EAADB" w:themeColor="accent1" w:themeTint="99"/>
        </w:rPr>
      </w:pPr>
      <w:commentRangeStart w:id="1"/>
      <w:r w:rsidRPr="00061142">
        <w:rPr>
          <w:color w:val="8EAADB" w:themeColor="accent1" w:themeTint="99"/>
        </w:rPr>
        <w:t xml:space="preserve">We believe that it is axiomatic that </w:t>
      </w:r>
      <w:r>
        <w:rPr>
          <w:color w:val="8EAADB" w:themeColor="accent1" w:themeTint="99"/>
        </w:rPr>
        <w:t xml:space="preserve">interactive </w:t>
      </w:r>
      <w:r w:rsidRPr="00061142">
        <w:rPr>
          <w:color w:val="8EAADB" w:themeColor="accent1" w:themeTint="99"/>
        </w:rPr>
        <w:t xml:space="preserve">tools that show most aspects of the stock assessment and are posted on GitHub will make the whole process more open and accessible.  </w:t>
      </w:r>
      <w:commentRangeEnd w:id="1"/>
      <w:r w:rsidR="0082457C">
        <w:rPr>
          <w:rStyle w:val="CommentReference"/>
        </w:rPr>
        <w:commentReference w:id="1"/>
      </w:r>
      <w:r w:rsidRPr="00061142">
        <w:rPr>
          <w:color w:val="8EAADB" w:themeColor="accent1" w:themeTint="99"/>
        </w:rPr>
        <w:t xml:space="preserve">Our claims that the tools make stock assessments easier to critique by a wide range of stack holders is based upon </w:t>
      </w:r>
      <w:r>
        <w:rPr>
          <w:color w:val="8EAADB" w:themeColor="accent1" w:themeTint="99"/>
        </w:rPr>
        <w:t xml:space="preserve">our own experience, extensive </w:t>
      </w:r>
      <w:r w:rsidRPr="00061142">
        <w:rPr>
          <w:color w:val="8EAADB" w:themeColor="accent1" w:themeTint="99"/>
        </w:rPr>
        <w:t>verbal feedback at meetings</w:t>
      </w:r>
      <w:r>
        <w:rPr>
          <w:color w:val="8EAADB" w:themeColor="accent1" w:themeTint="99"/>
        </w:rPr>
        <w:t xml:space="preserve"> from stakeholders,</w:t>
      </w:r>
      <w:r w:rsidRPr="00061142">
        <w:rPr>
          <w:color w:val="8EAADB" w:themeColor="accent1" w:themeTint="99"/>
        </w:rPr>
        <w:t xml:space="preserve"> and that the primary author has been invited to other Fisheries/Oceanographic institutions who’s staff are eager to learn this approach.  We acknowledge that we could do a survey but argue that this </w:t>
      </w:r>
      <w:r>
        <w:rPr>
          <w:color w:val="8EAADB" w:themeColor="accent1" w:themeTint="99"/>
        </w:rPr>
        <w:t xml:space="preserve">would be </w:t>
      </w:r>
      <w:commentRangeStart w:id="2"/>
      <w:r>
        <w:rPr>
          <w:color w:val="8EAADB" w:themeColor="accent1" w:themeTint="99"/>
        </w:rPr>
        <w:t>excessively time consuming</w:t>
      </w:r>
      <w:commentRangeEnd w:id="2"/>
      <w:r>
        <w:rPr>
          <w:rStyle w:val="CommentReference"/>
        </w:rPr>
        <w:commentReference w:id="2"/>
      </w:r>
      <w:r w:rsidRPr="00061142">
        <w:rPr>
          <w:color w:val="8EAADB" w:themeColor="accent1" w:themeTint="99"/>
        </w:rPr>
        <w:t>.</w:t>
      </w:r>
    </w:p>
    <w:p w14:paraId="16A394AC" w14:textId="77777777" w:rsidR="00E514BA" w:rsidRDefault="00E514BA" w:rsidP="00E514BA">
      <w:pPr>
        <w:pStyle w:val="Default"/>
        <w:rPr>
          <w:sz w:val="22"/>
          <w:szCs w:val="22"/>
        </w:rPr>
      </w:pPr>
    </w:p>
    <w:p w14:paraId="183B3918" w14:textId="77777777" w:rsidR="00E514BA" w:rsidRDefault="00443F06" w:rsidP="00443F06">
      <w:pPr>
        <w:pStyle w:val="Default"/>
        <w:rPr>
          <w:sz w:val="22"/>
          <w:szCs w:val="22"/>
        </w:rPr>
      </w:pPr>
      <w:r>
        <w:rPr>
          <w:sz w:val="22"/>
          <w:szCs w:val="22"/>
        </w:rP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443F06">
      <w:pPr>
        <w:pStyle w:val="Default"/>
        <w:rPr>
          <w:sz w:val="22"/>
          <w:szCs w:val="22"/>
        </w:rPr>
      </w:pPr>
    </w:p>
    <w:p w14:paraId="24699A54" w14:textId="2A1BF8DE" w:rsidR="00E514BA" w:rsidRPr="00E514BA" w:rsidRDefault="00E514BA" w:rsidP="00443F06">
      <w:pPr>
        <w:pStyle w:val="Default"/>
        <w:rPr>
          <w:color w:val="8EAADB" w:themeColor="accent1" w:themeTint="99"/>
          <w:sz w:val="22"/>
          <w:szCs w:val="22"/>
        </w:rPr>
      </w:pPr>
      <w:r w:rsidRPr="00E514BA">
        <w:rPr>
          <w:color w:val="8EAADB" w:themeColor="accent1" w:themeTint="99"/>
          <w:sz w:val="22"/>
          <w:szCs w:val="22"/>
        </w:rPr>
        <w:t>Paul – help.  I started on a response below but need to think harder on this.</w:t>
      </w:r>
    </w:p>
    <w:p w14:paraId="0E2734EB" w14:textId="77777777" w:rsidR="00E514BA" w:rsidRDefault="00E514BA" w:rsidP="00443F06">
      <w:pPr>
        <w:pStyle w:val="Default"/>
        <w:rPr>
          <w:sz w:val="22"/>
          <w:szCs w:val="22"/>
        </w:rPr>
      </w:pPr>
    </w:p>
    <w:p w14:paraId="1E018E02" w14:textId="62D04C82" w:rsidR="00443F06" w:rsidRDefault="00443F06" w:rsidP="00443F06">
      <w:pPr>
        <w:pStyle w:val="Default"/>
        <w:rPr>
          <w:sz w:val="22"/>
          <w:szCs w:val="22"/>
        </w:rPr>
      </w:pPr>
      <w:r>
        <w:rPr>
          <w:sz w:val="22"/>
          <w:szCs w:val="22"/>
        </w:rP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443F06">
      <w:pPr>
        <w:pStyle w:val="Default"/>
        <w:rPr>
          <w:sz w:val="22"/>
          <w:szCs w:val="22"/>
        </w:rPr>
      </w:pPr>
    </w:p>
    <w:p w14:paraId="3DD182EA" w14:textId="3BAE20BE" w:rsidR="00443F06" w:rsidRPr="00E514BA" w:rsidRDefault="00E514BA" w:rsidP="00443F06">
      <w:pPr>
        <w:pStyle w:val="Default"/>
        <w:rPr>
          <w:color w:val="8EAADB" w:themeColor="accent1" w:themeTint="99"/>
          <w:sz w:val="22"/>
          <w:szCs w:val="22"/>
        </w:rPr>
      </w:pPr>
      <w:commentRangeStart w:id="3"/>
      <w:r w:rsidRPr="00E514BA">
        <w:rPr>
          <w:color w:val="8EAADB" w:themeColor="accent1" w:themeTint="99"/>
          <w:sz w:val="22"/>
          <w:szCs w:val="22"/>
        </w:rPr>
        <w:t>This is an important point and needs to be finessed. I don’t think we were making the argument but we need to address this.  Probably 1-2 sentences would do.</w:t>
      </w:r>
      <w:r w:rsidR="00386EA6">
        <w:rPr>
          <w:color w:val="8EAADB" w:themeColor="accent1" w:themeTint="99"/>
          <w:sz w:val="22"/>
          <w:szCs w:val="22"/>
        </w:rPr>
        <w:t xml:space="preserve">  Perhaps we can kill two birds with one stone by pointing out that the dashboard is a means to present results in meetings that are already in SARs and ResDocs.  This addresses the lack of detail in the dashboard and this point about static docs.</w:t>
      </w:r>
      <w:commentRangeEnd w:id="3"/>
      <w:r w:rsidR="0082457C">
        <w:rPr>
          <w:rStyle w:val="CommentReference"/>
          <w:rFonts w:asciiTheme="minorHAnsi" w:hAnsiTheme="minorHAnsi" w:cstheme="minorBidi"/>
          <w:color w:val="auto"/>
        </w:rPr>
        <w:commentReference w:id="3"/>
      </w:r>
    </w:p>
    <w:p w14:paraId="2EFAB3CB" w14:textId="77777777" w:rsidR="00E514BA" w:rsidRDefault="00E514BA" w:rsidP="00443F06">
      <w:pPr>
        <w:pStyle w:val="Default"/>
        <w:rPr>
          <w:sz w:val="22"/>
          <w:szCs w:val="22"/>
        </w:rPr>
      </w:pPr>
    </w:p>
    <w:p w14:paraId="7254EE50" w14:textId="77777777" w:rsidR="00E514BA" w:rsidRDefault="00443F06" w:rsidP="00443F06">
      <w:pPr>
        <w:pStyle w:val="Default"/>
        <w:rPr>
          <w:sz w:val="22"/>
          <w:szCs w:val="22"/>
        </w:rPr>
      </w:pPr>
      <w:r>
        <w:rPr>
          <w:sz w:val="22"/>
          <w:szCs w:val="22"/>
        </w:rPr>
        <w:t xml:space="preserve">Finally, all of the reviewers have provided useful suggestions for improving the graphics, especially those utilized within the manuscript. Please carefully consider these and revise as warranted. </w:t>
      </w:r>
    </w:p>
    <w:p w14:paraId="30326B13" w14:textId="19429591" w:rsidR="00E514BA" w:rsidRDefault="00E514BA" w:rsidP="00443F06">
      <w:pPr>
        <w:pStyle w:val="Default"/>
        <w:rPr>
          <w:sz w:val="22"/>
          <w:szCs w:val="22"/>
        </w:rPr>
      </w:pPr>
    </w:p>
    <w:p w14:paraId="2A70911A" w14:textId="1B55B33A" w:rsidR="00E514BA" w:rsidRPr="00875E95" w:rsidRDefault="00875E95" w:rsidP="00443F06">
      <w:pPr>
        <w:pStyle w:val="Default"/>
        <w:rPr>
          <w:color w:val="8EAADB" w:themeColor="accent1" w:themeTint="99"/>
          <w:sz w:val="22"/>
          <w:szCs w:val="22"/>
        </w:rPr>
      </w:pPr>
      <w:r w:rsidRPr="00875E95">
        <w:rPr>
          <w:color w:val="8EAADB" w:themeColor="accent1" w:themeTint="99"/>
          <w:sz w:val="22"/>
          <w:szCs w:val="22"/>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443F06">
      <w:pPr>
        <w:pStyle w:val="Default"/>
        <w:rPr>
          <w:sz w:val="22"/>
          <w:szCs w:val="22"/>
        </w:rPr>
      </w:pPr>
    </w:p>
    <w:p w14:paraId="3CB1AC62" w14:textId="3F475FC9" w:rsidR="00443F06" w:rsidRDefault="00443F06" w:rsidP="00443F06">
      <w:pPr>
        <w:pStyle w:val="Default"/>
        <w:rPr>
          <w:sz w:val="22"/>
          <w:szCs w:val="22"/>
        </w:rPr>
      </w:pPr>
      <w:r>
        <w:rPr>
          <w:sz w:val="22"/>
          <w:szCs w:val="22"/>
        </w:rPr>
        <w:t xml:space="preserve">Similarly, please provide access to the source code (r code) via an online database (e.g., GitHub) as requested by reviewer 1. </w:t>
      </w:r>
    </w:p>
    <w:p w14:paraId="4E069C47" w14:textId="59255827" w:rsidR="00443F06" w:rsidRDefault="00443F06" w:rsidP="00443F06">
      <w:pPr>
        <w:pStyle w:val="Default"/>
        <w:rPr>
          <w:sz w:val="22"/>
          <w:szCs w:val="22"/>
        </w:rPr>
      </w:pPr>
    </w:p>
    <w:p w14:paraId="730058B1" w14:textId="77777777" w:rsidR="00875E95" w:rsidRPr="00BE1B88" w:rsidRDefault="00875E95" w:rsidP="00875E95">
      <w:pPr>
        <w:rPr>
          <w:color w:val="8EAADB" w:themeColor="accent1" w:themeTint="99"/>
        </w:rPr>
      </w:pPr>
      <w:r w:rsidRPr="00BE1B88">
        <w:rPr>
          <w:color w:val="8EAADB" w:themeColor="accent1" w:themeTint="99"/>
        </w:rPr>
        <w:t>We completely agree with the Reviewer.  All of the code for the tools [and associated data] are now on GitHub.  Data can be requested from DFO [not sure about this last one – can we put data up?]</w:t>
      </w:r>
    </w:p>
    <w:p w14:paraId="08B3C104" w14:textId="77777777" w:rsidR="00875E95" w:rsidRDefault="00875E95" w:rsidP="00443F06">
      <w:pPr>
        <w:pStyle w:val="Default"/>
        <w:rPr>
          <w:sz w:val="22"/>
          <w:szCs w:val="22"/>
        </w:rPr>
      </w:pPr>
    </w:p>
    <w:p w14:paraId="072EF449" w14:textId="29982D17" w:rsidR="00443F06" w:rsidRDefault="00443F06" w:rsidP="00443F06">
      <w:pPr>
        <w:pStyle w:val="Default"/>
        <w:rPr>
          <w:sz w:val="22"/>
          <w:szCs w:val="22"/>
        </w:rPr>
      </w:pPr>
      <w:r>
        <w:rPr>
          <w:sz w:val="22"/>
          <w:szCs w:val="22"/>
        </w:rPr>
        <w:t xml:space="preserve">If the authors are able to revise the manuscript to adequately address the reviewers’ concerns, then it should be suitable for future publication. </w:t>
      </w:r>
    </w:p>
    <w:p w14:paraId="7894F224" w14:textId="77777777" w:rsidR="00443F06" w:rsidRDefault="00443F06" w:rsidP="00443F06">
      <w:pPr>
        <w:pStyle w:val="Default"/>
        <w:rPr>
          <w:sz w:val="22"/>
          <w:szCs w:val="22"/>
        </w:rPr>
      </w:pPr>
    </w:p>
    <w:p w14:paraId="2F5E4F57" w14:textId="6EA63039" w:rsidR="00443F06" w:rsidRDefault="00443F06" w:rsidP="00443F06">
      <w:pPr>
        <w:pStyle w:val="Default"/>
        <w:rPr>
          <w:sz w:val="22"/>
          <w:szCs w:val="22"/>
        </w:rPr>
      </w:pPr>
      <w:r>
        <w:rPr>
          <w:sz w:val="22"/>
          <w:szCs w:val="22"/>
        </w:rPr>
        <w:t xml:space="preserve">Thank you, </w:t>
      </w:r>
    </w:p>
    <w:p w14:paraId="047F62B4" w14:textId="6F577EE0" w:rsidR="00443F06" w:rsidRDefault="00443F06" w:rsidP="00443F06">
      <w:r>
        <w:t>Daniel Goethel</w:t>
      </w:r>
    </w:p>
    <w:p w14:paraId="0AAB4BE4" w14:textId="688B2EAF" w:rsidR="00875E95" w:rsidRDefault="00875E95" w:rsidP="00443F06"/>
    <w:p w14:paraId="3E8AED01" w14:textId="77777777" w:rsidR="00875E95" w:rsidRPr="00603497" w:rsidRDefault="00875E95" w:rsidP="00443F06">
      <w:pPr>
        <w:rPr>
          <w:color w:val="8EAADB" w:themeColor="accent1" w:themeTint="99"/>
        </w:rPr>
      </w:pPr>
    </w:p>
    <w:p w14:paraId="5091063A" w14:textId="77777777" w:rsidR="00BE1B88" w:rsidRPr="00BE1B88" w:rsidRDefault="00E33C76" w:rsidP="00E33C76">
      <w:pPr>
        <w:rPr>
          <w:b/>
          <w:bCs/>
        </w:rPr>
      </w:pPr>
      <w:r w:rsidRPr="00BE1B88">
        <w:rPr>
          <w:b/>
          <w:bCs/>
        </w:rPr>
        <w:t xml:space="preserve">Comments to the Author: See attached. </w:t>
      </w:r>
    </w:p>
    <w:p w14:paraId="74AA7335" w14:textId="77777777" w:rsidR="00BE1B88" w:rsidRPr="00BE1B88" w:rsidRDefault="00E33C76" w:rsidP="00E33C76">
      <w:pPr>
        <w:rPr>
          <w:b/>
          <w:bCs/>
        </w:rPr>
      </w:pPr>
      <w:r w:rsidRPr="00BE1B88">
        <w:rPr>
          <w:b/>
          <w:bCs/>
        </w:rPr>
        <w:t xml:space="preserve">Reviewer: 1 Comments to the Author Summary </w:t>
      </w:r>
    </w:p>
    <w:p w14:paraId="484A1422" w14:textId="77777777" w:rsidR="00BE1B88" w:rsidRDefault="00E33C76" w:rsidP="00E33C76">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The paper is clearly written, and is important for its promotion of timely developments within fisheries science. </w:t>
      </w:r>
    </w:p>
    <w:p w14:paraId="7B4192A6" w14:textId="3041A665" w:rsidR="00BE1B88" w:rsidRDefault="00E33C76" w:rsidP="00E33C76">
      <w:r w:rsidRPr="00BE1B88">
        <w:rPr>
          <w:b/>
          <w:bCs/>
        </w:rPr>
        <w:t>Major problems</w:t>
      </w:r>
      <w:r>
        <w:t xml:space="preserve"> 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19047CAD" w14:textId="7CE48D82" w:rsidR="00061142" w:rsidRPr="00BE1B88" w:rsidRDefault="00E514BA" w:rsidP="00E33C76">
      <w:pPr>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32A5035B" w14:textId="0A76AE9C" w:rsidR="00BE1B88" w:rsidRDefault="00E33C76" w:rsidP="00E33C76">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45D77BCC" w14:textId="77777777" w:rsidR="00875E95" w:rsidRPr="00BE1B88" w:rsidRDefault="00875E95" w:rsidP="00875E95">
      <w:pPr>
        <w:rPr>
          <w:color w:val="8EAADB" w:themeColor="accent1" w:themeTint="99"/>
        </w:rPr>
      </w:pPr>
      <w:r>
        <w:rPr>
          <w:color w:val="8EAADB" w:themeColor="accent1" w:themeTint="99"/>
        </w:rPr>
        <w:t>Please see the response to these comments in the AE section above.</w:t>
      </w:r>
    </w:p>
    <w:p w14:paraId="317C0416" w14:textId="1A02F8C5" w:rsidR="00BE1B88" w:rsidRDefault="00E33C76" w:rsidP="00E33C76">
      <w:r>
        <w:t xml:space="preserve">There is no discussion of data conflicts, or data weighting issues, that plague many integrated stock assessments. </w:t>
      </w:r>
    </w:p>
    <w:p w14:paraId="7F0E5995" w14:textId="33DC15ED" w:rsidR="00BE1B88" w:rsidRPr="00BE1B88" w:rsidRDefault="00BE1B88" w:rsidP="00E33C76">
      <w:pPr>
        <w:rPr>
          <w:color w:val="8EAADB" w:themeColor="accent1" w:themeTint="99"/>
        </w:rPr>
      </w:pPr>
      <w:r w:rsidRPr="00BE1B88">
        <w:rPr>
          <w:color w:val="8EAADB" w:themeColor="accent1" w:themeTint="99"/>
        </w:rPr>
        <w:t xml:space="preserve">This is a reasonable point </w:t>
      </w:r>
      <w:r w:rsidR="00875E95">
        <w:rPr>
          <w:color w:val="8EAADB" w:themeColor="accent1" w:themeTint="99"/>
        </w:rPr>
        <w:t xml:space="preserve">and an important issue </w:t>
      </w:r>
      <w:r w:rsidRPr="00BE1B88">
        <w:rPr>
          <w:color w:val="8EAADB" w:themeColor="accent1" w:themeTint="99"/>
        </w:rPr>
        <w:t>but we argue that it is outside the scope of this paper.</w:t>
      </w:r>
    </w:p>
    <w:p w14:paraId="3B3D0DA7" w14:textId="6D48E4FE" w:rsidR="00BE1B88" w:rsidRDefault="00E33C76" w:rsidP="00E33C76">
      <w:r>
        <w:t xml:space="preserve">Ability to examine a variety of graphs in pairs would be an important feature enabling the user to examine contribution of individual data sources and detect data conflicts of model misspecifications. </w:t>
      </w:r>
      <w:r>
        <w:lastRenderedPageBreak/>
        <w:t xml:space="preserve">Features to examine convergence, boundary behaviour, comparisons with simpler models or external data might be good to consider as additional functionality. </w:t>
      </w:r>
    </w:p>
    <w:p w14:paraId="2085D904" w14:textId="0DE97BCC" w:rsidR="00BE1B88" w:rsidRPr="00BE1B88" w:rsidRDefault="00BE1B88" w:rsidP="00E33C76">
      <w:pPr>
        <w:rPr>
          <w:color w:val="8EAADB" w:themeColor="accent1" w:themeTint="99"/>
        </w:rPr>
      </w:pPr>
      <w:r w:rsidRPr="00BE1B88">
        <w:rPr>
          <w:color w:val="8EAADB" w:themeColor="accent1" w:themeTint="99"/>
        </w:rPr>
        <w:t>We agree with these points. These tools are a work in progress and we continue to add functionality to them. [</w:t>
      </w:r>
      <w:r w:rsidR="00875E95">
        <w:rPr>
          <w:color w:val="8EAADB" w:themeColor="accent1" w:themeTint="99"/>
        </w:rPr>
        <w:t xml:space="preserve">Paul - </w:t>
      </w:r>
      <w:r w:rsidRPr="00BE1B88">
        <w:rPr>
          <w:color w:val="8EAADB" w:themeColor="accent1" w:themeTint="99"/>
        </w:rPr>
        <w:t>Perhaps add one or two of these as a sign we are in agreement?]</w:t>
      </w:r>
    </w:p>
    <w:p w14:paraId="735D84CD" w14:textId="58A99BDC" w:rsidR="00BE1B88" w:rsidRDefault="00E33C76" w:rsidP="00E33C76">
      <w:r w:rsidRPr="00BE1B88">
        <w:rPr>
          <w:b/>
          <w:bCs/>
        </w:rPr>
        <w:t>Minor problems</w:t>
      </w:r>
      <w:r>
        <w:t xml:space="preserve"> 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1354135C" w14:textId="61B5C15D" w:rsidR="00386EA6" w:rsidRPr="00386EA6" w:rsidRDefault="00386EA6" w:rsidP="00E33C76">
      <w:pPr>
        <w:rPr>
          <w:color w:val="8EAADB" w:themeColor="accent1" w:themeTint="99"/>
        </w:rPr>
      </w:pPr>
      <w:r w:rsidRPr="00386EA6">
        <w:rPr>
          <w:color w:val="8EAADB" w:themeColor="accent1" w:themeTint="99"/>
        </w:rPr>
        <w:t>Please see previous comments to the AE.</w:t>
      </w:r>
    </w:p>
    <w:p w14:paraId="158BF5B8" w14:textId="7E4E0CF5" w:rsidR="00BE1B88" w:rsidRDefault="00E33C76" w:rsidP="00E33C76">
      <w:r>
        <w:t xml:space="preserve">The authors are missing some important references on using visualisation tools in fisheries, e.g. Miller. S.K., Anganuzzi, A., Butterworth, D.S., Davies, C.R., Donovan, G.P., Nickson, A., Rademeyer, R.A., Restrepo, V. 2018. Improving communication: the key to more effective MSE processes. Canadian Journal of Fisheries and Aquatic Sciences, </w:t>
      </w:r>
      <w:hyperlink r:id="rId10" w:history="1">
        <w:r>
          <w:rPr>
            <w:rStyle w:val="Hyperlink"/>
          </w:rPr>
          <w:t>https://doi.org/10.1139/cjfas-2018-0134</w:t>
        </w:r>
      </w:hyperlink>
      <w:r>
        <w:t>.</w:t>
      </w:r>
    </w:p>
    <w:p w14:paraId="00669DFC" w14:textId="483948C5" w:rsidR="00BE1B88" w:rsidRDefault="00BE1B88" w:rsidP="00E33C76">
      <w:r w:rsidRPr="00BE1B88">
        <w:rPr>
          <w:color w:val="8EAADB" w:themeColor="accent1" w:themeTint="99"/>
        </w:rPr>
        <w:t>We thank the Reviewer for alerting us to this paper and have added where appropriate.</w:t>
      </w:r>
    </w:p>
    <w:p w14:paraId="6EE57648" w14:textId="77777777" w:rsidR="00061142" w:rsidRDefault="00E33C76" w:rsidP="00E33C76">
      <w:r>
        <w:t xml:space="preserve"> 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2D7185F6" w14:textId="77777777" w:rsidR="00386EA6" w:rsidRPr="00BE1B88" w:rsidRDefault="00061142" w:rsidP="00386EA6">
      <w:pPr>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35F7B8F8" w14:textId="772CEFB4" w:rsidR="00061142" w:rsidRDefault="00E33C76" w:rsidP="00E33C76">
      <w:r>
        <w:t xml:space="preserve">The tool should be made easily transferrable to other case studies otherwise the contribution made by the paper is diminished. </w:t>
      </w:r>
    </w:p>
    <w:p w14:paraId="3CE1A178" w14:textId="77777777" w:rsidR="00875E95" w:rsidRDefault="00061142" w:rsidP="00E33C76">
      <w:pPr>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approach in a short period of time.  Finally, these tools are just examples of a more general approach – they are not meant to be the only possible solution. </w:t>
      </w:r>
    </w:p>
    <w:p w14:paraId="060ABF7F" w14:textId="4F1DDD15" w:rsidR="00875E95" w:rsidRDefault="00875E95" w:rsidP="00E33C76">
      <w:pPr>
        <w:rPr>
          <w:color w:val="8EAADB" w:themeColor="accent1" w:themeTint="99"/>
        </w:rPr>
      </w:pPr>
    </w:p>
    <w:p w14:paraId="47B73E6D" w14:textId="77777777" w:rsidR="00875E95" w:rsidRDefault="00875E95" w:rsidP="00E33C76">
      <w:pPr>
        <w:rPr>
          <w:color w:val="8EAADB" w:themeColor="accent1" w:themeTint="99"/>
        </w:rPr>
      </w:pPr>
    </w:p>
    <w:p w14:paraId="361488F1" w14:textId="77777777" w:rsidR="005113C0" w:rsidRDefault="00875E95" w:rsidP="005113C0">
      <w:pPr>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24269A70" w:rsidR="005113C0" w:rsidRDefault="005113C0" w:rsidP="005113C0">
      <w:r>
        <w:rPr>
          <w:color w:val="8EAADB" w:themeColor="accent1" w:themeTint="99"/>
        </w:rPr>
        <w:t xml:space="preserve">However, we argue that there may be a misunderstanding that we hope to rectify.  Many of the below suggestions seem to be based on the premise that the dashboard is a stand alone piece of work like a paper or book.  In reality, there are DFO research papers, stock assessment reports, and primary publications that support the dashboard. Further, the dashboard we presented is used by stake holders who are intimately familiar with the data situation and excessive texts and guides are not required by </w:t>
      </w:r>
      <w:r>
        <w:rPr>
          <w:color w:val="8EAADB" w:themeColor="accent1" w:themeTint="99"/>
        </w:rPr>
        <w:lastRenderedPageBreak/>
        <w:t>these participants.  Finally, this dashboard is a working tool and excessive clutter would obscure the take home messages that we are trying to convey.  Therefore, although these suggestions are appreciated, not all of them are relevant and we have tried to make this clear in the text (Lx).  We refer to this paragraph as the “stand alone comment” below.</w:t>
      </w:r>
    </w:p>
    <w:p w14:paraId="58C96B40" w14:textId="14F9B68A" w:rsidR="00875E95" w:rsidRDefault="00875E95" w:rsidP="00E33C76">
      <w:pPr>
        <w:rPr>
          <w:color w:val="8EAADB" w:themeColor="accent1" w:themeTint="99"/>
        </w:rPr>
      </w:pPr>
    </w:p>
    <w:p w14:paraId="554A4F73" w14:textId="65611758" w:rsidR="00061142" w:rsidRDefault="00E33C76" w:rsidP="00E33C76">
      <w:r>
        <w:t>Background tab: -NCAM tab needs more information about the tool overall and a better image.</w:t>
      </w:r>
    </w:p>
    <w:p w14:paraId="3322ACD1" w14:textId="17245C40" w:rsidR="00061142" w:rsidRDefault="00061142" w:rsidP="00E33C76">
      <w:pPr>
        <w:rPr>
          <w:color w:val="8EAADB" w:themeColor="accent1" w:themeTint="99"/>
        </w:rPr>
      </w:pPr>
      <w:r w:rsidRPr="00061142">
        <w:rPr>
          <w:color w:val="8EAADB" w:themeColor="accent1" w:themeTint="99"/>
        </w:rPr>
        <w:t xml:space="preserve">Paul </w:t>
      </w:r>
      <w:r>
        <w:rPr>
          <w:color w:val="8EAADB" w:themeColor="accent1" w:themeTint="99"/>
        </w:rPr>
        <w:t>–</w:t>
      </w:r>
      <w:r w:rsidRPr="00061142">
        <w:rPr>
          <w:color w:val="8EAADB" w:themeColor="accent1" w:themeTint="99"/>
        </w:rPr>
        <w:t xml:space="preserve"> help</w:t>
      </w:r>
    </w:p>
    <w:p w14:paraId="647C4FA0" w14:textId="0808AFE3" w:rsidR="00061142" w:rsidRDefault="00E33C76" w:rsidP="00E33C76">
      <w:r>
        <w:t xml:space="preserve">-General tab similarly should have more text and an overall guide with images and links to the rest of the tool </w:t>
      </w:r>
    </w:p>
    <w:p w14:paraId="505045EB" w14:textId="151EEE7D" w:rsidR="005113C0" w:rsidRPr="005113C0" w:rsidRDefault="005113C0" w:rsidP="00E33C76">
      <w:pPr>
        <w:rPr>
          <w:color w:val="8EAADB" w:themeColor="accent1" w:themeTint="99"/>
        </w:rPr>
      </w:pPr>
      <w:r w:rsidRPr="005113C0">
        <w:rPr>
          <w:color w:val="8EAADB" w:themeColor="accent1" w:themeTint="99"/>
        </w:rPr>
        <w:t>See “stand alone” comment above.</w:t>
      </w:r>
    </w:p>
    <w:p w14:paraId="0C0820F3" w14:textId="59693107" w:rsidR="00061142" w:rsidRDefault="00E33C76" w:rsidP="00E33C76">
      <w:r>
        <w:t>Data inputs tab: -Should have information about the data, how it is collected and processed with links to raw data and a code for processing if any was used</w:t>
      </w:r>
    </w:p>
    <w:p w14:paraId="338ABED9" w14:textId="0BA33637" w:rsidR="005113C0" w:rsidRPr="005113C0" w:rsidRDefault="005113C0" w:rsidP="00E33C76">
      <w:pPr>
        <w:rPr>
          <w:color w:val="8EAADB" w:themeColor="accent1" w:themeTint="99"/>
        </w:rPr>
      </w:pPr>
      <w:r w:rsidRPr="005113C0">
        <w:rPr>
          <w:color w:val="8EAADB" w:themeColor="accent1" w:themeTint="99"/>
        </w:rPr>
        <w:t>See “stand alone” comment above</w:t>
      </w:r>
      <w:r>
        <w:rPr>
          <w:color w:val="8EAADB" w:themeColor="accent1" w:themeTint="99"/>
        </w:rPr>
        <w:t>, but we have provided the following references</w:t>
      </w:r>
      <w:r w:rsidR="00386EA6">
        <w:rPr>
          <w:color w:val="8EAADB" w:themeColor="accent1" w:themeTint="99"/>
        </w:rPr>
        <w:t xml:space="preserve"> (XXXX)</w:t>
      </w:r>
      <w:r>
        <w:rPr>
          <w:color w:val="8EAADB" w:themeColor="accent1" w:themeTint="99"/>
        </w:rPr>
        <w:t xml:space="preserve">.  </w:t>
      </w:r>
    </w:p>
    <w:p w14:paraId="7E71A4D8" w14:textId="0EE92798" w:rsidR="005113C0" w:rsidRDefault="00E33C76" w:rsidP="00E33C76">
      <w:r>
        <w:t xml:space="preserve"> -Something about data quality, uncertainties, and potential conflicts in data should be mentioned here </w:t>
      </w:r>
    </w:p>
    <w:p w14:paraId="21A0BD4D" w14:textId="21BD5B31" w:rsidR="005113C0" w:rsidRPr="005113C0" w:rsidRDefault="005113C0" w:rsidP="00E33C76">
      <w:pPr>
        <w:rPr>
          <w:color w:val="8EAADB" w:themeColor="accent1" w:themeTint="99"/>
        </w:rPr>
      </w:pPr>
      <w:r w:rsidRPr="005113C0">
        <w:rPr>
          <w:color w:val="8EAADB" w:themeColor="accent1" w:themeTint="99"/>
        </w:rPr>
        <w:t>See “stand alone” comment above.</w:t>
      </w:r>
    </w:p>
    <w:p w14:paraId="1802CA48" w14:textId="786037F2" w:rsidR="00061142" w:rsidRDefault="00E33C76" w:rsidP="00E33C76">
      <w:r>
        <w:t xml:space="preserve">Biological inputs tab: -Confusing graphics perhaps because of a lack of explanatory text – this is a problem for most of the pages, two dimensional graphics should be added for clarity. </w:t>
      </w:r>
    </w:p>
    <w:p w14:paraId="1E4F3441" w14:textId="13055DFC" w:rsidR="005113C0" w:rsidRPr="005113C0" w:rsidRDefault="005113C0" w:rsidP="00E33C76">
      <w:pPr>
        <w:rPr>
          <w:color w:val="8EAADB" w:themeColor="accent1" w:themeTint="99"/>
        </w:rPr>
      </w:pPr>
      <w:r w:rsidRPr="005113C0">
        <w:rPr>
          <w:color w:val="8EAADB" w:themeColor="accent1" w:themeTint="99"/>
        </w:rPr>
        <w:t>See “stand alone” comment above.</w:t>
      </w:r>
      <w:r w:rsidR="00E571D8">
        <w:rPr>
          <w:color w:val="8EAADB" w:themeColor="accent1" w:themeTint="99"/>
        </w:rPr>
        <w:t xml:space="preserve"> Paul???</w:t>
      </w:r>
    </w:p>
    <w:p w14:paraId="0DEA42E6" w14:textId="49AA8C17" w:rsidR="00061142" w:rsidRDefault="00E33C76" w:rsidP="00E33C76">
      <w:r>
        <w:t xml:space="preserve">Partial catches: -Need explanation as well as context, the tool overall should be able to tell a story by itself but it feels like a somewhat chaotic assembly of cut out figures from a stock assessment report. </w:t>
      </w:r>
    </w:p>
    <w:p w14:paraId="2ECD3515" w14:textId="1A332B54" w:rsidR="005113C0" w:rsidRPr="005113C0" w:rsidRDefault="005113C0" w:rsidP="00E33C76">
      <w:pPr>
        <w:rPr>
          <w:color w:val="8EAADB" w:themeColor="accent1" w:themeTint="99"/>
        </w:rPr>
      </w:pPr>
      <w:r w:rsidRPr="005113C0">
        <w:rPr>
          <w:color w:val="8EAADB" w:themeColor="accent1" w:themeTint="99"/>
        </w:rPr>
        <w:t>See “stand alone” comment above.</w:t>
      </w:r>
    </w:p>
    <w:p w14:paraId="19DE4E36" w14:textId="3811F774" w:rsidR="00061142" w:rsidRDefault="00E33C76" w:rsidP="00E33C76">
      <w:r>
        <w:t xml:space="preserve">Change in Q: -Similarly you have an entire page to explain the context related to catchability, but there is insufficient information to be able to critically engage with the visualisation </w:t>
      </w:r>
    </w:p>
    <w:p w14:paraId="244EF0FD" w14:textId="0C46F5A5" w:rsidR="005113C0" w:rsidRPr="005113C0" w:rsidRDefault="005113C0" w:rsidP="00E33C76">
      <w:pPr>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281DF030" w14:textId="4FF341E5" w:rsidR="00061142" w:rsidRDefault="00E33C76" w:rsidP="00E33C76">
      <w:r>
        <w:t xml:space="preserve">Tagging: -Likewise, there is a whole page to explain the issues of using tagging data in stock assessment – it seems this would be beneficial </w:t>
      </w:r>
    </w:p>
    <w:p w14:paraId="4233D49E" w14:textId="7E2305D1" w:rsidR="00E571D8" w:rsidRPr="00E571D8" w:rsidRDefault="00E571D8" w:rsidP="00E33C76">
      <w:pPr>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10A25EC9" w14:textId="194A69D9" w:rsidR="00061142" w:rsidRDefault="00E33C76" w:rsidP="00E33C76">
      <w:r>
        <w:t xml:space="preserve">References: -Should be more references and they should be linked to the documents. </w:t>
      </w:r>
    </w:p>
    <w:p w14:paraId="56CB786E" w14:textId="268AB9EB" w:rsidR="005113C0" w:rsidRDefault="005113C0" w:rsidP="00E33C76">
      <w:r w:rsidRPr="005113C0">
        <w:rPr>
          <w:color w:val="8EAADB" w:themeColor="accent1" w:themeTint="99"/>
        </w:rPr>
        <w:t>We have added references as appropriate.</w:t>
      </w:r>
    </w:p>
    <w:p w14:paraId="6735F0CD" w14:textId="330B2970" w:rsidR="00061142" w:rsidRDefault="00E33C76" w:rsidP="00E33C76">
      <w:r>
        <w:t xml:space="preserve">Catch tab: -Everywhere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 </w:t>
      </w:r>
    </w:p>
    <w:p w14:paraId="4E4188F3" w14:textId="19377737" w:rsidR="005113C0" w:rsidRPr="005113C0" w:rsidRDefault="005113C0" w:rsidP="00E33C76">
      <w:pPr>
        <w:rPr>
          <w:color w:val="8EAADB" w:themeColor="accent1" w:themeTint="99"/>
        </w:rPr>
      </w:pPr>
      <w:r w:rsidRPr="005113C0">
        <w:rPr>
          <w:color w:val="8EAADB" w:themeColor="accent1" w:themeTint="99"/>
        </w:rPr>
        <w:lastRenderedPageBreak/>
        <w:t>Paul – help.</w:t>
      </w:r>
    </w:p>
    <w:p w14:paraId="5F3610CF" w14:textId="7FE53D89" w:rsidR="00061142" w:rsidRDefault="00E33C76" w:rsidP="00E33C76">
      <w:r>
        <w:t xml:space="preserve">On the right side: -there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1876B8B1" w14:textId="728F4C6A" w:rsidR="005113C0" w:rsidRPr="005113C0" w:rsidRDefault="005113C0" w:rsidP="00E33C76">
      <w:pPr>
        <w:rPr>
          <w:color w:val="8EAADB" w:themeColor="accent1" w:themeTint="99"/>
        </w:rPr>
      </w:pPr>
      <w:r>
        <w:rPr>
          <w:color w:val="8EAADB" w:themeColor="accent1" w:themeTint="99"/>
        </w:rPr>
        <w:t>Paul - help</w:t>
      </w:r>
      <w:r w:rsidRPr="005113C0">
        <w:rPr>
          <w:color w:val="8EAADB" w:themeColor="accent1" w:themeTint="99"/>
        </w:rPr>
        <w:t>.</w:t>
      </w:r>
    </w:p>
    <w:p w14:paraId="7EFB36A0" w14:textId="4B31A054" w:rsidR="00E33C76" w:rsidRDefault="00E33C76" w:rsidP="00E33C76">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 </w:t>
      </w:r>
    </w:p>
    <w:p w14:paraId="7E736C59" w14:textId="77777777" w:rsidR="005113C0" w:rsidRPr="005113C0" w:rsidRDefault="00161C4B" w:rsidP="005113C0">
      <w:pPr>
        <w:rPr>
          <w:color w:val="8EAADB" w:themeColor="accent1" w:themeTint="99"/>
        </w:rPr>
      </w:pPr>
      <w:r w:rsidRPr="00161C4B">
        <w:rPr>
          <w:color w:val="8EAADB" w:themeColor="accent1" w:themeTint="99"/>
        </w:rPr>
        <w:t xml:space="preserve">Undoubtedly, there are many ways to organize this information and we have done our best to organize it in a way that makes sense in the stock assessments that we are involved </w:t>
      </w:r>
      <w:commentRangeStart w:id="5"/>
      <w:r w:rsidRPr="00161C4B">
        <w:rPr>
          <w:color w:val="8EAADB" w:themeColor="accent1" w:themeTint="99"/>
        </w:rPr>
        <w:t>in</w:t>
      </w:r>
      <w:commentRangeEnd w:id="5"/>
      <w:r w:rsidR="00E571D8">
        <w:rPr>
          <w:rStyle w:val="CommentReference"/>
        </w:rPr>
        <w:commentReference w:id="5"/>
      </w:r>
      <w:r w:rsidRPr="00161C4B">
        <w:rPr>
          <w:color w:val="8EAADB" w:themeColor="accent1" w:themeTint="99"/>
        </w:rPr>
        <w:t xml:space="preserve">.  </w:t>
      </w:r>
      <w:r w:rsidR="005113C0" w:rsidRPr="005113C0">
        <w:rPr>
          <w:color w:val="8EAADB" w:themeColor="accent1" w:themeTint="99"/>
        </w:rPr>
        <w:t>See “stand alone” comment above.</w:t>
      </w:r>
    </w:p>
    <w:p w14:paraId="49E09526" w14:textId="2D109DA0" w:rsidR="00161C4B" w:rsidRPr="00161C4B" w:rsidRDefault="00161C4B" w:rsidP="00E33C76">
      <w:pPr>
        <w:rPr>
          <w:color w:val="8EAADB" w:themeColor="accent1" w:themeTint="99"/>
        </w:rPr>
      </w:pPr>
      <w:r w:rsidRPr="00161C4B">
        <w:rPr>
          <w:color w:val="8EAADB" w:themeColor="accent1" w:themeTint="99"/>
        </w:rPr>
        <w:t xml:space="preserve">Again, the point of this is that biologists without computer science backgrounds or professional training in graphic design can produce these tools with a minimum amount of time and </w:t>
      </w:r>
      <w:commentRangeStart w:id="6"/>
      <w:r w:rsidRPr="00161C4B">
        <w:rPr>
          <w:color w:val="8EAADB" w:themeColor="accent1" w:themeTint="99"/>
        </w:rPr>
        <w:t>training</w:t>
      </w:r>
      <w:commentRangeEnd w:id="6"/>
      <w:r>
        <w:rPr>
          <w:rStyle w:val="CommentReference"/>
        </w:rPr>
        <w:commentReference w:id="6"/>
      </w:r>
      <w:r w:rsidRPr="00161C4B">
        <w:rPr>
          <w:color w:val="8EAADB" w:themeColor="accent1" w:themeTint="99"/>
        </w:rPr>
        <w:t>.</w:t>
      </w:r>
    </w:p>
    <w:p w14:paraId="1AC64B63" w14:textId="77777777" w:rsidR="00061142" w:rsidRDefault="00E33C76" w:rsidP="00E33C76">
      <w:r w:rsidRPr="00061142">
        <w:rPr>
          <w:b/>
          <w:bCs/>
        </w:rPr>
        <w:t>Reviewer: 2 Comments to the Author</w:t>
      </w:r>
      <w:r>
        <w:t xml:space="preserve"> </w:t>
      </w:r>
    </w:p>
    <w:p w14:paraId="3DC6AE73" w14:textId="06F8316C" w:rsidR="00161C4B" w:rsidRDefault="00E33C76" w:rsidP="00E33C76">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7A8CB9AC" w14:textId="5D62E44E" w:rsidR="00F01E01" w:rsidRPr="00F01E01" w:rsidRDefault="00F01E01" w:rsidP="00E33C76">
      <w:pPr>
        <w:rPr>
          <w:color w:val="8EAADB" w:themeColor="accent1" w:themeTint="99"/>
        </w:rPr>
      </w:pPr>
      <w:r w:rsidRPr="00DE6418">
        <w:rPr>
          <w:color w:val="8EAADB" w:themeColor="accent1" w:themeTint="99"/>
        </w:rPr>
        <w:t>We thank the Reviewer for the kind comments.</w:t>
      </w:r>
    </w:p>
    <w:p w14:paraId="6EAD322B" w14:textId="35DD64FF" w:rsidR="00161C4B" w:rsidRDefault="00E33C76" w:rsidP="00E33C76">
      <w:commentRangeStart w:id="7"/>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w:t>
      </w:r>
      <w:r>
        <w:lastRenderedPageBreak/>
        <w:t xml:space="preserve">could also have a text field that gives an overview of the what the figure is showing and how a user can interact with the figure. </w:t>
      </w:r>
      <w:commentRangeEnd w:id="7"/>
      <w:r w:rsidR="00F01E01">
        <w:rPr>
          <w:rStyle w:val="CommentReference"/>
        </w:rPr>
        <w:commentReference w:id="7"/>
      </w:r>
    </w:p>
    <w:p w14:paraId="09784A41" w14:textId="5C32E6A9" w:rsidR="00F01E01" w:rsidRDefault="00F01E01" w:rsidP="00E33C76">
      <w:r w:rsidRPr="00F01E01">
        <w:rPr>
          <w:color w:val="8EAADB" w:themeColor="accent1" w:themeTint="99"/>
        </w:rPr>
        <w:t>We have made the suggested changes.</w:t>
      </w:r>
    </w:p>
    <w:p w14:paraId="1783E4FE" w14:textId="4CC59C44" w:rsidR="00470629" w:rsidRDefault="00E33C76" w:rsidP="00E33C76">
      <w:commentRangeStart w:id="8"/>
      <w:r>
        <w:t xml:space="preserve">More broadly, the NCAM Explorer (Supplement 2) would also be more functional with increased annotation. </w:t>
      </w:r>
      <w:commentRangeEnd w:id="8"/>
      <w:r w:rsidR="00F01E01">
        <w:rPr>
          <w:rStyle w:val="CommentReference"/>
        </w:rPr>
        <w:commentReference w:id="8"/>
      </w:r>
      <w:r>
        <w:t xml:space="preserve">The background tab provides important context but should be expanded beyond the “terse point-form” to serve as a user guide for each tab. These improvements apply to the tools themselves rather than to the manuscript. </w:t>
      </w:r>
    </w:p>
    <w:p w14:paraId="5408C980" w14:textId="4DABA1CC" w:rsidR="00F01E01" w:rsidRPr="00F01E01" w:rsidRDefault="00F01E01" w:rsidP="00E33C76">
      <w:pPr>
        <w:rPr>
          <w:color w:val="8EAADB" w:themeColor="accent1" w:themeTint="99"/>
        </w:rPr>
      </w:pPr>
      <w:r w:rsidRPr="00F01E01">
        <w:rPr>
          <w:color w:val="8EAADB" w:themeColor="accent1" w:themeTint="99"/>
        </w:rPr>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7837A95E" w14:textId="6973590F" w:rsidR="00470629" w:rsidRDefault="00E33C76" w:rsidP="00E33C76">
      <w:r>
        <w:t xml:space="preserve">The one area where I think the manuscript should be expanded is in the “Towards open stock-assessment” section. The main reason given for increasing the transparency of stock assessment 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092C7E2D" w14:textId="47B27C99" w:rsidR="0063708F" w:rsidRPr="0063708F" w:rsidRDefault="0063708F" w:rsidP="00E33C76">
      <w:pPr>
        <w:rPr>
          <w:color w:val="8EAADB" w:themeColor="accent1" w:themeTint="99"/>
        </w:rPr>
      </w:pPr>
      <w:r w:rsidRPr="0063708F">
        <w:rPr>
          <w:color w:val="8EAADB" w:themeColor="accent1" w:themeTint="99"/>
        </w:rPr>
        <w:t>For me to address.</w:t>
      </w:r>
    </w:p>
    <w:p w14:paraId="654A4818" w14:textId="2562E1F6" w:rsidR="00E33C76" w:rsidRDefault="00E33C76" w:rsidP="00E33C76">
      <w:r>
        <w:t xml:space="preserve">Lastly, Supplement 1 (getting_started.html) isn’t referenced anywhere in the paper. It can be removed from the supplementary files. </w:t>
      </w:r>
    </w:p>
    <w:p w14:paraId="5D834ED1" w14:textId="3C23F9BF" w:rsidR="0063708F" w:rsidRPr="0063708F" w:rsidRDefault="0063708F" w:rsidP="00E33C76">
      <w:pPr>
        <w:rPr>
          <w:color w:val="8EAADB" w:themeColor="accent1" w:themeTint="99"/>
        </w:rPr>
      </w:pPr>
      <w:r w:rsidRPr="0063708F">
        <w:rPr>
          <w:color w:val="8EAADB" w:themeColor="accent1" w:themeTint="99"/>
        </w:rPr>
        <w:t>We have now added a reference to Supplement 1 (see Lx)</w:t>
      </w:r>
    </w:p>
    <w:p w14:paraId="08A0209F" w14:textId="77777777" w:rsidR="00470629" w:rsidRDefault="00E33C76" w:rsidP="00E33C76">
      <w:r w:rsidRPr="00470629">
        <w:rPr>
          <w:b/>
          <w:bCs/>
        </w:rPr>
        <w:t>Reviewer: 3 Comments to the Author</w:t>
      </w:r>
      <w:r>
        <w:t xml:space="preserve"> </w:t>
      </w:r>
    </w:p>
    <w:p w14:paraId="42FA2719" w14:textId="77777777" w:rsidR="00470629" w:rsidRDefault="00E33C76" w:rsidP="00E33C76">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42BF1725" w14:textId="258F568D" w:rsidR="00470629" w:rsidRPr="00F01E01" w:rsidRDefault="00F01E01" w:rsidP="00E33C76">
      <w:pPr>
        <w:rPr>
          <w:color w:val="8EAADB" w:themeColor="accent1" w:themeTint="99"/>
        </w:rPr>
      </w:pPr>
      <w:r w:rsidRPr="00DE6418">
        <w:rPr>
          <w:color w:val="8EAADB" w:themeColor="accent1" w:themeTint="99"/>
        </w:rPr>
        <w:t>We thank the Reviewer for the kind comments.</w:t>
      </w:r>
    </w:p>
    <w:p w14:paraId="5186134B" w14:textId="42FE5803" w:rsidR="00470629" w:rsidRDefault="00E33C76" w:rsidP="00E33C76">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 </w:t>
      </w:r>
    </w:p>
    <w:p w14:paraId="32834CF3" w14:textId="678A0B42" w:rsidR="00F01E01" w:rsidRPr="00F01E01" w:rsidRDefault="00F01E01" w:rsidP="00E33C76">
      <w:pPr>
        <w:rPr>
          <w:color w:val="8EAADB" w:themeColor="accent1" w:themeTint="99"/>
        </w:rPr>
      </w:pPr>
      <w:r w:rsidRPr="00F01E01">
        <w:rPr>
          <w:color w:val="8EAADB" w:themeColor="accent1" w:themeTint="99"/>
        </w:rPr>
        <w:t>We agree with the Reviewers comments and have ….</w:t>
      </w:r>
      <w:r w:rsidR="005113C0">
        <w:rPr>
          <w:color w:val="8EAADB" w:themeColor="accent1" w:themeTint="99"/>
        </w:rPr>
        <w:t>Paul</w:t>
      </w:r>
    </w:p>
    <w:p w14:paraId="6E70D978" w14:textId="35DEC3B6" w:rsidR="00470629" w:rsidRDefault="00E33C76" w:rsidP="00E33C76">
      <w:r>
        <w:t xml:space="preserve">I raise a few minor specific issues below, but the area where I would suggest the greatest change is adding to the introduction and conclusion further discussion of a few larger questions that this new approach raises. </w:t>
      </w:r>
      <w:commentRangeStart w:id="9"/>
      <w:r>
        <w:t xml:space="preserve">First, the visualization and communication needs are very broad within the stock </w:t>
      </w:r>
      <w:r>
        <w:lastRenderedPageBreak/>
        <w:t>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w:t>
      </w:r>
      <w:commentRangeEnd w:id="9"/>
      <w:r w:rsidR="00F01E01">
        <w:rPr>
          <w:rStyle w:val="CommentReference"/>
        </w:rPr>
        <w:commentReference w:id="9"/>
      </w:r>
      <w:r>
        <w:t xml:space="preserve"> </w:t>
      </w:r>
      <w:commentRangeStart w:id="10"/>
      <w:r>
        <w:t xml:space="preserve">Comparing results from multiple stock assessment models which might be applied to the same stock is another challenge that might be discussed. </w:t>
      </w:r>
      <w:commentRangeEnd w:id="10"/>
      <w:r w:rsidR="00F01E01">
        <w:rPr>
          <w:rStyle w:val="CommentReference"/>
        </w:rPr>
        <w:commentReference w:id="10"/>
      </w:r>
    </w:p>
    <w:p w14:paraId="3E06E3B3" w14:textId="3B0849E3" w:rsidR="005113C0" w:rsidRPr="005113C0" w:rsidRDefault="005113C0" w:rsidP="00E33C76">
      <w:pPr>
        <w:rPr>
          <w:color w:val="8EAADB" w:themeColor="accent1" w:themeTint="99"/>
        </w:rPr>
      </w:pPr>
      <w:r w:rsidRPr="005113C0">
        <w:rPr>
          <w:color w:val="8EAADB" w:themeColor="accent1" w:themeTint="99"/>
        </w:rPr>
        <w:t>Paul</w:t>
      </w:r>
    </w:p>
    <w:p w14:paraId="7A05904E" w14:textId="7A38B7B1" w:rsidR="00470629" w:rsidRDefault="00E33C76" w:rsidP="00E33C76">
      <w:r>
        <w:t xml:space="preserve">Second, I would have liked more discussion of version control and archiving. The supplemental file NCAM_dashboard.html includes a comparison of two models “NCAM 2018” and “NCAM 2019” but in 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6CEC0CBD" w14:textId="72791413" w:rsidR="00F01E01" w:rsidRDefault="00F01E01" w:rsidP="00E33C76">
      <w:commentRangeStart w:id="11"/>
      <w:r w:rsidRPr="00F01E01">
        <w:rPr>
          <w:color w:val="8EAADB" w:themeColor="accent1" w:themeTint="99"/>
        </w:rPr>
        <w:t>This is an excellent point.  We have addressed the comment on version control – see Reviewer #1.  Keeping track of model runs and software versions are challenges that we have struggled with.  We offer the following…. and have made changes in the text on Lx1 and Lx2 to reflect these.</w:t>
      </w:r>
      <w:r>
        <w:t xml:space="preserve"> </w:t>
      </w:r>
      <w:commentRangeEnd w:id="11"/>
      <w:r>
        <w:rPr>
          <w:rStyle w:val="CommentReference"/>
        </w:rPr>
        <w:commentReference w:id="11"/>
      </w:r>
    </w:p>
    <w:p w14:paraId="75C80CCF" w14:textId="0E59B6A3" w:rsidR="00470629" w:rsidRDefault="00E33C76" w:rsidP="00E33C76">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png file” (line 110) but this would not be an efficient way to produce figures for a static report. Further discussion of how the same tools used for the dashboard view could used to make the development of static reports more efficient may be worth including in the discussion. </w:t>
      </w:r>
    </w:p>
    <w:p w14:paraId="22C04211" w14:textId="6463183F" w:rsidR="00F01E01" w:rsidRPr="00F01E01" w:rsidRDefault="00F01E01" w:rsidP="00E33C76">
      <w:pPr>
        <w:rPr>
          <w:color w:val="8EAADB" w:themeColor="accent1" w:themeTint="99"/>
        </w:rPr>
      </w:pPr>
      <w:r w:rsidRPr="00F01E01">
        <w:rPr>
          <w:color w:val="8EAADB" w:themeColor="accent1" w:themeTint="99"/>
        </w:rPr>
        <w:t>Not clear on what is being asked her.e</w:t>
      </w:r>
    </w:p>
    <w:p w14:paraId="21442410" w14:textId="3B4AD342" w:rsidR="00470629" w:rsidRDefault="00E33C76" w:rsidP="00E33C76">
      <w:r>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 </w:t>
      </w:r>
    </w:p>
    <w:p w14:paraId="40974C8A" w14:textId="21F87239" w:rsidR="002636A7" w:rsidRPr="002636A7" w:rsidRDefault="002636A7" w:rsidP="00E33C76">
      <w:pPr>
        <w:rPr>
          <w:color w:val="8EAADB" w:themeColor="accent1" w:themeTint="99"/>
        </w:rPr>
      </w:pPr>
      <w:r w:rsidRPr="002636A7">
        <w:rPr>
          <w:color w:val="8EAADB" w:themeColor="accent1" w:themeTint="99"/>
        </w:rPr>
        <w:t>Paul – help.</w:t>
      </w:r>
    </w:p>
    <w:p w14:paraId="776F5544" w14:textId="6AB19383" w:rsidR="00470629" w:rsidRDefault="00E33C76" w:rsidP="00E33C76">
      <w:r>
        <w:t xml:space="preserve">Line 81: the reference to a 1981 report for information on the “locally developed R package called RStrap” seems inadequate. Perhaps “locally developed” means only locally available and thus no citation for the R package is available (in contrast to the other packages cited in the manuscript). </w:t>
      </w:r>
    </w:p>
    <w:p w14:paraId="3974FEFA" w14:textId="654B30E4" w:rsidR="002636A7" w:rsidRPr="002636A7" w:rsidRDefault="002636A7" w:rsidP="00E33C76">
      <w:pPr>
        <w:rPr>
          <w:color w:val="8EAADB" w:themeColor="accent1" w:themeTint="99"/>
        </w:rPr>
      </w:pPr>
      <w:r w:rsidRPr="002636A7">
        <w:rPr>
          <w:color w:val="8EAADB" w:themeColor="accent1" w:themeTint="99"/>
        </w:rPr>
        <w:lastRenderedPageBreak/>
        <w:t>This is correct.  We have modified the text as follows:</w:t>
      </w:r>
    </w:p>
    <w:p w14:paraId="109F9231" w14:textId="751ED7D4" w:rsidR="002636A7" w:rsidRPr="002636A7" w:rsidRDefault="002636A7" w:rsidP="00E33C76">
      <w:pPr>
        <w:rPr>
          <w:color w:val="8EAADB" w:themeColor="accent1" w:themeTint="99"/>
        </w:rPr>
      </w:pPr>
      <w:r w:rsidRPr="002636A7">
        <w:rPr>
          <w:color w:val="8EAADB" w:themeColor="accent1" w:themeTint="99"/>
        </w:rPr>
        <w:t>Paul – help.</w:t>
      </w:r>
    </w:p>
    <w:p w14:paraId="37018F7D" w14:textId="77777777" w:rsidR="002636A7" w:rsidRDefault="00E33C76" w:rsidP="00E33C76">
      <w:r>
        <w:t xml:space="preserve">Line 121: “data base” should be one word for consistency with earlier occurrence on the same line. </w:t>
      </w:r>
    </w:p>
    <w:p w14:paraId="2A5AB4E0" w14:textId="29E9C3D8" w:rsidR="002636A7" w:rsidRDefault="002636A7" w:rsidP="00E33C76">
      <w:r w:rsidRPr="002636A7">
        <w:rPr>
          <w:color w:val="8EAADB" w:themeColor="accent1" w:themeTint="99"/>
        </w:rPr>
        <w:t>We have made the suggested change.</w:t>
      </w:r>
    </w:p>
    <w:p w14:paraId="45A7B14F" w14:textId="51EA736B" w:rsidR="00470629" w:rsidRDefault="00E33C76" w:rsidP="00E33C76">
      <w:r>
        <w:t>Lines 262: The statement “Although these tools do not reveal the entire data pipeline” may be contradicted by the ICES Transparent Assessment Framework (</w:t>
      </w:r>
      <w:hyperlink r:id="rId11" w:history="1">
        <w:r>
          <w:rPr>
            <w:rStyle w:val="Hyperlink"/>
          </w:rPr>
          <w:t>https://taf.ices.dk/app/about</w:t>
        </w:r>
      </w:hyperlink>
      <w:r>
        <w:t xml:space="preserve">) which archives the full process of data processing to running assessment models in a reproducible way and should be added to Appendix A. </w:t>
      </w:r>
    </w:p>
    <w:p w14:paraId="03CC0067" w14:textId="2F625708" w:rsidR="002636A7" w:rsidRPr="002636A7" w:rsidRDefault="002636A7" w:rsidP="00E33C76">
      <w:pPr>
        <w:rPr>
          <w:color w:val="8EAADB" w:themeColor="accent1" w:themeTint="99"/>
        </w:rPr>
      </w:pPr>
      <w:r w:rsidRPr="002636A7">
        <w:rPr>
          <w:color w:val="8EAADB" w:themeColor="accent1" w:themeTint="99"/>
        </w:rPr>
        <w:t>We thank the Reviewer for drawing our attention to think link.  We have changed the text to “Although the tools we present here do not reveal the entire data pipeline”.</w:t>
      </w:r>
    </w:p>
    <w:p w14:paraId="2A0F0EA0" w14:textId="55E9F4F3" w:rsidR="00470629" w:rsidRDefault="00E33C76" w:rsidP="00E33C76">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0B66F502" w14:textId="19911B7F" w:rsidR="002636A7" w:rsidRPr="002636A7" w:rsidRDefault="002636A7" w:rsidP="00E33C76">
      <w:pPr>
        <w:rPr>
          <w:color w:val="8EAADB" w:themeColor="accent1" w:themeTint="99"/>
        </w:rPr>
      </w:pPr>
      <w:r w:rsidRPr="002636A7">
        <w:rPr>
          <w:color w:val="8EAADB" w:themeColor="accent1" w:themeTint="99"/>
        </w:rPr>
        <w:t xml:space="preserve">Paul </w:t>
      </w:r>
      <w:r>
        <w:rPr>
          <w:color w:val="8EAADB" w:themeColor="accent1" w:themeTint="99"/>
        </w:rPr>
        <w:t>–</w:t>
      </w:r>
      <w:r w:rsidRPr="002636A7">
        <w:rPr>
          <w:color w:val="8EAADB" w:themeColor="accent1" w:themeTint="99"/>
        </w:rPr>
        <w:t xml:space="preserve"> help</w:t>
      </w:r>
      <w:r>
        <w:rPr>
          <w:color w:val="8EAADB" w:themeColor="accent1" w:themeTint="99"/>
        </w:rPr>
        <w:t xml:space="preserve"> (I don’t think this is necessary but ……)</w:t>
      </w:r>
    </w:p>
    <w:p w14:paraId="161700F6" w14:textId="36F0A27C" w:rsidR="00E33C76" w:rsidRDefault="00E33C76" w:rsidP="00E33C76">
      <w:r>
        <w:t xml:space="preserve"> Again, I think this manuscript is a valuable contribution to the field, is of broad interest, and I encourage it to be published with or without the refinements proposed above.</w:t>
      </w:r>
    </w:p>
    <w:p w14:paraId="48963FBF" w14:textId="0FF4915A" w:rsidR="00DE6418" w:rsidRPr="00DE6418" w:rsidRDefault="00DE6418" w:rsidP="00E33C76">
      <w:pPr>
        <w:rPr>
          <w:color w:val="8EAADB" w:themeColor="accent1" w:themeTint="99"/>
        </w:rPr>
      </w:pPr>
      <w:r w:rsidRPr="00DE6418">
        <w:rPr>
          <w:color w:val="8EAADB" w:themeColor="accent1" w:themeTint="99"/>
        </w:rPr>
        <w:t>We thank the Reviewer for the kind comments.</w:t>
      </w:r>
    </w:p>
    <w:sectPr w:rsidR="00DE6418" w:rsidRPr="00DE64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ith Lewis" w:date="2020-01-22T20:58:00Z" w:initials="KL">
    <w:p w14:paraId="5C3B641C" w14:textId="567A5A04" w:rsidR="00E514BA" w:rsidRDefault="00E514BA">
      <w:pPr>
        <w:pStyle w:val="CommentText"/>
      </w:pPr>
      <w:r>
        <w:rPr>
          <w:rStyle w:val="CommentReference"/>
        </w:rPr>
        <w:annotationRef/>
      </w:r>
      <w:r>
        <w:t>Probably can delete – just pasted it in for reference.</w:t>
      </w:r>
    </w:p>
  </w:comment>
  <w:comment w:id="1" w:author="Keith Lewis" w:date="2020-01-23T09:16:00Z" w:initials="KL">
    <w:p w14:paraId="2A5C94B5" w14:textId="797F219B" w:rsidR="0082457C" w:rsidRDefault="0082457C">
      <w:pPr>
        <w:pStyle w:val="CommentText"/>
      </w:pPr>
      <w:r>
        <w:rPr>
          <w:rStyle w:val="CommentReference"/>
        </w:rPr>
        <w:annotationRef/>
      </w:r>
      <w:r>
        <w:t>May need to find a nicer way to say this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 w:author="Keith Lewis" w:date="2020-01-22T21:31:00Z" w:initials="KL">
    <w:p w14:paraId="1E9FE9E3" w14:textId="6682CDED" w:rsidR="00386EA6" w:rsidRDefault="00386EA6">
      <w:pPr>
        <w:pStyle w:val="CommentText"/>
      </w:pPr>
      <w:r>
        <w:rPr>
          <w:rStyle w:val="CommentReference"/>
        </w:rPr>
        <w:annotationRef/>
      </w:r>
      <w:r>
        <w:t>Need something better here.</w:t>
      </w:r>
    </w:p>
  </w:comment>
  <w:comment w:id="3" w:author="Keith Lewis" w:date="2020-01-23T09:16:00Z" w:initials="KL">
    <w:p w14:paraId="426E3528" w14:textId="411C043B" w:rsidR="0082457C" w:rsidRDefault="0082457C">
      <w:pPr>
        <w:pStyle w:val="CommentText"/>
      </w:pPr>
      <w:r>
        <w:rPr>
          <w:rStyle w:val="CommentReference"/>
        </w:rPr>
        <w:annotationRef/>
      </w:r>
      <w:r>
        <w:t>Perhaps the “stand alone” comment below can be moved here?  I think it would be more effective.  Clearly, the AE has gone down the same path as R1 and we DON’T want to go there (IMHO).</w:t>
      </w:r>
      <w:bookmarkStart w:id="4" w:name="_GoBack"/>
      <w:bookmarkEnd w:id="4"/>
    </w:p>
  </w:comment>
  <w:comment w:id="5" w:author="Keith Lewis" w:date="2020-01-22T21:40:00Z" w:initials="KL">
    <w:p w14:paraId="20A32B39" w14:textId="05694C50" w:rsidR="00E571D8" w:rsidRDefault="00E571D8">
      <w:pPr>
        <w:pStyle w:val="CommentText"/>
      </w:pPr>
      <w:r>
        <w:rPr>
          <w:rStyle w:val="CommentReference"/>
        </w:rPr>
        <w:annotationRef/>
      </w:r>
      <w:r>
        <w:t>Paul – can you elaborate.</w:t>
      </w:r>
    </w:p>
  </w:comment>
  <w:comment w:id="6" w:author="Keith Lewis" w:date="2020-01-22T17:04:00Z" w:initials="KL">
    <w:p w14:paraId="520CD547" w14:textId="0E60DF90" w:rsidR="00161C4B" w:rsidRDefault="00161C4B">
      <w:pPr>
        <w:pStyle w:val="CommentText"/>
      </w:pPr>
      <w:r>
        <w:rPr>
          <w:rStyle w:val="CommentReference"/>
        </w:rPr>
        <w:annotationRef/>
      </w:r>
      <w:r>
        <w:t>Boy, this guy really, really didn’t get it.</w:t>
      </w:r>
    </w:p>
  </w:comment>
  <w:comment w:id="7" w:author="Keith Lewis" w:date="2020-01-22T17:53:00Z" w:initials="KL">
    <w:p w14:paraId="27C7D4C9" w14:textId="2387ADA6" w:rsidR="00F01E01" w:rsidRDefault="00F01E01">
      <w:pPr>
        <w:pStyle w:val="CommentText"/>
      </w:pPr>
      <w:r>
        <w:rPr>
          <w:rStyle w:val="CommentReference"/>
        </w:rPr>
        <w:annotationRef/>
      </w:r>
      <w:r>
        <w:t>OK – two reviwers have made comments so we gotta do at least some of what #1 suggests.  But I’d keep it to a minimum.</w:t>
      </w:r>
    </w:p>
  </w:comment>
  <w:comment w:id="8" w:author="Keith Lewis" w:date="2020-01-22T17:54:00Z" w:initials="KL">
    <w:p w14:paraId="271D75EC" w14:textId="07C5DD40" w:rsidR="00F01E01" w:rsidRDefault="00F01E01">
      <w:pPr>
        <w:pStyle w:val="CommentText"/>
      </w:pPr>
      <w:r>
        <w:rPr>
          <w:rStyle w:val="CommentReference"/>
        </w:rPr>
        <w:annotationRef/>
      </w:r>
      <w:r>
        <w:t xml:space="preserve">Again, same as R1.  So we need to do something.  </w:t>
      </w:r>
    </w:p>
  </w:comment>
  <w:comment w:id="9" w:author="Keith Lewis" w:date="2020-01-22T17:48:00Z" w:initials="KL">
    <w:p w14:paraId="41B68D57" w14:textId="2FDB5AA1" w:rsidR="00F01E01" w:rsidRDefault="00F01E01">
      <w:pPr>
        <w:pStyle w:val="CommentText"/>
      </w:pPr>
      <w:r>
        <w:rPr>
          <w:rStyle w:val="CommentReference"/>
        </w:rPr>
        <w:annotationRef/>
      </w:r>
      <w:r>
        <w:t>I thought we did this. Perhaps we just need to spell it out that these are examples from our own work.</w:t>
      </w:r>
    </w:p>
  </w:comment>
  <w:comment w:id="10" w:author="Keith Lewis" w:date="2020-01-22T17:48:00Z" w:initials="KL">
    <w:p w14:paraId="0D309062" w14:textId="056B235F" w:rsidR="00F01E01" w:rsidRDefault="00F01E01">
      <w:pPr>
        <w:pStyle w:val="CommentText"/>
      </w:pPr>
      <w:r>
        <w:rPr>
          <w:rStyle w:val="CommentReference"/>
        </w:rPr>
        <w:annotationRef/>
      </w:r>
      <w:r>
        <w:t>Perhaps we can drawn on Divya’s recent experiences?</w:t>
      </w:r>
    </w:p>
  </w:comment>
  <w:comment w:id="11" w:author="Keith Lewis" w:date="2020-01-22T17:51:00Z" w:initials="KL">
    <w:p w14:paraId="2A040342" w14:textId="39D07D0A" w:rsidR="00F01E01" w:rsidRDefault="00F01E01">
      <w:pPr>
        <w:pStyle w:val="CommentText"/>
      </w:pPr>
      <w:r>
        <w:rPr>
          <w:rStyle w:val="CommentReference"/>
        </w:rPr>
        <w:annotationRef/>
      </w:r>
      <w:r>
        <w:t>The beginings of a generic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3B641C" w15:done="0"/>
  <w15:commentEx w15:paraId="2A5C94B5" w15:done="0"/>
  <w15:commentEx w15:paraId="1E9FE9E3" w15:done="0"/>
  <w15:commentEx w15:paraId="426E3528" w15:done="0"/>
  <w15:commentEx w15:paraId="20A32B39" w15:done="0"/>
  <w15:commentEx w15:paraId="520CD547" w15:done="0"/>
  <w15:commentEx w15:paraId="27C7D4C9" w15:done="0"/>
  <w15:commentEx w15:paraId="271D75EC" w15:done="0"/>
  <w15:commentEx w15:paraId="41B68D57" w15:done="0"/>
  <w15:commentEx w15:paraId="0D309062" w15:done="0"/>
  <w15:commentEx w15:paraId="2A04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76"/>
    <w:rsid w:val="00061142"/>
    <w:rsid w:val="00161C4B"/>
    <w:rsid w:val="002636A7"/>
    <w:rsid w:val="00386EA6"/>
    <w:rsid w:val="00443F06"/>
    <w:rsid w:val="00470629"/>
    <w:rsid w:val="005113C0"/>
    <w:rsid w:val="00603497"/>
    <w:rsid w:val="0063708F"/>
    <w:rsid w:val="0082457C"/>
    <w:rsid w:val="00875E95"/>
    <w:rsid w:val="00BE1B88"/>
    <w:rsid w:val="00DE6418"/>
    <w:rsid w:val="00E33C76"/>
    <w:rsid w:val="00E514BA"/>
    <w:rsid w:val="00E571D8"/>
    <w:rsid w:val="00F01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11" Type="http://schemas.openxmlformats.org/officeDocument/2006/relationships/hyperlink" Target="https://taf.ices.dk/app/about" TargetMode="Externa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hyperlink" Target="https://doi.org/10.1139/cjfas-2018-0134" TargetMode="External"/><Relationship Id="rId4" Type="http://schemas.openxmlformats.org/officeDocument/2006/relationships/hyperlink" Target="https://mc06.manuscriptcentral.com/cjfas-pubs" TargetMode="Externa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Keith Lewis</cp:lastModifiedBy>
  <cp:revision>7</cp:revision>
  <dcterms:created xsi:type="dcterms:W3CDTF">2020-01-22T17:37:00Z</dcterms:created>
  <dcterms:modified xsi:type="dcterms:W3CDTF">2020-01-23T12:48:00Z</dcterms:modified>
</cp:coreProperties>
</file>