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5466513D" w:rsidR="00E514BA" w:rsidRPr="00E514BA" w:rsidRDefault="00A66784" w:rsidP="00372870">
      <w:pPr>
        <w:pStyle w:val="NoSpacing"/>
        <w:rPr>
          <w:color w:val="8EAADB" w:themeColor="accent1" w:themeTint="99"/>
        </w:rPr>
      </w:pPr>
      <w:r>
        <w:rPr>
          <w:color w:val="8EAADB" w:themeColor="accent1" w:themeTint="99"/>
        </w:rPr>
        <w:t>We now reference Levontin et al. 2017 in our introduction and we have added a general paragraph to the that highlights the diversity of existing interactive applications in fisheries research. With</w:t>
      </w:r>
      <w:r w:rsidR="002A77D2">
        <w:rPr>
          <w:color w:val="8EAADB" w:themeColor="accent1" w:themeTint="99"/>
        </w:rPr>
        <w:t xml:space="preserve"> these changes, we have tried maintain the succinctness and generality of the introduction while adding more discussion of the fisheries research literature.</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0D90EB04" w:rsidR="00386EA6" w:rsidRDefault="002A77D2" w:rsidP="006C2957">
      <w:pPr>
        <w:pStyle w:val="NoSpacing"/>
        <w:rPr>
          <w:color w:val="8EAADB" w:themeColor="accent1" w:themeTint="99"/>
        </w:rPr>
      </w:pPr>
      <w:r>
        <w:rPr>
          <w:color w:val="8EAADB" w:themeColor="accent1" w:themeTint="99"/>
        </w:rPr>
        <w:t xml:space="preserve">We agree, and we have addressed this oversight in the </w:t>
      </w:r>
      <w:r w:rsidR="005F6B8A">
        <w:rPr>
          <w:color w:val="8EAADB" w:themeColor="accent1" w:themeTint="99"/>
        </w:rPr>
        <w:t>*</w:t>
      </w:r>
      <w:r>
        <w:rPr>
          <w:color w:val="8EAADB" w:themeColor="accent1" w:themeTint="99"/>
        </w:rPr>
        <w:t>Conclusion</w:t>
      </w:r>
      <w:r w:rsidR="005F6B8A">
        <w:rPr>
          <w:color w:val="8EAADB" w:themeColor="accent1" w:themeTint="99"/>
        </w:rPr>
        <w:t>*</w:t>
      </w:r>
      <w:r>
        <w:rPr>
          <w:color w:val="8EAADB" w:themeColor="accent1" w:themeTint="99"/>
        </w:rPr>
        <w:t xml:space="preserve"> section by noting that professional programmers and graphic designers would, ideally, be hired to construct interactive tools, however, it is rare for</w:t>
      </w:r>
      <w:r w:rsidR="00A44896">
        <w:rPr>
          <w:color w:val="8EAADB" w:themeColor="accent1" w:themeTint="99"/>
        </w:rPr>
        <w:t xml:space="preserve"> RFMOs to fund such initiatives. </w:t>
      </w:r>
      <w:r w:rsidR="006C2957">
        <w:rPr>
          <w:color w:val="8EAADB" w:themeColor="accent1" w:themeTint="99"/>
        </w:rPr>
        <w:t xml:space="preserve">Most often, the task of communicating stock assessment results is left up to scientists without formal training in programming or graphic design. </w:t>
      </w:r>
      <w:r w:rsidR="00A44896">
        <w:rPr>
          <w:color w:val="8EAADB" w:themeColor="accent1" w:themeTint="99"/>
        </w:rPr>
        <w:t>In our case, for instance, we would happily consult graphic design experts if we had funding to do so; alas, this is not the case and im</w:t>
      </w:r>
      <w:r w:rsidR="000C3DAE">
        <w:rPr>
          <w:color w:val="8EAADB" w:themeColor="accent1" w:themeTint="99"/>
        </w:rPr>
        <w:t>provements must come from self-critical judgements</w:t>
      </w:r>
      <w:r w:rsidR="00347124">
        <w:rPr>
          <w:color w:val="8EAADB" w:themeColor="accent1" w:themeTint="99"/>
        </w:rPr>
        <w:t xml:space="preserve">, based on what we have gleaned from books on data visualization (e.g. </w:t>
      </w:r>
      <w:r w:rsidR="00347124" w:rsidRPr="00347124">
        <w:rPr>
          <w:color w:val="8EAADB" w:themeColor="accent1" w:themeTint="99"/>
        </w:rPr>
        <w:t>The Visual Display of Quantitative Information</w:t>
      </w:r>
      <w:r w:rsidR="00347124">
        <w:rPr>
          <w:color w:val="8EAADB" w:themeColor="accent1" w:themeTint="99"/>
        </w:rPr>
        <w:t xml:space="preserve"> by </w:t>
      </w:r>
      <w:r w:rsidR="00347124" w:rsidRPr="00347124">
        <w:rPr>
          <w:color w:val="8EAADB" w:themeColor="accent1" w:themeTint="99"/>
        </w:rPr>
        <w:t>Edward Tufte</w:t>
      </w:r>
      <w:r w:rsidR="00347124">
        <w:rPr>
          <w:color w:val="8EAADB" w:themeColor="accent1" w:themeTint="99"/>
        </w:rPr>
        <w:t xml:space="preserve">, Data </w:t>
      </w:r>
      <w:r w:rsidR="00347124">
        <w:rPr>
          <w:color w:val="8EAADB" w:themeColor="accent1" w:themeTint="99"/>
        </w:rPr>
        <w:lastRenderedPageBreak/>
        <w:t>Visualization by Kieran Healy),</w:t>
      </w:r>
      <w:r w:rsidR="000C3DAE">
        <w:rPr>
          <w:color w:val="8EAADB" w:themeColor="accent1" w:themeTint="99"/>
        </w:rPr>
        <w:t xml:space="preserve"> along with constructive feedback from peers (e.g. Reviewer 1)</w:t>
      </w:r>
      <w:r w:rsidR="00A44896">
        <w:rPr>
          <w:color w:val="8EAADB" w:themeColor="accent1" w:themeTint="99"/>
        </w:rPr>
        <w:t>. In reality, a</w:t>
      </w:r>
      <w:r w:rsidR="00917ECC">
        <w:rPr>
          <w:color w:val="8EAADB" w:themeColor="accent1" w:themeTint="99"/>
        </w:rPr>
        <w:t xml:space="preserve">ll scientists have to communicate their research </w:t>
      </w:r>
      <w:r w:rsidR="00791460">
        <w:rPr>
          <w:color w:val="8EAADB" w:themeColor="accent1" w:themeTint="99"/>
        </w:rPr>
        <w:t xml:space="preserve">to the best of their ability, </w:t>
      </w:r>
      <w:r w:rsidR="00917ECC">
        <w:rPr>
          <w:color w:val="8EAADB" w:themeColor="accent1" w:themeTint="99"/>
        </w:rPr>
        <w:t>and</w:t>
      </w:r>
      <w:r w:rsidR="00386EA6">
        <w:rPr>
          <w:color w:val="8EAADB" w:themeColor="accent1" w:themeTint="99"/>
        </w:rPr>
        <w:t xml:space="preserve"> the point of the paper is that </w:t>
      </w:r>
      <w:r w:rsidR="00791460">
        <w:rPr>
          <w:color w:val="8EAADB" w:themeColor="accent1" w:themeTint="99"/>
        </w:rPr>
        <w:t>interactive</w:t>
      </w:r>
      <w:r w:rsidR="00386EA6">
        <w:rPr>
          <w:color w:val="8EAADB" w:themeColor="accent1" w:themeTint="99"/>
        </w:rPr>
        <w:t xml:space="preserve"> tools can be created by </w:t>
      </w:r>
      <w:r w:rsidR="00917ECC">
        <w:rPr>
          <w:color w:val="8EAADB" w:themeColor="accent1" w:themeTint="99"/>
        </w:rPr>
        <w:t>scientists</w:t>
      </w:r>
      <w:r w:rsidR="00386EA6">
        <w:rPr>
          <w:color w:val="8EAADB" w:themeColor="accent1" w:themeTint="99"/>
        </w:rPr>
        <w:t xml:space="preserve"> without </w:t>
      </w:r>
      <w:r w:rsidR="00917ECC">
        <w:rPr>
          <w:color w:val="8EAADB" w:themeColor="accent1" w:themeTint="99"/>
        </w:rPr>
        <w:t xml:space="preserve">formal </w:t>
      </w:r>
      <w:r w:rsidR="006C2957">
        <w:rPr>
          <w:color w:val="8EAADB" w:themeColor="accent1" w:themeTint="99"/>
        </w:rPr>
        <w:t>training</w:t>
      </w:r>
      <w:r w:rsidR="00917ECC">
        <w:rPr>
          <w:color w:val="8EAADB" w:themeColor="accent1" w:themeTint="99"/>
        </w:rPr>
        <w:t xml:space="preserve"> in programming or graphic design</w:t>
      </w:r>
      <w:r w:rsidR="000C3DAE">
        <w:rPr>
          <w:color w:val="8EAADB" w:themeColor="accent1" w:themeTint="99"/>
        </w:rPr>
        <w:t xml:space="preserve">. </w:t>
      </w:r>
      <w:r w:rsidR="006C2957">
        <w:rPr>
          <w:color w:val="8EAADB" w:themeColor="accent1" w:themeTint="99"/>
        </w:rPr>
        <w:t xml:space="preserve">We have modified </w:t>
      </w:r>
      <w:r w:rsidR="009B6FA8">
        <w:rPr>
          <w:color w:val="8EAADB" w:themeColor="accent1" w:themeTint="99"/>
        </w:rPr>
        <w:t>our</w:t>
      </w:r>
      <w:r w:rsidR="006C2957">
        <w:rPr>
          <w:color w:val="8EAADB" w:themeColor="accent1" w:themeTint="99"/>
        </w:rPr>
        <w:t xml:space="preserve"> conclusion to bolster this point.</w:t>
      </w:r>
    </w:p>
    <w:p w14:paraId="126C2736" w14:textId="5A28FB7D" w:rsidR="00F945D6" w:rsidRDefault="00F945D6" w:rsidP="006C2957">
      <w:pPr>
        <w:pStyle w:val="NoSpacing"/>
        <w:rPr>
          <w:color w:val="8EAADB" w:themeColor="accent1" w:themeTint="99"/>
        </w:rPr>
      </w:pPr>
    </w:p>
    <w:p w14:paraId="7144BF14" w14:textId="583E0C4F" w:rsidR="00F945D6" w:rsidRDefault="00F945D6" w:rsidP="006C2957">
      <w:pPr>
        <w:pStyle w:val="NoSpacing"/>
        <w:rPr>
          <w:color w:val="8EAADB" w:themeColor="accent1" w:themeTint="99"/>
        </w:rPr>
      </w:pPr>
      <w:r>
        <w:rPr>
          <w:color w:val="8EAADB" w:themeColor="accent1" w:themeTint="99"/>
        </w:rPr>
        <w:t xml:space="preserve">Regarding time constraints, we </w:t>
      </w:r>
      <w:r w:rsidR="008F49B8">
        <w:rPr>
          <w:color w:val="8EAADB" w:themeColor="accent1" w:themeTint="99"/>
        </w:rPr>
        <w:t xml:space="preserve">have expanded our discussion on the </w:t>
      </w:r>
      <w:r w:rsidR="00917ECC">
        <w:rPr>
          <w:color w:val="8EAADB" w:themeColor="accent1" w:themeTint="99"/>
        </w:rPr>
        <w:t>learning curve and emphasize that a</w:t>
      </w:r>
      <w:r w:rsidR="00791460">
        <w:rPr>
          <w:color w:val="8EAADB" w:themeColor="accent1" w:themeTint="99"/>
        </w:rPr>
        <w:t>n</w:t>
      </w:r>
      <w:r w:rsidR="00917ECC">
        <w:rPr>
          <w:color w:val="8EAADB" w:themeColor="accent1" w:themeTint="99"/>
        </w:rPr>
        <w:t xml:space="preserve"> R user can start producing basic dashboards within a day using Supplement 1 as a guide.</w:t>
      </w:r>
      <w:r>
        <w:rPr>
          <w:color w:val="8EAADB" w:themeColor="accent1" w:themeTint="99"/>
        </w:rPr>
        <w:t xml:space="preserve"> </w:t>
      </w:r>
      <w:r w:rsidR="00791460">
        <w:rPr>
          <w:color w:val="8EAADB" w:themeColor="accent1" w:themeTint="99"/>
        </w:rPr>
        <w:t>We also contend that, once over the learning curve, the time investment may not be significantly different than the investment one would make constructing a static presentation.</w:t>
      </w:r>
    </w:p>
    <w:p w14:paraId="3C022E1C" w14:textId="5C0E235D"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6711455C" w:rsidR="00F472ED" w:rsidRDefault="00F472ED" w:rsidP="00372870">
      <w:pPr>
        <w:pStyle w:val="NoSpacing"/>
      </w:pPr>
    </w:p>
    <w:p w14:paraId="2AA33C8B" w14:textId="638B2E23" w:rsidR="005F6B8A" w:rsidRDefault="00A37063" w:rsidP="00372870">
      <w:pPr>
        <w:pStyle w:val="NoSpacing"/>
        <w:rPr>
          <w:color w:val="8EAADB" w:themeColor="accent1" w:themeTint="99"/>
        </w:rPr>
      </w:pPr>
      <w:r>
        <w:rPr>
          <w:color w:val="8EAADB" w:themeColor="accent1" w:themeTint="99"/>
        </w:rPr>
        <w:t xml:space="preserve">We have gone through our manuscript and we have tempered several conclusions. Some remain as our perspective is based on </w:t>
      </w:r>
      <w:r w:rsidR="00386EA6">
        <w:rPr>
          <w:color w:val="8EAADB" w:themeColor="accent1" w:themeTint="99"/>
        </w:rPr>
        <w:t xml:space="preserve">extensive </w:t>
      </w:r>
      <w:r w:rsidR="00386EA6" w:rsidRPr="00061142">
        <w:rPr>
          <w:color w:val="8EAADB" w:themeColor="accent1" w:themeTint="99"/>
        </w:rPr>
        <w:t>verbal feedback at meetings</w:t>
      </w:r>
      <w:r>
        <w:rPr>
          <w:color w:val="8EAADB" w:themeColor="accent1" w:themeTint="99"/>
        </w:rPr>
        <w:t xml:space="preserve"> from stakeholders and following tutorials the primary author has provided on this topic. </w:t>
      </w:r>
      <w:r w:rsidR="005F6B8A">
        <w:rPr>
          <w:color w:val="8EAADB" w:themeColor="accent1" w:themeTint="99"/>
        </w:rPr>
        <w:t>In the *Towards open stock assessment</w:t>
      </w:r>
      <w:r w:rsidR="00093A43">
        <w:rPr>
          <w:color w:val="8EAADB" w:themeColor="accent1" w:themeTint="99"/>
        </w:rPr>
        <w:t>*</w:t>
      </w:r>
      <w:r w:rsidR="005F6B8A">
        <w:rPr>
          <w:color w:val="8EAADB" w:themeColor="accent1" w:themeTint="99"/>
        </w:rPr>
        <w:t xml:space="preserve"> section, we also clarify why we think these interactive tools improve accessibility.</w:t>
      </w:r>
    </w:p>
    <w:p w14:paraId="379D270B" w14:textId="77777777" w:rsidR="005F6B8A" w:rsidRDefault="005F6B8A" w:rsidP="00372870">
      <w:pPr>
        <w:pStyle w:val="NoSpacing"/>
        <w:rPr>
          <w:color w:val="8EAADB" w:themeColor="accent1" w:themeTint="99"/>
        </w:rPr>
      </w:pPr>
    </w:p>
    <w:p w14:paraId="54EAE09F" w14:textId="79EC6456" w:rsidR="00F678D1" w:rsidRDefault="00A37063" w:rsidP="00372870">
      <w:pPr>
        <w:pStyle w:val="NoSpacing"/>
        <w:rPr>
          <w:color w:val="8EAADB" w:themeColor="accent1" w:themeTint="99"/>
        </w:rPr>
      </w:pPr>
      <w:r>
        <w:rPr>
          <w:color w:val="8EAADB" w:themeColor="accent1" w:themeTint="99"/>
        </w:rPr>
        <w:t xml:space="preserve">We acknowledge that a formal survey would be more scientific and it would offer insights into ways of improving the dashboards, however, </w:t>
      </w:r>
      <w:r w:rsidR="00F678D1">
        <w:rPr>
          <w:color w:val="8EAADB" w:themeColor="accent1" w:themeTint="99"/>
        </w:rPr>
        <w:t xml:space="preserve">such a formal approach </w:t>
      </w:r>
      <w:r w:rsidR="00DD2E91">
        <w:rPr>
          <w:color w:val="8EAADB" w:themeColor="accent1" w:themeTint="99"/>
        </w:rPr>
        <w:t>was</w:t>
      </w:r>
      <w:r w:rsidR="00F678D1">
        <w:rPr>
          <w:color w:val="8EAADB" w:themeColor="accent1" w:themeTint="99"/>
        </w:rPr>
        <w:t xml:space="preserve"> outside the scope of this </w:t>
      </w:r>
      <w:r w:rsidR="005F6B8A">
        <w:rPr>
          <w:color w:val="8EAADB" w:themeColor="accent1" w:themeTint="99"/>
        </w:rPr>
        <w:t>work</w:t>
      </w:r>
      <w:r w:rsidR="00F678D1">
        <w:rPr>
          <w:color w:val="8EAADB" w:themeColor="accent1" w:themeTint="99"/>
        </w:rPr>
        <w:t>. Likewise, a jurisdictional survey to learn about and speak to exp</w:t>
      </w:r>
      <w:r w:rsidR="005F6B8A">
        <w:rPr>
          <w:color w:val="8EAADB" w:themeColor="accent1" w:themeTint="99"/>
        </w:rPr>
        <w:t>eriences outside our region would be an excellent addition to the paper, however, this too was outside the scope of this work</w:t>
      </w:r>
      <w:r w:rsidR="00F678D1">
        <w:rPr>
          <w:color w:val="8EAADB" w:themeColor="accent1" w:themeTint="99"/>
        </w:rPr>
        <w:t>.</w:t>
      </w:r>
      <w:r w:rsidR="005F6B8A">
        <w:rPr>
          <w:color w:val="8EAADB" w:themeColor="accent1" w:themeTint="99"/>
        </w:rPr>
        <w:t xml:space="preserve"> </w:t>
      </w:r>
      <w:r w:rsidR="00DD2E91">
        <w:rPr>
          <w:color w:val="8EAADB" w:themeColor="accent1" w:themeTint="99"/>
        </w:rPr>
        <w:t>I</w:t>
      </w:r>
      <w:r w:rsidR="005F6B8A">
        <w:rPr>
          <w:color w:val="8EAADB" w:themeColor="accent1" w:themeTint="99"/>
        </w:rPr>
        <w:t>f we implemented such surveys we would likely be submitting this paper as a research article</w:t>
      </w:r>
      <w:r w:rsidR="00DD2E91">
        <w:rPr>
          <w:color w:val="8EAADB" w:themeColor="accent1" w:themeTint="99"/>
        </w:rPr>
        <w:t xml:space="preserve"> with stronger categorical statements</w:t>
      </w:r>
      <w:r w:rsidR="005F6B8A">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393ABE01" w:rsidR="00E514BA" w:rsidRPr="00E514BA" w:rsidRDefault="00093A43" w:rsidP="00093A43">
      <w:pPr>
        <w:pStyle w:val="NoSpacing"/>
        <w:rPr>
          <w:color w:val="8EAADB" w:themeColor="accent1" w:themeTint="99"/>
        </w:rPr>
      </w:pPr>
      <w:r>
        <w:rPr>
          <w:color w:val="8EAADB" w:themeColor="accent1" w:themeTint="99"/>
        </w:rPr>
        <w:t xml:space="preserve">These are important points, several of which </w:t>
      </w:r>
      <w:r w:rsidR="00DC3C7D">
        <w:rPr>
          <w:color w:val="8EAADB" w:themeColor="accent1" w:themeTint="99"/>
        </w:rPr>
        <w:t xml:space="preserve">the </w:t>
      </w:r>
      <w:r>
        <w:rPr>
          <w:color w:val="8EAADB" w:themeColor="accent1" w:themeTint="99"/>
        </w:rPr>
        <w:t>first author</w:t>
      </w:r>
      <w:r w:rsidR="00DC3C7D">
        <w:rPr>
          <w:color w:val="8EAADB" w:themeColor="accent1" w:themeTint="99"/>
        </w:rPr>
        <w:t xml:space="preserve"> coincidentally discussed with colleagues while this paper was in review. We have added a new section, *</w:t>
      </w:r>
      <w:r w:rsidR="00DC3C7D" w:rsidRPr="00DC3C7D">
        <w:t xml:space="preserve"> </w:t>
      </w:r>
      <w:r w:rsidR="00DC3C7D" w:rsidRPr="00DC3C7D">
        <w:rPr>
          <w:color w:val="8EAADB" w:themeColor="accent1" w:themeTint="99"/>
        </w:rPr>
        <w:t>From bespoke to general tools</w:t>
      </w:r>
      <w:r w:rsidR="00DC3C7D">
        <w:rPr>
          <w:color w:val="8EAADB" w:themeColor="accent1" w:themeTint="99"/>
        </w:rPr>
        <w:t>*, where we discuss the challenges and potential benefits of developing generic tools. We also acknowledge that the tools can be modified to visualize multiple model runs. In the following section, *</w:t>
      </w:r>
      <w:r w:rsidRPr="00093A43">
        <w:rPr>
          <w:color w:val="8EAADB" w:themeColor="accent1" w:themeTint="99"/>
        </w:rPr>
        <w:t xml:space="preserve"> </w:t>
      </w:r>
      <w:r>
        <w:rPr>
          <w:color w:val="8EAADB" w:themeColor="accent1" w:themeTint="99"/>
        </w:rPr>
        <w:t xml:space="preserve">Towards open stock assessment </w:t>
      </w:r>
      <w:r w:rsidR="00DC3C7D">
        <w:rPr>
          <w:color w:val="8EAADB" w:themeColor="accent1" w:themeTint="99"/>
        </w:rPr>
        <w:t>*,</w:t>
      </w:r>
      <w:r>
        <w:rPr>
          <w:color w:val="8EAADB" w:themeColor="accent1" w:themeTint="99"/>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w:t>
      </w:r>
      <w:r>
        <w:rPr>
          <w:color w:val="8EAADB" w:themeColor="accent1" w:themeTint="99"/>
        </w:rPr>
        <w:lastRenderedPageBreak/>
        <w:t xml:space="preserve">authors have limited experience with, and 2) it is potentially </w:t>
      </w:r>
      <w:r w:rsidRPr="00093A43">
        <w:rPr>
          <w:color w:val="8EAADB" w:themeColor="accent1" w:themeTint="99"/>
        </w:rPr>
        <w:t>superfluous</w:t>
      </w:r>
      <w:r>
        <w:rPr>
          <w:color w:val="8EAADB" w:themeColor="accent1" w:themeTint="99"/>
        </w:rPr>
        <w:t xml:space="preserve"> to the main message of the paper.</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5211AF68" w:rsidR="00443F06" w:rsidRPr="00E514BA" w:rsidRDefault="00093A43" w:rsidP="00372870">
      <w:pPr>
        <w:pStyle w:val="NoSpacing"/>
        <w:rPr>
          <w:color w:val="8EAADB" w:themeColor="accent1" w:themeTint="99"/>
        </w:rPr>
      </w:pPr>
      <w:r>
        <w:rPr>
          <w:color w:val="8EAADB" w:themeColor="accent1" w:themeTint="99"/>
        </w:rPr>
        <w:t>This is a fair</w:t>
      </w:r>
      <w:r w:rsidR="00C00E53">
        <w:rPr>
          <w:color w:val="8EAADB" w:themeColor="accent1" w:themeTint="99"/>
        </w:rPr>
        <w:t xml:space="preserve"> point and, in hindsight, we see why the paper leaves this impression</w:t>
      </w:r>
      <w:r w:rsidR="000005D4">
        <w:rPr>
          <w:color w:val="8EAADB" w:themeColor="accent1" w:themeTint="99"/>
        </w:rPr>
        <w:t>.</w:t>
      </w:r>
      <w:r w:rsidR="00C00E53">
        <w:rPr>
          <w:color w:val="8EAADB" w:themeColor="accent1" w:themeTint="99"/>
        </w:rPr>
        <w:t xml:space="preserve"> </w:t>
      </w:r>
      <w:r w:rsidR="00B43FA3">
        <w:rPr>
          <w:color w:val="8EAADB" w:themeColor="accent1" w:themeTint="99"/>
        </w:rPr>
        <w:t>To try and rectify this, we have clarified the intent of interactive tools in several places in the paper</w:t>
      </w:r>
      <w:r w:rsidR="00C00E53">
        <w:rPr>
          <w:color w:val="8EAADB" w:themeColor="accent1" w:themeTint="99"/>
        </w:rPr>
        <w:t>.</w:t>
      </w:r>
      <w:r w:rsidR="000005D4">
        <w:rPr>
          <w:color w:val="8EAADB" w:themeColor="accent1" w:themeTint="99"/>
        </w:rPr>
        <w:t xml:space="preserve"> We now explicitly note in the introduction that these tools are not meant to replace static modes of communication, rather they are often intended to supplement standard documents.</w:t>
      </w:r>
      <w:r w:rsidR="00CD3950">
        <w:rPr>
          <w:color w:val="8EAADB" w:themeColor="accent1" w:themeTint="99"/>
        </w:rPr>
        <w:t xml:space="preserve"> This point is reiterated in the  *Towards open stock assessment * section, where we also highlight an example from Appendix A to make the point that advisory documents can be interactive, and these tend to be linear in structure.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 ‘story-boards’. These are very flexible tools and in this iteration of the manuscript we hope we have clarified their flexibility without discounting static formats. In short, we want to make the point that interactive tools are a potentially powerful tool to add to a biologists’ toolkit.</w:t>
      </w:r>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6F2746" w:rsidRDefault="00875E95" w:rsidP="00372870">
      <w:pPr>
        <w:pStyle w:val="NoSpacing"/>
        <w:rPr>
          <w:color w:val="FF0000"/>
        </w:rPr>
      </w:pPr>
      <w:r w:rsidRPr="006F2746">
        <w:rPr>
          <w:color w:val="FF0000"/>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123381DE" w:rsidR="00875E95" w:rsidRPr="00BE1B88" w:rsidRDefault="00875E95" w:rsidP="00372870">
      <w:pPr>
        <w:pStyle w:val="NoSpacing"/>
        <w:rPr>
          <w:color w:val="8EAADB" w:themeColor="accent1" w:themeTint="99"/>
        </w:rPr>
      </w:pPr>
      <w:r w:rsidRPr="00BE1B88">
        <w:rPr>
          <w:color w:val="8EAADB" w:themeColor="accent1" w:themeTint="99"/>
        </w:rPr>
        <w:t xml:space="preserve">We completely agree with the Reviewer.  </w:t>
      </w:r>
      <w:r w:rsidR="007C0E1F">
        <w:rPr>
          <w:color w:val="8EAADB" w:themeColor="accent1" w:themeTint="99"/>
        </w:rPr>
        <w:t xml:space="preserve">The data and code used to produce the manuscript, supplement 1, and supplement 2 are available on GitHub. </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Daniel Goethel</w:t>
      </w:r>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6952C975" w14:textId="26EB003A" w:rsidR="00A240F9" w:rsidRPr="00BE1B88" w:rsidRDefault="00A240F9" w:rsidP="00372870">
      <w:pPr>
        <w:pStyle w:val="NoSpacing"/>
        <w:rPr>
          <w:color w:val="8EAADB" w:themeColor="accent1" w:themeTint="99"/>
        </w:rPr>
      </w:pPr>
      <w:r>
        <w:rPr>
          <w:color w:val="8EAADB" w:themeColor="accent1" w:themeTint="99"/>
        </w:rPr>
        <w:t>While we have not gone into a detailed discussion of data conflicts, as that has been covered quite nicely by Maunder and Piner (</w:t>
      </w:r>
      <w:r w:rsidRPr="00A240F9">
        <w:rPr>
          <w:color w:val="8EAADB" w:themeColor="accent1" w:themeTint="99"/>
        </w:rPr>
        <w:t>Maunder, M.N. and Piner, K.R., 2017. Dealing with data conflicts in statistical inference of population assessment models that integrate information from multiple diverse data sets. Fi</w:t>
      </w:r>
      <w:r>
        <w:rPr>
          <w:color w:val="8EAADB" w:themeColor="accent1" w:themeTint="99"/>
        </w:rPr>
        <w:t>sheries Research, 192, pp.16-27), we have noted that NCAM explorer helped us efficiently identify conflicts between two of the surveys included in the model. Data weighting issues, however, are not mentioned in the context of this paper as NCAM is self-weighting.</w:t>
      </w:r>
    </w:p>
    <w:p w14:paraId="003B12E8" w14:textId="77777777" w:rsidR="00F472ED" w:rsidRDefault="00F472ED" w:rsidP="00372870">
      <w:pPr>
        <w:pStyle w:val="NoSpacing"/>
      </w:pPr>
    </w:p>
    <w:p w14:paraId="3B3D0DA7" w14:textId="3EF2B5F3" w:rsidR="00BE1B88" w:rsidRDefault="00E33C76" w:rsidP="00372870">
      <w:pPr>
        <w:pStyle w:val="NoSpacing"/>
      </w:pPr>
      <w:r>
        <w:lastRenderedPageBreak/>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672F416B" w14:textId="42D02957" w:rsidR="001305B1" w:rsidRDefault="00BE1B88" w:rsidP="001305B1">
      <w:pPr>
        <w:pStyle w:val="NoSpacing"/>
        <w:rPr>
          <w:color w:val="8EAADB" w:themeColor="accent1" w:themeTint="99"/>
        </w:rPr>
      </w:pPr>
      <w:r w:rsidRPr="00BE1B88">
        <w:rPr>
          <w:color w:val="8EAADB" w:themeColor="accent1" w:themeTint="99"/>
        </w:rPr>
        <w:t>We agree with these points. These tools are a work in progress and we continue</w:t>
      </w:r>
      <w:r w:rsidR="00A240F9">
        <w:rPr>
          <w:color w:val="8EAADB" w:themeColor="accent1" w:themeTint="99"/>
        </w:rPr>
        <w:t xml:space="preserve"> to add functionality to them. We have now added a </w:t>
      </w:r>
      <w:r w:rsidR="0014274F">
        <w:rPr>
          <w:color w:val="8EAADB" w:themeColor="accent1" w:themeTint="99"/>
        </w:rPr>
        <w:t xml:space="preserve">new </w:t>
      </w:r>
      <w:r w:rsidR="00A240F9">
        <w:rPr>
          <w:color w:val="8EAADB" w:themeColor="accent1" w:themeTint="99"/>
        </w:rPr>
        <w:t>section (*</w:t>
      </w:r>
      <w:r w:rsidR="00A240F9" w:rsidRPr="00A240F9">
        <w:rPr>
          <w:color w:val="8EAADB" w:themeColor="accent1" w:themeTint="99"/>
        </w:rPr>
        <w:t>From bespoke to general tools</w:t>
      </w:r>
      <w:r w:rsidR="00A240F9">
        <w:rPr>
          <w:color w:val="8EAADB" w:themeColor="accent1" w:themeTint="99"/>
        </w:rPr>
        <w:t>*) where we discuss some of our experiences with making these tools more general.</w:t>
      </w:r>
      <w:r w:rsidR="00246487">
        <w:rPr>
          <w:color w:val="8EAADB" w:themeColor="accent1" w:themeTint="99"/>
        </w:rPr>
        <w:t xml:space="preserve"> We acknowledge that these are early days </w:t>
      </w:r>
      <w:r w:rsidR="001305B1">
        <w:rPr>
          <w:color w:val="8EAADB" w:themeColor="accent1" w:themeTint="99"/>
        </w:rPr>
        <w:t>and much work has yet to be done; still, we are hopeful that we have included enough to spur discussions</w:t>
      </w:r>
      <w:r w:rsidR="0014274F">
        <w:rPr>
          <w:color w:val="8EAADB" w:themeColor="accent1" w:themeTint="99"/>
        </w:rPr>
        <w:t xml:space="preserve"> amongst the broader community and catalyze the development of more features</w:t>
      </w:r>
      <w:r w:rsidR="001305B1">
        <w:rPr>
          <w:color w:val="8EAADB" w:themeColor="accent1" w:themeTint="99"/>
        </w:rPr>
        <w:t>.</w:t>
      </w:r>
    </w:p>
    <w:p w14:paraId="58182120" w14:textId="126FD446" w:rsidR="00F472ED" w:rsidRDefault="00246487" w:rsidP="001305B1">
      <w:pPr>
        <w:pStyle w:val="NoSpacing"/>
        <w:rPr>
          <w:b/>
          <w:bCs/>
        </w:rPr>
      </w:pPr>
      <w:r>
        <w:rPr>
          <w:b/>
          <w:bCs/>
        </w:rPr>
        <w:t xml:space="preserve"> </w:t>
      </w: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 </w:t>
      </w:r>
      <w:hyperlink r:id="rId7"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56C5DC2A" w:rsidR="005113C0" w:rsidRDefault="005113C0" w:rsidP="00372870">
      <w:pPr>
        <w:pStyle w:val="NoSpacing"/>
      </w:pPr>
      <w:r>
        <w:rPr>
          <w:color w:val="8EAADB" w:themeColor="accent1" w:themeTint="99"/>
        </w:rPr>
        <w:lastRenderedPageBreak/>
        <w:t xml:space="preserve">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w:t>
      </w:r>
      <w:r w:rsidR="00331E5A">
        <w:rPr>
          <w:color w:val="8EAADB" w:themeColor="accent1" w:themeTint="99"/>
        </w:rPr>
        <w:t>by stake</w:t>
      </w:r>
      <w:r>
        <w:rPr>
          <w:color w:val="8EAADB" w:themeColor="accent1" w:themeTint="99"/>
        </w:rPr>
        <w:t xml:space="preserve">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w:t>
      </w:r>
      <w:r w:rsidR="00331E5A">
        <w:rPr>
          <w:color w:val="8EAADB" w:themeColor="accent1" w:themeTint="99"/>
        </w:rPr>
        <w:t xml:space="preserve">greatly </w:t>
      </w:r>
      <w:r>
        <w:rPr>
          <w:color w:val="8EAADB" w:themeColor="accent1" w:themeTint="99"/>
        </w:rPr>
        <w:t xml:space="preserve">appreciated, not all of them are relevant and we have tried to </w:t>
      </w:r>
      <w:r w:rsidR="00331E5A">
        <w:rPr>
          <w:color w:val="8EAADB" w:themeColor="accent1" w:themeTint="99"/>
        </w:rPr>
        <w:t xml:space="preserve">make this clear in the text by </w:t>
      </w:r>
      <w:r w:rsidR="008C67D6">
        <w:rPr>
          <w:color w:val="8EAADB" w:themeColor="accent1" w:themeTint="99"/>
        </w:rPr>
        <w:t>stating that the tool was “</w:t>
      </w:r>
      <w:r w:rsidR="008C67D6" w:rsidRPr="008C67D6">
        <w:rPr>
          <w:color w:val="8EAADB" w:themeColor="accent1" w:themeTint="99"/>
        </w:rPr>
        <w:t>built to serve as an interactive alternative to a standard presentation for communicating the latest results to an audience with a working knowledge of the model.</w:t>
      </w:r>
      <w:r w:rsidR="008C67D6">
        <w:rPr>
          <w:color w:val="8EAADB" w:themeColor="accent1" w:themeTint="99"/>
        </w:rPr>
        <w:t>"</w:t>
      </w:r>
      <w:r>
        <w:rPr>
          <w:color w:val="8EAADB" w:themeColor="accent1" w:themeTint="99"/>
        </w:rPr>
        <w:t xml:space="preserve">  </w:t>
      </w:r>
      <w:r w:rsidR="008C67D6">
        <w:rPr>
          <w:color w:val="8EAADB" w:themeColor="accent1" w:themeTint="99"/>
        </w:rPr>
        <w:t xml:space="preserve">We also state the tool was not built to replace detailed documentation on the model. </w:t>
      </w:r>
      <w:r>
        <w:rPr>
          <w:color w:val="8EAADB" w:themeColor="accent1" w:themeTint="99"/>
        </w:rPr>
        <w:t>We refer to this paragraph as the “stand alone comment” below.</w:t>
      </w:r>
      <w:bookmarkStart w:id="0" w:name="_GoBack"/>
      <w:bookmarkEnd w:id="0"/>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w:t>
      </w:r>
      <w:r>
        <w:lastRenderedPageBreak/>
        <w:t xml:space="preserve">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1"/>
      <w:r w:rsidRPr="00161C4B">
        <w:rPr>
          <w:color w:val="8EAADB" w:themeColor="accent1" w:themeTint="99"/>
        </w:rPr>
        <w:t>in</w:t>
      </w:r>
      <w:commentRangeEnd w:id="1"/>
      <w:r w:rsidR="00E571D8">
        <w:rPr>
          <w:rStyle w:val="CommentReference"/>
        </w:rPr>
        <w:commentReference w:id="1"/>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2"/>
      <w:r w:rsidRPr="00161C4B">
        <w:rPr>
          <w:color w:val="8EAADB" w:themeColor="accent1" w:themeTint="99"/>
        </w:rPr>
        <w:t>training</w:t>
      </w:r>
      <w:commentRangeEnd w:id="2"/>
      <w:r>
        <w:rPr>
          <w:rStyle w:val="CommentReference"/>
        </w:rPr>
        <w:commentReference w:id="2"/>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3"/>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 </w:t>
      </w:r>
      <w:commentRangeEnd w:id="3"/>
      <w:r w:rsidR="00F01E01">
        <w:rPr>
          <w:rStyle w:val="CommentReference"/>
        </w:rPr>
        <w:commentReference w:id="3"/>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4"/>
      <w:r>
        <w:t xml:space="preserve">More broadly, the NCAM Explorer (Supplement 2) would also be more functional with increased annotation. </w:t>
      </w:r>
      <w:commentRangeEnd w:id="4"/>
      <w:r w:rsidR="00F01E01">
        <w:rPr>
          <w:rStyle w:val="CommentReference"/>
        </w:rPr>
        <w:commentReference w:id="4"/>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w:t>
      </w:r>
      <w:r>
        <w:lastRenderedPageBreak/>
        <w:t xml:space="preserve">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5"/>
      <w:r>
        <w:t>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5"/>
      <w:r w:rsidR="00F01E01">
        <w:rPr>
          <w:rStyle w:val="CommentReference"/>
        </w:rPr>
        <w:commentReference w:id="5"/>
      </w:r>
      <w:r>
        <w:t xml:space="preserve"> </w:t>
      </w:r>
      <w:commentRangeStart w:id="6"/>
      <w:r>
        <w:t xml:space="preserve">Comparing results from multiple stock assessment models which might be applied to the same stock is another challenge that might be discussed. </w:t>
      </w:r>
      <w:commentRangeEnd w:id="6"/>
      <w:r w:rsidR="00F01E01">
        <w:rPr>
          <w:rStyle w:val="CommentReference"/>
        </w:rPr>
        <w:commentReference w:id="6"/>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w:t>
      </w:r>
      <w:r>
        <w:lastRenderedPageBreak/>
        <w:t xml:space="preserve">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7"/>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7"/>
      <w:r>
        <w:rPr>
          <w:rStyle w:val="CommentReference"/>
        </w:rPr>
        <w:commentReference w:id="7"/>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54684D34" w:rsidR="00F01E01" w:rsidRPr="00F01E01" w:rsidRDefault="00D85ECB" w:rsidP="00372870">
      <w:pPr>
        <w:pStyle w:val="NoSpacing"/>
        <w:rPr>
          <w:color w:val="8EAADB" w:themeColor="accent1" w:themeTint="99"/>
        </w:rPr>
      </w:pPr>
      <w:r>
        <w:rPr>
          <w:color w:val="8EAADB" w:themeColor="accent1" w:themeTint="99"/>
        </w:rPr>
        <w:t>We agree, it would not be very efficient to manually export individual plots</w:t>
      </w:r>
      <w:r w:rsidR="00CA5090">
        <w:rPr>
          <w:color w:val="8EAADB" w:themeColor="accent1" w:themeTint="99"/>
        </w:rPr>
        <w:t>. We have removed this note and have expanded our text to clarify how synergies can be created between static and interactive documents.</w:t>
      </w:r>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lastRenderedPageBreak/>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2"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3" w:author="Keith Lewis" w:date="2020-01-22T17:53:00Z" w:initials="KL">
    <w:p w14:paraId="27C7D4C9" w14:textId="2387ADA6" w:rsidR="00F01E01" w:rsidRDefault="00F01E01">
      <w:pPr>
        <w:pStyle w:val="CommentText"/>
      </w:pPr>
      <w:r>
        <w:rPr>
          <w:rStyle w:val="CommentReference"/>
        </w:rPr>
        <w:annotationRef/>
      </w:r>
      <w:r>
        <w:t>OK – two reviwers have made comments so we gotta do at least some of what #1 suggests.  But I’d keep it to a minimum.</w:t>
      </w:r>
    </w:p>
  </w:comment>
  <w:comment w:id="4"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5"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6" w:author="Keith Lewis" w:date="2020-01-22T17:48:00Z" w:initials="KL">
    <w:p w14:paraId="0D309062" w14:textId="056B235F" w:rsidR="00F01E01" w:rsidRDefault="00F01E01">
      <w:pPr>
        <w:pStyle w:val="CommentText"/>
      </w:pPr>
      <w:r>
        <w:rPr>
          <w:rStyle w:val="CommentReference"/>
        </w:rPr>
        <w:annotationRef/>
      </w:r>
      <w:r>
        <w:t>Perhaps we can drawn on Divya’s recent experiences?</w:t>
      </w:r>
    </w:p>
  </w:comment>
  <w:comment w:id="7" w:author="Keith Lewis" w:date="2020-01-22T17:51:00Z" w:initials="KL">
    <w:p w14:paraId="2A040342" w14:textId="39D07D0A" w:rsidR="00F01E01" w:rsidRDefault="00F01E01">
      <w:pPr>
        <w:pStyle w:val="CommentText"/>
      </w:pPr>
      <w:r>
        <w:rPr>
          <w:rStyle w:val="CommentReference"/>
        </w:rPr>
        <w:annotationRef/>
      </w:r>
      <w:r>
        <w:t>The beginings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005D4"/>
    <w:rsid w:val="00061142"/>
    <w:rsid w:val="00093A43"/>
    <w:rsid w:val="000C3DAE"/>
    <w:rsid w:val="001305B1"/>
    <w:rsid w:val="0014274F"/>
    <w:rsid w:val="00161C4B"/>
    <w:rsid w:val="00246487"/>
    <w:rsid w:val="002636A7"/>
    <w:rsid w:val="002A77D2"/>
    <w:rsid w:val="00331E5A"/>
    <w:rsid w:val="00347124"/>
    <w:rsid w:val="00372870"/>
    <w:rsid w:val="00386EA6"/>
    <w:rsid w:val="00443F06"/>
    <w:rsid w:val="00470629"/>
    <w:rsid w:val="004E4251"/>
    <w:rsid w:val="005113C0"/>
    <w:rsid w:val="00553B12"/>
    <w:rsid w:val="005F6B8A"/>
    <w:rsid w:val="00603497"/>
    <w:rsid w:val="0063708F"/>
    <w:rsid w:val="006C2957"/>
    <w:rsid w:val="006F2746"/>
    <w:rsid w:val="00791460"/>
    <w:rsid w:val="007C0E1F"/>
    <w:rsid w:val="0082457C"/>
    <w:rsid w:val="00875E95"/>
    <w:rsid w:val="008C67D6"/>
    <w:rsid w:val="008F49B8"/>
    <w:rsid w:val="00914B9D"/>
    <w:rsid w:val="00917ECC"/>
    <w:rsid w:val="009B6FA8"/>
    <w:rsid w:val="00A240F9"/>
    <w:rsid w:val="00A37063"/>
    <w:rsid w:val="00A44896"/>
    <w:rsid w:val="00A66784"/>
    <w:rsid w:val="00B43FA3"/>
    <w:rsid w:val="00BE1B88"/>
    <w:rsid w:val="00C00E53"/>
    <w:rsid w:val="00CA5090"/>
    <w:rsid w:val="00CD3950"/>
    <w:rsid w:val="00D85ECB"/>
    <w:rsid w:val="00DC3C7D"/>
    <w:rsid w:val="00DD2E91"/>
    <w:rsid w:val="00DE6418"/>
    <w:rsid w:val="00E33C76"/>
    <w:rsid w:val="00E514BA"/>
    <w:rsid w:val="00E571D8"/>
    <w:rsid w:val="00EE1B89"/>
    <w:rsid w:val="00F01E01"/>
    <w:rsid w:val="00F472ED"/>
    <w:rsid w:val="00F678D1"/>
    <w:rsid w:val="00F9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3023">
      <w:bodyDiv w:val="1"/>
      <w:marLeft w:val="0"/>
      <w:marRight w:val="0"/>
      <w:marTop w:val="0"/>
      <w:marBottom w:val="0"/>
      <w:divBdr>
        <w:top w:val="none" w:sz="0" w:space="0" w:color="auto"/>
        <w:left w:val="none" w:sz="0" w:space="0" w:color="auto"/>
        <w:bottom w:val="none" w:sz="0" w:space="0" w:color="auto"/>
        <w:right w:val="none" w:sz="0" w:space="0" w:color="auto"/>
      </w:divBdr>
    </w:div>
    <w:div w:id="9620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39/cjfas-2018-0134"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12</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16</cp:revision>
  <dcterms:created xsi:type="dcterms:W3CDTF">2020-02-18T15:17:00Z</dcterms:created>
  <dcterms:modified xsi:type="dcterms:W3CDTF">2020-03-05T02:45:00Z</dcterms:modified>
</cp:coreProperties>
</file>