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451F4F" w14:textId="77777777" w:rsidR="00C61F56" w:rsidRDefault="00E87429">
      <w:pPr>
        <w:pStyle w:val="Title"/>
      </w:pPr>
      <w:r>
        <w:t>Improving the communication and accessibility of stock assessment using interactive visualization tools</w:t>
      </w:r>
    </w:p>
    <w:p w14:paraId="05CEF724" w14:textId="77777777" w:rsidR="00C61F56" w:rsidRDefault="00E87429">
      <w:pPr>
        <w:pStyle w:val="Author"/>
      </w:pPr>
      <w:r>
        <w:t>Paul M. Regular, Gregory J. Robertson, Robert Rogers, Keith P. Lewis</w:t>
      </w:r>
    </w:p>
    <w:p w14:paraId="6FEBC098" w14:textId="77777777" w:rsidR="00C61F56" w:rsidRDefault="00E87429">
      <w:pPr>
        <w:pStyle w:val="Date"/>
      </w:pPr>
      <w:r>
        <w:t>Fisheries and Oceans Canada, Northwest Atlantic Fisheries Center, 80 East White Hills, St. John’s, Newfoundland and Labrador, A1C 5X1, Canada</w:t>
      </w:r>
    </w:p>
    <w:p w14:paraId="424880FA" w14:textId="77777777" w:rsidR="00C61F56" w:rsidRDefault="00E87429">
      <w:pPr>
        <w:pStyle w:val="Abstract"/>
      </w:pPr>
      <w:r>
        <w:rPr>
          <w:b/>
        </w:rPr>
        <w:t>Running title</w:t>
      </w:r>
      <w:r>
        <w:t>: Interactive stock assessment</w:t>
      </w:r>
    </w:p>
    <w:p w14:paraId="7288D71A" w14:textId="77777777" w:rsidR="00C61F56" w:rsidRDefault="00E87429">
      <w:pPr>
        <w:pStyle w:val="Abstract"/>
      </w:pPr>
      <w:r>
        <w:rPr>
          <w:b/>
        </w:rPr>
        <w:t>Conflict of Interest Statement</w:t>
      </w:r>
      <w:r>
        <w:t>: The authors have no conflicts of interest to declare.</w:t>
      </w:r>
    </w:p>
    <w:p w14:paraId="06B0E9F3" w14:textId="77777777" w:rsidR="00C61F56" w:rsidRDefault="00E87429">
      <w:pPr>
        <w:pStyle w:val="Abstract"/>
      </w:pPr>
      <w:r>
        <w:rPr>
          <w:b/>
        </w:rPr>
        <w:t>Data Availability Statement</w:t>
      </w:r>
      <w:r>
        <w:t xml:space="preserve">: Data sharing is not applicable to this article as no </w:t>
      </w:r>
      <w:del w:id="0" w:author="Robertson, Greg" w:date="2019-10-11T10:22:00Z">
        <w:r w:rsidDel="00D35607">
          <w:delText xml:space="preserve">new </w:delText>
        </w:r>
      </w:del>
      <w:r>
        <w:t xml:space="preserve">data were </w:t>
      </w:r>
      <w:del w:id="1" w:author="Robertson, Greg" w:date="2019-10-11T10:21:00Z">
        <w:r w:rsidDel="00D35607">
          <w:delText xml:space="preserve">created </w:delText>
        </w:r>
      </w:del>
      <w:ins w:id="2" w:author="Robertson, Greg" w:date="2019-10-11T10:21:00Z">
        <w:r w:rsidR="00D35607">
          <w:t xml:space="preserve">generated </w:t>
        </w:r>
      </w:ins>
      <w:del w:id="3" w:author="Robertson, Greg" w:date="2019-10-11T10:26:00Z">
        <w:r w:rsidDel="00D35607">
          <w:delText xml:space="preserve">or </w:delText>
        </w:r>
      </w:del>
      <w:ins w:id="4" w:author="Robertson, Greg" w:date="2019-10-11T10:26:00Z">
        <w:r w:rsidR="00D35607">
          <w:t xml:space="preserve">and no </w:t>
        </w:r>
      </w:ins>
      <w:del w:id="5" w:author="Robertson, Greg" w:date="2019-10-11T10:27:00Z">
        <w:r w:rsidDel="00D35607">
          <w:delText>analyzed</w:delText>
        </w:r>
      </w:del>
      <w:ins w:id="6" w:author="Robertson, Greg" w:date="2019-10-11T10:27:00Z">
        <w:r w:rsidR="00D35607">
          <w:t xml:space="preserve">analysis </w:t>
        </w:r>
      </w:ins>
      <w:ins w:id="7" w:author="Robertson, Greg" w:date="2019-10-11T10:23:00Z">
        <w:r w:rsidR="00D35607">
          <w:t xml:space="preserve">to </w:t>
        </w:r>
      </w:ins>
      <w:ins w:id="8" w:author="Robertson, Greg" w:date="2019-10-11T10:27:00Z">
        <w:r w:rsidR="00D35607">
          <w:t>draw</w:t>
        </w:r>
      </w:ins>
      <w:ins w:id="9" w:author="Robertson, Greg" w:date="2019-10-11T10:23:00Z">
        <w:r w:rsidR="00D35607">
          <w:t xml:space="preserve"> </w:t>
        </w:r>
        <w:commentRangeStart w:id="10"/>
        <w:r w:rsidR="00D35607">
          <w:t>scientific</w:t>
        </w:r>
        <w:commentRangeEnd w:id="10"/>
        <w:r w:rsidR="00D35607">
          <w:rPr>
            <w:rStyle w:val="CommentReference"/>
          </w:rPr>
          <w:commentReference w:id="10"/>
        </w:r>
        <w:r w:rsidR="00D35607">
          <w:t xml:space="preserve"> inference</w:t>
        </w:r>
      </w:ins>
      <w:r>
        <w:t xml:space="preserve"> </w:t>
      </w:r>
      <w:ins w:id="11" w:author="Robertson, Greg" w:date="2019-10-11T10:27:00Z">
        <w:r w:rsidR="00D35607">
          <w:t xml:space="preserve">was conducted </w:t>
        </w:r>
      </w:ins>
      <w:r>
        <w:t>in this study.</w:t>
      </w:r>
    </w:p>
    <w:p w14:paraId="4C0BB929" w14:textId="77777777" w:rsidR="00C61F56" w:rsidRDefault="00E87429">
      <w:pPr>
        <w:pStyle w:val="Abstract"/>
      </w:pPr>
      <w:r>
        <w:rPr>
          <w:b/>
        </w:rPr>
        <w:lastRenderedPageBreak/>
        <w:t>Abstract</w:t>
      </w:r>
      <w:r>
        <w:t xml:space="preserve">: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w:t>
      </w:r>
      <w:commentRangeStart w:id="12"/>
      <w:ins w:id="13" w:author="Robertson, Greg" w:date="2019-10-11T10:49:00Z">
        <w:r w:rsidR="00A833AB">
          <w:t>colleagues</w:t>
        </w:r>
        <w:commentRangeEnd w:id="12"/>
        <w:r w:rsidR="00A833AB">
          <w:rPr>
            <w:rStyle w:val="CommentReference"/>
          </w:rPr>
          <w:commentReference w:id="12"/>
        </w:r>
        <w:r w:rsidR="00A833AB">
          <w:t xml:space="preserve">, </w:t>
        </w:r>
      </w:ins>
      <w:r>
        <w:t>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w:t>
      </w:r>
    </w:p>
    <w:p w14:paraId="78CB4856" w14:textId="77777777" w:rsidR="00C61F56" w:rsidRDefault="00E87429">
      <w:pPr>
        <w:pStyle w:val="Abstract"/>
      </w:pPr>
      <w:r>
        <w:rPr>
          <w:b/>
        </w:rPr>
        <w:t>Keywords</w:t>
      </w:r>
      <w:r>
        <w:t>: dashboard, data exploration, dynamic documents, integrated analysis, model validation, open stock assessment</w:t>
      </w:r>
    </w:p>
    <w:p w14:paraId="29A30168" w14:textId="77777777" w:rsidR="00C61F56" w:rsidRDefault="00E87429">
      <w:pPr>
        <w:pStyle w:val="FirstParagraph"/>
      </w:pPr>
      <w:commentRangeStart w:id="14"/>
      <w:r>
        <w:rPr>
          <w:i/>
        </w:rPr>
        <w:t>The greatest value of a picture is when it forces us to notice what we never expected to see.</w:t>
      </w:r>
      <w:r>
        <w:br/>
        <w:t>- Tukey (1977)</w:t>
      </w:r>
      <w:commentRangeEnd w:id="14"/>
      <w:r w:rsidR="00A833AB">
        <w:rPr>
          <w:rStyle w:val="CommentReference"/>
        </w:rPr>
        <w:commentReference w:id="14"/>
      </w:r>
    </w:p>
    <w:p w14:paraId="6D79B77D" w14:textId="77777777" w:rsidR="00C61F56" w:rsidRDefault="00E87429">
      <w:pPr>
        <w:pStyle w:val="BodyText"/>
      </w:pPr>
      <w:r>
        <w:t>Quantitative stock assessment plays a central role in modern fisheries management (</w:t>
      </w:r>
      <w:proofErr w:type="spellStart"/>
      <w:r>
        <w:t>Hilborn</w:t>
      </w:r>
      <w:proofErr w:type="spellEnd"/>
      <w:r>
        <w:t xml:space="preserve"> &amp; Walters, 1992). Over time, and as new methods are developed, there is an increasing amount of data available to inform stock assessments. These data might be richer information on stock structure using an increasing array of markers and biomarkers, and/or the continued lengthening </w:t>
      </w:r>
      <w:r>
        <w:lastRenderedPageBreak/>
        <w:t>of population status and catch time series. Concurrently, analytical methods are now able to integrate many data sources into one stock assessment model (Maunder &amp; Punt, 2013).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 (</w:t>
      </w:r>
      <w:proofErr w:type="spellStart"/>
      <w:r>
        <w:t>Keena</w:t>
      </w:r>
      <w:proofErr w:type="spellEnd"/>
      <w:r>
        <w:t xml:space="preserve">, </w:t>
      </w:r>
      <w:proofErr w:type="spellStart"/>
      <w:r>
        <w:t>Etman</w:t>
      </w:r>
      <w:proofErr w:type="spellEnd"/>
      <w:r>
        <w:t xml:space="preserve">, Draper, </w:t>
      </w:r>
      <w:proofErr w:type="spellStart"/>
      <w:r>
        <w:t>Pinheiro</w:t>
      </w:r>
      <w:proofErr w:type="spellEnd"/>
      <w:r>
        <w:t>, &amp; Dyson, 2016). These are common tools we use every day on a range of web sites, but their use is no longer restricted to web site developers as these tools are being integrated into software commonly used by the research community (</w:t>
      </w:r>
      <w:proofErr w:type="spellStart"/>
      <w:r>
        <w:t>Perkel</w:t>
      </w:r>
      <w:proofErr w:type="spellEnd"/>
      <w:r>
        <w:t xml:space="preserve">, 2018). As a result, an increasing number of scientists across a wide range of disciplines are starting to apply interactive visualization tools to explore and communicate their results (e.g. Jones et al., 2016; Letcher et al., 2018; </w:t>
      </w:r>
      <w:proofErr w:type="spellStart"/>
      <w:r>
        <w:t>Yeatman</w:t>
      </w:r>
      <w:proofErr w:type="spellEnd"/>
      <w:r>
        <w:t>, Richie-</w:t>
      </w:r>
      <w:proofErr w:type="spellStart"/>
      <w:r>
        <w:t>Halford</w:t>
      </w:r>
      <w:proofErr w:type="spellEnd"/>
      <w:r>
        <w:t xml:space="preserve">, Smith, </w:t>
      </w:r>
      <w:proofErr w:type="spellStart"/>
      <w:r>
        <w:t>Keshavan</w:t>
      </w:r>
      <w:proofErr w:type="spellEnd"/>
      <w:r>
        <w:t xml:space="preserve">, &amp; </w:t>
      </w:r>
      <w:proofErr w:type="spellStart"/>
      <w:r>
        <w:t>Rokem</w:t>
      </w:r>
      <w:proofErr w:type="spellEnd"/>
      <w:r>
        <w:t>, 2018). This trend includes fisheries research and many of these tools, and the code used to produce them, are available online (see Appendix A for examples).</w:t>
      </w:r>
    </w:p>
    <w:p w14:paraId="718125E7" w14:textId="4CDB93F8" w:rsidR="00C61F56" w:rsidRDefault="00E87429">
      <w:pPr>
        <w:pStyle w:val="BodyText"/>
      </w:pPr>
      <w:r>
        <w:t>Here we aim to demonstrate how interactive visualization tools provide an efficient and effective means of exploring and communicating the ever-expanding array of data inputs and model outputs. We especially highlight the use of interactive visuals inside dynamic documents called “</w:t>
      </w:r>
      <w:del w:id="15" w:author="Rogers, Bob" w:date="2019-10-15T08:51:00Z">
        <w:r w:rsidDel="009A46E5">
          <w:delText>dasbhoards</w:delText>
        </w:r>
      </w:del>
      <w:ins w:id="16" w:author="Rogers, Bob" w:date="2019-10-15T08:51:00Z">
        <w:r w:rsidR="009A46E5">
          <w:t>das</w:t>
        </w:r>
        <w:r w:rsidR="009A46E5">
          <w:t>hb</w:t>
        </w:r>
        <w:r w:rsidR="009A46E5">
          <w:t>oards</w:t>
        </w:r>
      </w:ins>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w:t>
      </w:r>
      <w:r>
        <w:lastRenderedPageBreak/>
        <w:t xml:space="preserve">simplify the detailed exploration of data from long-term monitoring programs. Second, we focus on the modeling aspect of stock assessment and demonstrate how interactive </w:t>
      </w:r>
      <w:del w:id="17" w:author="Rogers, Bob" w:date="2019-10-15T08:51:00Z">
        <w:r w:rsidDel="009A46E5">
          <w:delText xml:space="preserve">dasbhoards </w:delText>
        </w:r>
      </w:del>
      <w:ins w:id="18" w:author="Rogers, Bob" w:date="2019-10-15T08:51:00Z">
        <w:r w:rsidR="009A46E5">
          <w:t>das</w:t>
        </w:r>
        <w:r w:rsidR="009A46E5">
          <w:t>hb</w:t>
        </w:r>
        <w:r w:rsidR="009A46E5">
          <w:t xml:space="preserve">oards </w:t>
        </w:r>
      </w:ins>
      <w:r>
        <w:t xml:space="preserve">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 (R Core Team, 2017) and the </w:t>
      </w:r>
      <w:proofErr w:type="spellStart"/>
      <w:r>
        <w:t>RStudio</w:t>
      </w:r>
      <w:proofErr w:type="spellEnd"/>
      <w:r>
        <w:t xml:space="preserve"> IDE (</w:t>
      </w:r>
      <w:proofErr w:type="spellStart"/>
      <w:r>
        <w:t>RStudio</w:t>
      </w:r>
      <w:proofErr w:type="spellEnd"/>
      <w:r>
        <w:t xml:space="preserve"> Team, 2015) using three or more of the packages listed in Table (Table 1).</w:t>
      </w:r>
    </w:p>
    <w:p w14:paraId="0297F38D" w14:textId="77777777" w:rsidR="00C61F56" w:rsidRDefault="00E87429">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C61F56" w14:paraId="4A15F57B" w14:textId="77777777">
        <w:tc>
          <w:tcPr>
            <w:tcW w:w="0" w:type="auto"/>
          </w:tcPr>
          <w:p w14:paraId="1A67199A" w14:textId="77777777" w:rsidR="00C61F56" w:rsidRDefault="00E87429">
            <w:pPr>
              <w:pStyle w:val="Compact"/>
            </w:pPr>
            <w:r>
              <w:rPr>
                <w:rStyle w:val="VerbatimChar"/>
                <w:b/>
              </w:rPr>
              <w:t>shiny</w:t>
            </w:r>
          </w:p>
        </w:tc>
        <w:tc>
          <w:tcPr>
            <w:tcW w:w="0" w:type="auto"/>
          </w:tcPr>
          <w:p w14:paraId="004DF754" w14:textId="77777777" w:rsidR="00C61F56" w:rsidRDefault="00E87429">
            <w:pPr>
              <w:pStyle w:val="Compact"/>
            </w:pPr>
            <w:r>
              <w:t>Makes it incredibly easy to build interactive web applications with R. Automatic “reactive” binding between inputs and outputs and extensive prebuilt widgets make it possible to build beautiful, responsive, and powerful applications with minimal effort (Chang et al., 2018)</w:t>
            </w:r>
          </w:p>
        </w:tc>
      </w:tr>
      <w:tr w:rsidR="00C61F56" w14:paraId="594ED1C2" w14:textId="77777777">
        <w:tc>
          <w:tcPr>
            <w:tcW w:w="0" w:type="auto"/>
          </w:tcPr>
          <w:p w14:paraId="477750B8" w14:textId="77777777" w:rsidR="00C61F56" w:rsidRDefault="00E87429">
            <w:pPr>
              <w:pStyle w:val="Compact"/>
            </w:pPr>
            <w:proofErr w:type="spellStart"/>
            <w:r>
              <w:rPr>
                <w:rStyle w:val="VerbatimChar"/>
                <w:b/>
              </w:rPr>
              <w:t>shinydashboard</w:t>
            </w:r>
            <w:proofErr w:type="spellEnd"/>
          </w:p>
        </w:tc>
        <w:tc>
          <w:tcPr>
            <w:tcW w:w="0" w:type="auto"/>
          </w:tcPr>
          <w:p w14:paraId="47606D53" w14:textId="77777777" w:rsidR="00C61F56" w:rsidRDefault="00E87429">
            <w:pPr>
              <w:pStyle w:val="Compact"/>
            </w:pPr>
            <w:r>
              <w:t>Create dashboards with ‘Shiny’. This package provides a theme on top of ‘Shiny’, making it easy to create attractive dashboards (Chang &amp; Borges Ribeiro, 2018).</w:t>
            </w:r>
          </w:p>
        </w:tc>
      </w:tr>
      <w:tr w:rsidR="00C61F56" w14:paraId="3ED80BED" w14:textId="77777777">
        <w:tc>
          <w:tcPr>
            <w:tcW w:w="0" w:type="auto"/>
          </w:tcPr>
          <w:p w14:paraId="3FD1D9B1" w14:textId="77777777" w:rsidR="00C61F56" w:rsidRDefault="00E87429">
            <w:pPr>
              <w:pStyle w:val="Compact"/>
            </w:pPr>
            <w:proofErr w:type="spellStart"/>
            <w:r>
              <w:rPr>
                <w:rStyle w:val="VerbatimChar"/>
                <w:b/>
              </w:rPr>
              <w:t>rmarkdown</w:t>
            </w:r>
            <w:proofErr w:type="spellEnd"/>
          </w:p>
        </w:tc>
        <w:tc>
          <w:tcPr>
            <w:tcW w:w="0" w:type="auto"/>
          </w:tcPr>
          <w:p w14:paraId="70992973" w14:textId="77777777" w:rsidR="00C61F56" w:rsidRDefault="00E87429">
            <w:pPr>
              <w:pStyle w:val="Compact"/>
            </w:pPr>
            <w:r>
              <w:t>Convert R Markdown documents into a variety of formats (</w:t>
            </w:r>
            <w:proofErr w:type="spellStart"/>
            <w:r>
              <w:t>Allaire</w:t>
            </w:r>
            <w:proofErr w:type="spellEnd"/>
            <w:r>
              <w:t xml:space="preserve">, Horner, </w:t>
            </w:r>
            <w:proofErr w:type="spellStart"/>
            <w:r>
              <w:t>Xie</w:t>
            </w:r>
            <w:proofErr w:type="spellEnd"/>
            <w:r>
              <w:t>, Marti, &amp; Porte, 2018).</w:t>
            </w:r>
          </w:p>
        </w:tc>
      </w:tr>
      <w:tr w:rsidR="00C61F56" w14:paraId="1AD3C34F" w14:textId="77777777">
        <w:tc>
          <w:tcPr>
            <w:tcW w:w="0" w:type="auto"/>
          </w:tcPr>
          <w:p w14:paraId="014E535A" w14:textId="77777777" w:rsidR="00C61F56" w:rsidRDefault="00E87429">
            <w:pPr>
              <w:pStyle w:val="Compact"/>
            </w:pPr>
            <w:proofErr w:type="spellStart"/>
            <w:r>
              <w:rPr>
                <w:rStyle w:val="VerbatimChar"/>
                <w:b/>
              </w:rPr>
              <w:t>flexdashboard</w:t>
            </w:r>
            <w:proofErr w:type="spellEnd"/>
          </w:p>
        </w:tc>
        <w:tc>
          <w:tcPr>
            <w:tcW w:w="0" w:type="auto"/>
          </w:tcPr>
          <w:p w14:paraId="34E0456A" w14:textId="77777777" w:rsidR="00C61F56" w:rsidRDefault="00E87429">
            <w:pPr>
              <w:pStyle w:val="Compact"/>
            </w:pPr>
            <w:r>
              <w:t>Format for converting an R Markdown document to a grid oriented dashboard. The dashboard flexibly adapts the size of it</w:t>
            </w:r>
            <w:del w:id="19" w:author="Rogers, Bob" w:date="2019-10-15T08:52:00Z">
              <w:r w:rsidDel="009A46E5">
                <w:delText>’</w:delText>
              </w:r>
            </w:del>
            <w:r>
              <w:t>s components to the containing web page (</w:t>
            </w:r>
            <w:proofErr w:type="spellStart"/>
            <w:r>
              <w:t>Allaire</w:t>
            </w:r>
            <w:proofErr w:type="spellEnd"/>
            <w:r>
              <w:t>, 2017).</w:t>
            </w:r>
          </w:p>
        </w:tc>
      </w:tr>
      <w:tr w:rsidR="00C61F56" w14:paraId="265F496D" w14:textId="77777777">
        <w:tc>
          <w:tcPr>
            <w:tcW w:w="0" w:type="auto"/>
          </w:tcPr>
          <w:p w14:paraId="48F87DD6" w14:textId="77777777" w:rsidR="00C61F56" w:rsidRDefault="00E87429">
            <w:pPr>
              <w:pStyle w:val="Compact"/>
            </w:pPr>
            <w:proofErr w:type="spellStart"/>
            <w:r>
              <w:rPr>
                <w:rStyle w:val="VerbatimChar"/>
                <w:b/>
              </w:rPr>
              <w:t>plotly</w:t>
            </w:r>
            <w:proofErr w:type="spellEnd"/>
          </w:p>
        </w:tc>
        <w:tc>
          <w:tcPr>
            <w:tcW w:w="0" w:type="auto"/>
          </w:tcPr>
          <w:p w14:paraId="00004B8E" w14:textId="77777777" w:rsidR="00C61F56" w:rsidRDefault="00E87429">
            <w:pPr>
              <w:pStyle w:val="Compact"/>
            </w:pPr>
            <w:r>
              <w:t>Easily translate ‘ggplot2’ graphs to an interactive web-based version and/or create custom web-based visualizations directly from R (Sievert, 2018).</w:t>
            </w:r>
          </w:p>
        </w:tc>
      </w:tr>
      <w:tr w:rsidR="00C61F56" w14:paraId="3CC2FFAF" w14:textId="77777777">
        <w:tc>
          <w:tcPr>
            <w:tcW w:w="0" w:type="auto"/>
          </w:tcPr>
          <w:p w14:paraId="30908EFA" w14:textId="77777777" w:rsidR="00C61F56" w:rsidRDefault="00E87429">
            <w:pPr>
              <w:pStyle w:val="Compact"/>
            </w:pPr>
            <w:r>
              <w:rPr>
                <w:rStyle w:val="VerbatimChar"/>
                <w:b/>
              </w:rPr>
              <w:t>leaflet</w:t>
            </w:r>
          </w:p>
        </w:tc>
        <w:tc>
          <w:tcPr>
            <w:tcW w:w="0" w:type="auto"/>
          </w:tcPr>
          <w:p w14:paraId="34C9CCCF" w14:textId="77777777" w:rsidR="00C61F56" w:rsidRDefault="00E87429">
            <w:pPr>
              <w:pStyle w:val="Compact"/>
            </w:pPr>
            <w:r>
              <w:t>Create and customize interactive maps using the ‘Leaflet’ JavaScript library and the ‘</w:t>
            </w:r>
            <w:proofErr w:type="spellStart"/>
            <w:r>
              <w:t>htmlwidgets</w:t>
            </w:r>
            <w:proofErr w:type="spellEnd"/>
            <w:r>
              <w:t>’ package. These maps can be used directly from the R console, from ‘</w:t>
            </w:r>
            <w:proofErr w:type="spellStart"/>
            <w:r>
              <w:t>RStudio</w:t>
            </w:r>
            <w:proofErr w:type="spellEnd"/>
            <w:r>
              <w:t xml:space="preserve">’, in Shiny applications and R (Cheng, </w:t>
            </w:r>
            <w:proofErr w:type="spellStart"/>
            <w:r>
              <w:t>Karambelkar</w:t>
            </w:r>
            <w:proofErr w:type="spellEnd"/>
            <w:r>
              <w:t xml:space="preserve">, &amp; </w:t>
            </w:r>
            <w:proofErr w:type="spellStart"/>
            <w:r>
              <w:t>Xie</w:t>
            </w:r>
            <w:proofErr w:type="spellEnd"/>
            <w:r>
              <w:t>, 2018).</w:t>
            </w:r>
          </w:p>
        </w:tc>
      </w:tr>
      <w:tr w:rsidR="00C61F56" w14:paraId="07D55F5F" w14:textId="77777777">
        <w:tc>
          <w:tcPr>
            <w:tcW w:w="0" w:type="auto"/>
          </w:tcPr>
          <w:p w14:paraId="1FD7B84A" w14:textId="77777777" w:rsidR="00C61F56" w:rsidRDefault="00E87429">
            <w:pPr>
              <w:pStyle w:val="Compact"/>
            </w:pPr>
            <w:r>
              <w:rPr>
                <w:rStyle w:val="VerbatimChar"/>
                <w:b/>
              </w:rPr>
              <w:t>crosstalk</w:t>
            </w:r>
          </w:p>
        </w:tc>
        <w:tc>
          <w:tcPr>
            <w:tcW w:w="0" w:type="auto"/>
          </w:tcPr>
          <w:p w14:paraId="31C5AEF3" w14:textId="77777777" w:rsidR="00C61F56" w:rsidRDefault="00E87429">
            <w:pPr>
              <w:pStyle w:val="Compact"/>
            </w:pPr>
            <w:r>
              <w:t>Provides building blocks for allowing HTML widgets to communicate with each other, with Shiny or without (i.e. static .html files) (Cheng, 2016).</w:t>
            </w:r>
          </w:p>
        </w:tc>
      </w:tr>
    </w:tbl>
    <w:p w14:paraId="1FB870BE" w14:textId="77777777" w:rsidR="00C61F56" w:rsidRDefault="00E87429">
      <w:pPr>
        <w:pStyle w:val="Heading1"/>
      </w:pPr>
      <w:bookmarkStart w:id="20" w:name="data-exploration"/>
      <w:r>
        <w:lastRenderedPageBreak/>
        <w:t>Data exploration</w:t>
      </w:r>
      <w:bookmarkEnd w:id="20"/>
    </w:p>
    <w:p w14:paraId="01C9E977" w14:textId="77777777" w:rsidR="00C61F56" w:rsidRDefault="00E87429">
      <w:pPr>
        <w:pStyle w:val="FirstParagraph"/>
      </w:pPr>
      <w:r>
        <w:t>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w:t>
      </w:r>
      <w:proofErr w:type="spellStart"/>
      <w:r>
        <w:t>Fisherkeller</w:t>
      </w:r>
      <w:proofErr w:type="spellEnd"/>
      <w:r>
        <w:t>, Friedman, &amp; Tukey, 1988; Tukey &amp; Tukey, 1985).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14:paraId="3A0E35CD" w14:textId="77777777" w:rsidR="00C61F56" w:rsidRDefault="00E87429">
      <w:pPr>
        <w:pStyle w:val="Heading2"/>
      </w:pPr>
      <w:bookmarkStart w:id="21" w:name="survey-data"/>
      <w:r>
        <w:t>Survey data</w:t>
      </w:r>
      <w:bookmarkEnd w:id="21"/>
    </w:p>
    <w:p w14:paraId="4E32BC76" w14:textId="199B1147" w:rsidR="00C61F56" w:rsidRDefault="00E87429">
      <w:pPr>
        <w:pStyle w:val="FirstParagraph"/>
      </w:pPr>
      <w:r>
        <w:t xml:space="preserve">Fisheries and Oceans Canada (DFO) has been conducting a multi-species stratified-random survey across the Newfoundland and Labrador shelf since the 1970s (Rideout &amp; Ings, 2018). </w:t>
      </w:r>
      <w:r>
        <w:lastRenderedPageBreak/>
        <w:t xml:space="preserve">These data are analyzed using a standard stratified analysis via a locally developed R package called </w:t>
      </w:r>
      <w:proofErr w:type="spellStart"/>
      <w:r>
        <w:t>RStrap</w:t>
      </w:r>
      <w:proofErr w:type="spellEnd"/>
      <w:r>
        <w:t xml:space="preserve"> (for details on methodology see Smith &amp; Somerton, 1981). Both the inputs and outputs from </w:t>
      </w:r>
      <w:proofErr w:type="spellStart"/>
      <w:r>
        <w:t>RStrap</w:t>
      </w:r>
      <w:proofErr w:type="spellEnd"/>
      <w:r>
        <w:t xml:space="preserve">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w:t>
      </w:r>
      <w:proofErr w:type="spellStart"/>
      <w:r>
        <w:t>RStrap</w:t>
      </w:r>
      <w:proofErr w:type="spellEnd"/>
      <w:r>
        <w:t xml:space="preserve"> Explorer) was built using a combination of shiny, crosstalk, </w:t>
      </w:r>
      <w:proofErr w:type="spellStart"/>
      <w:r>
        <w:t>flexdashboard</w:t>
      </w:r>
      <w:proofErr w:type="spellEnd"/>
      <w:r>
        <w:t xml:space="preserve">, </w:t>
      </w:r>
      <w:proofErr w:type="spellStart"/>
      <w:r>
        <w:t>plotly</w:t>
      </w:r>
      <w:proofErr w:type="spellEnd"/>
      <w:r>
        <w:t xml:space="preserve"> and R markdown (Table 1). </w:t>
      </w:r>
      <w:proofErr w:type="spellStart"/>
      <w:r>
        <w:t>RStrap</w:t>
      </w:r>
      <w:proofErr w:type="spellEnd"/>
      <w:r>
        <w:t xml:space="preserve"> Explorer started as a way to visualize estimates of biomass and abundance trends of specific species by supplying </w:t>
      </w:r>
      <w:proofErr w:type="spellStart"/>
      <w:r>
        <w:t>RStrap</w:t>
      </w:r>
      <w:proofErr w:type="spellEnd"/>
      <w:r>
        <w:t xml:space="preserve"> output to a </w:t>
      </w:r>
      <w:proofErr w:type="spellStart"/>
      <w:r>
        <w:t>flexdashboard</w:t>
      </w:r>
      <w:proofErr w:type="spellEnd"/>
      <w:r>
        <w:t xml:space="preserve"> file designed to organize and visualize the results. The shiny package was latter applied as it allows </w:t>
      </w:r>
      <w:proofErr w:type="spellStart"/>
      <w:r>
        <w:t>RStrap</w:t>
      </w:r>
      <w:proofErr w:type="spellEnd"/>
      <w:r>
        <w:t xml:space="preserve"> to be run in the background and therefore allows the user to dynamically explore estimates </w:t>
      </w:r>
      <w:commentRangeStart w:id="22"/>
      <w:commentRangeStart w:id="23"/>
      <w:ins w:id="24" w:author="Robertson, Greg" w:date="2019-10-11T10:54:00Z">
        <w:r w:rsidR="00D232F1">
          <w:t xml:space="preserve">of abundance indices </w:t>
        </w:r>
        <w:commentRangeEnd w:id="22"/>
        <w:r w:rsidR="00D232F1">
          <w:rPr>
            <w:rStyle w:val="CommentReference"/>
          </w:rPr>
          <w:commentReference w:id="22"/>
        </w:r>
      </w:ins>
      <w:commentRangeEnd w:id="23"/>
      <w:r w:rsidR="00093860">
        <w:rPr>
          <w:rStyle w:val="CommentReference"/>
        </w:rPr>
        <w:commentReference w:id="23"/>
      </w:r>
      <w:r>
        <w:t xml:space="preserve">from multiple species in the one session. Both crosstalk and </w:t>
      </w:r>
      <w:proofErr w:type="spellStart"/>
      <w:r>
        <w:t>plotly</w:t>
      </w:r>
      <w:proofErr w:type="spellEnd"/>
      <w:r>
        <w:t xml:space="preserve"> were incorporated to allow the user to interact with the data.</w:t>
      </w:r>
    </w:p>
    <w:p w14:paraId="0B74D42F" w14:textId="77777777" w:rsidR="00C61F56" w:rsidRDefault="00E87429">
      <w:pPr>
        <w:pStyle w:val="BodyText"/>
      </w:pPr>
      <w:proofErr w:type="spellStart"/>
      <w:r>
        <w:t>RStrap</w:t>
      </w:r>
      <w:proofErr w:type="spellEnd"/>
      <w:r>
        <w:t xml:space="preserve">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number of potential </w:t>
      </w:r>
      <w:commentRangeStart w:id="25"/>
      <w:commentRangeStart w:id="26"/>
      <w:r>
        <w:t xml:space="preserve">inputs </w:t>
      </w:r>
      <w:commentRangeEnd w:id="25"/>
      <w:r w:rsidR="00D232F1">
        <w:rPr>
          <w:rStyle w:val="CommentReference"/>
        </w:rPr>
        <w:commentReference w:id="25"/>
      </w:r>
      <w:commentRangeEnd w:id="26"/>
      <w:r w:rsidR="00093860">
        <w:rPr>
          <w:rStyle w:val="CommentReference"/>
        </w:rPr>
        <w:commentReference w:id="26"/>
      </w:r>
      <w:r>
        <w:t xml:space="preserve">to </w:t>
      </w:r>
      <w:proofErr w:type="spellStart"/>
      <w:r>
        <w:t>RStrap</w:t>
      </w:r>
      <w:proofErr w:type="spellEnd"/>
      <w:r>
        <w:t xml:space="preserve"> are rather large and most do not need to be modified. Some </w:t>
      </w:r>
      <w:commentRangeStart w:id="27"/>
      <w:r>
        <w:t xml:space="preserve">inputs </w:t>
      </w:r>
      <w:commentRangeEnd w:id="27"/>
      <w:r w:rsidR="00093860">
        <w:rPr>
          <w:rStyle w:val="CommentReference"/>
        </w:rPr>
        <w:commentReference w:id="27"/>
      </w:r>
      <w:r>
        <w:t xml:space="preserve">however, do require modification. The input interface for </w:t>
      </w:r>
      <w:proofErr w:type="spellStart"/>
      <w:r>
        <w:t>RStrap</w:t>
      </w:r>
      <w:proofErr w:type="spellEnd"/>
      <w:r>
        <w:t xml:space="preserve"> Explorer is divided into two parts: basic and advanced inputs. Basic inputs are those like species, season, and survey year(s). </w:t>
      </w:r>
      <w:commentRangeStart w:id="28"/>
      <w:r>
        <w:t xml:space="preserve">Advanced inputs allow the user to define the length or age of recruitment, select whether they would like analyses conducted by length and/or age, and so on. </w:t>
      </w:r>
      <w:commentRangeEnd w:id="28"/>
      <w:r w:rsidR="00D232F1">
        <w:rPr>
          <w:rStyle w:val="CommentReference"/>
        </w:rPr>
        <w:commentReference w:id="28"/>
      </w:r>
      <w:r>
        <w:t xml:space="preserve">This application was built for data exploration and allow the user to obtain quick and easy visualization of survey data, </w:t>
      </w:r>
      <w:commentRangeStart w:id="29"/>
      <w:del w:id="30" w:author="Robertson, Greg" w:date="2019-10-11T11:01:00Z">
        <w:r w:rsidDel="00D232F1">
          <w:delText xml:space="preserve">but is not meant to </w:delText>
        </w:r>
        <w:r w:rsidDel="00D232F1">
          <w:lastRenderedPageBreak/>
          <w:delText>replace</w:delText>
        </w:r>
      </w:del>
      <w:ins w:id="31" w:author="Robertson, Greg" w:date="2019-10-11T11:01:00Z">
        <w:r w:rsidR="00D232F1">
          <w:t xml:space="preserve">before </w:t>
        </w:r>
      </w:ins>
      <w:del w:id="32" w:author="Robertson, Greg" w:date="2019-10-11T11:02:00Z">
        <w:r w:rsidDel="00D232F1">
          <w:delText xml:space="preserve"> </w:delText>
        </w:r>
      </w:del>
      <w:commentRangeEnd w:id="29"/>
      <w:r w:rsidR="00D232F1">
        <w:rPr>
          <w:rStyle w:val="CommentReference"/>
        </w:rPr>
        <w:commentReference w:id="29"/>
      </w:r>
      <w:r>
        <w:t>the th</w:t>
      </w:r>
      <w:ins w:id="33" w:author="Robertson, Greg" w:date="2019-10-11T11:02:00Z">
        <w:r w:rsidR="00D232F1">
          <w:t>o</w:t>
        </w:r>
      </w:ins>
      <w:r>
        <w:t xml:space="preserve">rough </w:t>
      </w:r>
      <w:ins w:id="34" w:author="Robertson, Greg" w:date="2019-10-11T11:02:00Z">
        <w:r w:rsidR="00D232F1">
          <w:t xml:space="preserve">the </w:t>
        </w:r>
      </w:ins>
      <w:r>
        <w:t>data checking and analysis required for formal stock assessment</w:t>
      </w:r>
      <w:ins w:id="35" w:author="Robertson, Greg" w:date="2019-10-11T11:02:00Z">
        <w:r w:rsidR="00D232F1">
          <w:t xml:space="preserve"> begins</w:t>
        </w:r>
      </w:ins>
      <w:r>
        <w:t>.</w:t>
      </w:r>
    </w:p>
    <w:p w14:paraId="1BFCD655" w14:textId="77777777" w:rsidR="00C61F56" w:rsidRDefault="00E87429">
      <w:r>
        <w:rPr>
          <w:noProof/>
        </w:rPr>
        <w:drawing>
          <wp:inline distT="0" distB="0" distL="0" distR="0" wp14:anchorId="5B1D5E02" wp14:editId="10AC4CDE">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9"/>
                    <a:stretch>
                      <a:fillRect/>
                    </a:stretch>
                  </pic:blipFill>
                  <pic:spPr bwMode="auto">
                    <a:xfrm>
                      <a:off x="0" y="0"/>
                      <a:ext cx="5943600" cy="2996565"/>
                    </a:xfrm>
                    <a:prstGeom prst="rect">
                      <a:avLst/>
                    </a:prstGeom>
                    <a:noFill/>
                    <a:ln w="9525">
                      <a:noFill/>
                      <a:headEnd/>
                      <a:tailEnd/>
                    </a:ln>
                  </pic:spPr>
                </pic:pic>
              </a:graphicData>
            </a:graphic>
          </wp:inline>
        </w:drawing>
      </w:r>
    </w:p>
    <w:p w14:paraId="4DB74AC1" w14:textId="77777777" w:rsidR="00C61F56" w:rsidRDefault="00E87429">
      <w:pPr>
        <w:pStyle w:val="ImageCaption"/>
      </w:pPr>
      <w:r>
        <w:t xml:space="preserve">Figure 1: - Screen shot of the “Survey Indices” page of the </w:t>
      </w:r>
      <w:proofErr w:type="spellStart"/>
      <w:r>
        <w:t>RStrap</w:t>
      </w:r>
      <w:proofErr w:type="spellEnd"/>
      <w:r>
        <w:t xml:space="preserve">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w:t>
      </w:r>
      <w:proofErr w:type="spellStart"/>
      <w:r>
        <w:t>Campelen</w:t>
      </w:r>
      <w:proofErr w:type="spellEnd"/>
      <w:r>
        <w:t xml:space="preserve"> trawl, for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xml:space="preserve">; species code 889). All trend lines can be toggled off using </w:t>
      </w:r>
      <w:proofErr w:type="spellStart"/>
      <w:r>
        <w:t>plotly’s</w:t>
      </w:r>
      <w:proofErr w:type="spellEnd"/>
      <w:r>
        <w:t xml:space="preserve"> dynamic user interface. The user also has the ability to hover over the points to compare estimates and export the figure as a </w:t>
      </w:r>
      <w:proofErr w:type="spellStart"/>
      <w:r>
        <w:t>png</w:t>
      </w:r>
      <w:proofErr w:type="spellEnd"/>
      <w:r>
        <w:t xml:space="preserve"> file.</w:t>
      </w:r>
    </w:p>
    <w:p w14:paraId="0BBB99B8" w14:textId="77777777" w:rsidR="00C61F56" w:rsidRDefault="00E87429">
      <w:r>
        <w:rPr>
          <w:noProof/>
        </w:rPr>
        <w:lastRenderedPageBreak/>
        <w:drawing>
          <wp:inline distT="0" distB="0" distL="0" distR="0" wp14:anchorId="3D0DA7D5" wp14:editId="4FEC5F49">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0"/>
                    <a:stretch>
                      <a:fillRect/>
                    </a:stretch>
                  </pic:blipFill>
                  <pic:spPr bwMode="auto">
                    <a:xfrm>
                      <a:off x="0" y="0"/>
                      <a:ext cx="5943600" cy="3078766"/>
                    </a:xfrm>
                    <a:prstGeom prst="rect">
                      <a:avLst/>
                    </a:prstGeom>
                    <a:noFill/>
                    <a:ln w="9525">
                      <a:noFill/>
                      <a:headEnd/>
                      <a:tailEnd/>
                    </a:ln>
                  </pic:spPr>
                </pic:pic>
              </a:graphicData>
            </a:graphic>
          </wp:inline>
        </w:drawing>
      </w:r>
    </w:p>
    <w:p w14:paraId="3704E5E3" w14:textId="77777777" w:rsidR="00C61F56" w:rsidRDefault="00E87429">
      <w:pPr>
        <w:pStyle w:val="ImageCaption"/>
      </w:pPr>
      <w:r>
        <w:t xml:space="preserve">Figure 2: - “Age and Length Frequencies” tab of the </w:t>
      </w:r>
      <w:proofErr w:type="spellStart"/>
      <w:r>
        <w:t>RStrap</w:t>
      </w:r>
      <w:proofErr w:type="spellEnd"/>
      <w:r>
        <w:t xml:space="preserve"> Explorer tool. This tab illustrates the length frequency distributions of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species code 889) binned into 2 cm length bins. The binning is easily modified using the “Length Group” field in the “Advanced Options” drop down menu (shown on left side).</w:t>
      </w:r>
    </w:p>
    <w:p w14:paraId="51F3F83A" w14:textId="77777777" w:rsidR="00C61F56" w:rsidRDefault="00E87429">
      <w:pPr>
        <w:pStyle w:val="Heading2"/>
      </w:pPr>
      <w:bookmarkStart w:id="36" w:name="tagging-data"/>
      <w:r>
        <w:t>Tagging data</w:t>
      </w:r>
      <w:bookmarkEnd w:id="36"/>
    </w:p>
    <w:p w14:paraId="17869CD8" w14:textId="77777777" w:rsidR="00C61F56" w:rsidRDefault="00E87429">
      <w:pPr>
        <w:pStyle w:val="FirstParagraph"/>
      </w:pPr>
      <w:r>
        <w:t xml:space="preserve">Northern cod (NAFO Divisions 2J3KL) has a rich history of tagging, starting in in 1954 (Taggart, Penney, Barrowman, &amp; George, 1995) 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To begin to explore and understand this large data </w:t>
      </w:r>
      <w:r>
        <w:lastRenderedPageBreak/>
        <w:t xml:space="preserve">set, we built a simple application using shiny and leaflet (Table 1) that allows a user to quickly and dynamically subset the data (e.g. ranges of release and capture years, specific geographic locations). As the application developed, it was incorporated into </w:t>
      </w:r>
      <w:proofErr w:type="spellStart"/>
      <w:r>
        <w:t>shinydashboard</w:t>
      </w:r>
      <w:proofErr w:type="spellEnd"/>
      <w:r>
        <w:t xml:space="preserve">, to take advantage of the number of layout options available in </w:t>
      </w:r>
      <w:proofErr w:type="spellStart"/>
      <w:r>
        <w:t>shinydashboard</w:t>
      </w:r>
      <w:proofErr w:type="spellEnd"/>
      <w:r>
        <w:t xml:space="preserve"> (Table 1). Given the large number of tags released, often at nearby sites, visualizing the data with static mapping was particularly challenging. The </w:t>
      </w:r>
      <w:proofErr w:type="spellStart"/>
      <w:r>
        <w:t>markercluster</w:t>
      </w:r>
      <w:proofErr w:type="spellEnd"/>
      <w:r>
        <w:t xml:space="preserve"> (</w:t>
      </w:r>
      <w:hyperlink r:id="rId11">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223BC0CB" w14:textId="77777777" w:rsidR="00C61F56" w:rsidRDefault="00E87429">
      <w:r>
        <w:rPr>
          <w:noProof/>
        </w:rPr>
        <w:drawing>
          <wp:inline distT="0" distB="0" distL="0" distR="0" wp14:anchorId="3A10433E" wp14:editId="1CF0858E">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2"/>
                    <a:stretch>
                      <a:fillRect/>
                    </a:stretch>
                  </pic:blipFill>
                  <pic:spPr bwMode="auto">
                    <a:xfrm>
                      <a:off x="0" y="0"/>
                      <a:ext cx="5943600" cy="3012253"/>
                    </a:xfrm>
                    <a:prstGeom prst="rect">
                      <a:avLst/>
                    </a:prstGeom>
                    <a:noFill/>
                    <a:ln w="9525">
                      <a:noFill/>
                      <a:headEnd/>
                      <a:tailEnd/>
                    </a:ln>
                  </pic:spPr>
                </pic:pic>
              </a:graphicData>
            </a:graphic>
          </wp:inline>
        </w:drawing>
      </w:r>
    </w:p>
    <w:p w14:paraId="695FF9AB" w14:textId="77777777" w:rsidR="00C61F56" w:rsidRDefault="00E87429">
      <w:pPr>
        <w:pStyle w:val="ImageCaption"/>
      </w:pPr>
      <w:r>
        <w:t xml:space="preserve">Figure 3: Screen shot of cod tag mapping tool using </w:t>
      </w:r>
      <w:proofErr w:type="spellStart"/>
      <w:r>
        <w:t>shinydashboard</w:t>
      </w:r>
      <w:proofErr w:type="spellEnd"/>
      <w:r>
        <w:t xml:space="preserve"> and leaflet. The </w:t>
      </w:r>
      <w:proofErr w:type="spellStart"/>
      <w:r>
        <w:t>markercluster</w:t>
      </w:r>
      <w:proofErr w:type="spellEnd"/>
      <w:r>
        <w:t xml:space="preserve"> function dynamically splits or pools tagging locations (red, orange, green or yellow points) depending on zoom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21FA11BB" w14:textId="77777777" w:rsidR="00C61F56" w:rsidRDefault="00E87429">
      <w:r>
        <w:rPr>
          <w:noProof/>
        </w:rPr>
        <w:drawing>
          <wp:inline distT="0" distB="0" distL="0" distR="0" wp14:anchorId="52405EDE" wp14:editId="0A845307">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3"/>
                    <a:stretch>
                      <a:fillRect/>
                    </a:stretch>
                  </pic:blipFill>
                  <pic:spPr bwMode="auto">
                    <a:xfrm>
                      <a:off x="0" y="0"/>
                      <a:ext cx="5943600" cy="3050419"/>
                    </a:xfrm>
                    <a:prstGeom prst="rect">
                      <a:avLst/>
                    </a:prstGeom>
                    <a:noFill/>
                    <a:ln w="9525">
                      <a:noFill/>
                      <a:headEnd/>
                      <a:tailEnd/>
                    </a:ln>
                  </pic:spPr>
                </pic:pic>
              </a:graphicData>
            </a:graphic>
          </wp:inline>
        </w:drawing>
      </w:r>
    </w:p>
    <w:p w14:paraId="1186E909" w14:textId="77777777" w:rsidR="00C61F56" w:rsidRDefault="00E87429">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7FA6B749" w14:textId="77777777" w:rsidR="00C61F56" w:rsidRDefault="00E87429">
      <w:pPr>
        <w:pStyle w:val="Heading1"/>
      </w:pPr>
      <w:bookmarkStart w:id="37" w:name="data-modeling"/>
      <w:r>
        <w:t>Data modeling</w:t>
      </w:r>
      <w:bookmarkEnd w:id="37"/>
    </w:p>
    <w:p w14:paraId="39D2747D" w14:textId="77777777" w:rsidR="00C61F56" w:rsidRDefault="00E87429">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we “do statistics on the statistics” (Link, 1999; Maunder &amp; Punt, 2013). Such issues have largely been curtailed in contemporary stock assessments thanks to advances in statistical computing that have facilitated the analysis of all available data, in as raw a form as appropriate, in a single integrated analysis (Maunder &amp; Punt, 2013). Specifically, statistical modeling tools such as JAGS (Plummer, 2003), AD Model Builder (Fournier et al., 2012) and Template Model Builder (</w:t>
      </w:r>
      <w:proofErr w:type="spellStart"/>
      <w:r>
        <w:t>Kristensen</w:t>
      </w:r>
      <w:proofErr w:type="spellEnd"/>
      <w:r>
        <w:t xml:space="preserve">, Nielsen, Berg, </w:t>
      </w:r>
      <w:proofErr w:type="spellStart"/>
      <w:r>
        <w:t>Skaug</w:t>
      </w:r>
      <w:proofErr w:type="spellEnd"/>
      <w:r>
        <w:t xml:space="preserve">, &amp; Bell,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w:t>
      </w:r>
      <w:ins w:id="38" w:author="Robertson, Greg" w:date="2019-10-11T11:05:00Z">
        <w:r w:rsidR="00801074">
          <w:t xml:space="preserve">the </w:t>
        </w:r>
      </w:ins>
      <w:r>
        <w:t>data-rich case of Northern cod.</w:t>
      </w:r>
    </w:p>
    <w:p w14:paraId="59CBBABF" w14:textId="77777777" w:rsidR="00C61F56" w:rsidRDefault="00E87429">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w:t>
      </w:r>
      <w:r>
        <w:lastRenderedPageBreak/>
        <w:t xml:space="preserve">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w:t>
      </w:r>
      <w:bookmarkStart w:id="39" w:name="_GoBack"/>
      <w:r>
        <w:t>Second</w:t>
      </w:r>
      <w:bookmarkEnd w:id="39"/>
      <w:r>
        <w:t>,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77C81B55" w14:textId="77777777" w:rsidR="00C61F56" w:rsidRDefault="00E87429">
      <w:pPr>
        <w:pStyle w:val="BodyText"/>
      </w:pPr>
      <w:r>
        <w:t xml:space="preserve">In the pursuit of an easier and more efficient way to communicate results from NCAM, an interactive and self-contained “dashboard”, called NCAM explorer, was developed for the 2018 assessment of Northern cod (Dwyer et al., 2019). We used R-based packages (Table 1) to construct a tool for exploring the input and output of NCAM, specifically the </w:t>
      </w:r>
      <w:proofErr w:type="spellStart"/>
      <w:r>
        <w:t>flexdashboard</w:t>
      </w:r>
      <w:proofErr w:type="spellEnd"/>
      <w:r>
        <w:t xml:space="preserve"> package to group interactive </w:t>
      </w:r>
      <w:proofErr w:type="spellStart"/>
      <w:r>
        <w:t>plotly</w:t>
      </w:r>
      <w:proofErr w:type="spellEnd"/>
      <w:r>
        <w:t>-based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14:paraId="52CD85F0" w14:textId="77777777" w:rsidR="00C61F56" w:rsidRDefault="00E87429">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pages focused on model estimates such as catchability and selectivity (“Catchability”), stock size and vital rates (“Trends”; Figure 6), and stock productivity </w:t>
      </w:r>
      <w:r>
        <w:lastRenderedPageBreak/>
        <w:t xml:space="preserve">(“Productivity”). Finally, some results from a retrospective analyses are included under the “Retro” page, trends from different models are compared under the “Comps” page, details on the projections are accessed from the “Projections” drop-down menu (“Assumptions”, “Past 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w:t>
      </w:r>
      <w:r>
        <w:lastRenderedPageBreak/>
        <w:t>the first assessment meeting in which this tool was used and the ensuing discussion helped the assessment biologists, managers and fisheries representatives in the room gain a deeper understanding of the uncertainties and the patterns in the risk tables.</w:t>
      </w:r>
    </w:p>
    <w:p w14:paraId="31981DFB" w14:textId="77777777" w:rsidR="00C61F56" w:rsidRDefault="00E87429">
      <w:r>
        <w:rPr>
          <w:noProof/>
        </w:rPr>
        <w:drawing>
          <wp:inline distT="0" distB="0" distL="0" distR="0" wp14:anchorId="1171E7FF" wp14:editId="59DDDACE">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33C2FF33" w14:textId="77777777" w:rsidR="00C61F56" w:rsidRDefault="00E87429">
      <w:pPr>
        <w:pStyle w:val="ImageCaption"/>
      </w:pPr>
      <w:r>
        <w:t>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14:paraId="5AC51946" w14:textId="77777777" w:rsidR="00C61F56" w:rsidRDefault="00E87429">
      <w:r>
        <w:rPr>
          <w:noProof/>
        </w:rPr>
        <w:lastRenderedPageBreak/>
        <w:drawing>
          <wp:inline distT="0" distB="0" distL="0" distR="0" wp14:anchorId="2F200161" wp14:editId="79E1B955">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566772C9" w14:textId="77777777" w:rsidR="00C61F56" w:rsidRDefault="00E87429">
      <w:pPr>
        <w:pStyle w:val="ImageCaption"/>
      </w:pPr>
      <w:r>
        <w:t xml:space="preserve">Figure 6: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59AB797C" w14:textId="77777777" w:rsidR="00C61F56" w:rsidRDefault="00E87429">
      <w:pPr>
        <w:pStyle w:val="Heading1"/>
      </w:pPr>
      <w:bookmarkStart w:id="40" w:name="towards-open-stock-assessment"/>
      <w:r>
        <w:t>Towards open stock-assessment</w:t>
      </w:r>
      <w:bookmarkEnd w:id="40"/>
    </w:p>
    <w:p w14:paraId="22607C8A" w14:textId="77777777" w:rsidR="00C61F56" w:rsidRDefault="00E87429">
      <w:pPr>
        <w:pStyle w:val="FirstParagraph"/>
      </w:pPr>
      <w:r>
        <w:t xml:space="preserve">The amount of data available to scientists has grown by orders of magnitude in recent decades as has the complexities of data management, exploratory data analysis, formal analyses and associated diagnostics (Lewis, Vander </w:t>
      </w:r>
      <w:proofErr w:type="spellStart"/>
      <w:r>
        <w:t>Wal</w:t>
      </w:r>
      <w:proofErr w:type="spellEnd"/>
      <w:r>
        <w:t xml:space="preserve">, &amp; Fifield, 2018). The majority of this sequence of events, sometimes called “the data pipeline” (Leek &amp; Peng, 2015b), have not traditionally been part of the peer-review process which sees only the end products of an analysis. However, decisions made along the data pipeline increasingly influence the outcome of the study. </w:t>
      </w:r>
      <w:proofErr w:type="spellStart"/>
      <w:r>
        <w:t>Gelman</w:t>
      </w:r>
      <w:proofErr w:type="spellEnd"/>
      <w:r>
        <w:t xml:space="preserve"> and </w:t>
      </w:r>
      <w:proofErr w:type="spellStart"/>
      <w:r>
        <w:t>Loken</w:t>
      </w:r>
      <w:proofErr w:type="spellEnd"/>
      <w:r>
        <w:t xml:space="preserve"> (2014) coined the term “garden of forking paths” to illustrate that different </w:t>
      </w:r>
      <w:r>
        <w:lastRenderedPageBreak/>
        <w:t>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2015, 2013; Leek &amp; Peng, 2015b, 2015a).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w:t>
      </w:r>
      <w:proofErr w:type="spellStart"/>
      <w:r>
        <w:t>Fomel</w:t>
      </w:r>
      <w:proofErr w:type="spellEnd"/>
      <w:r>
        <w:t xml:space="preserve"> &amp; </w:t>
      </w:r>
      <w:proofErr w:type="spellStart"/>
      <w:r>
        <w:t>Claerbout</w:t>
      </w:r>
      <w:proofErr w:type="spellEnd"/>
      <w:r>
        <w:t>, 2009; Lowndes et al., 2017).</w:t>
      </w:r>
    </w:p>
    <w:p w14:paraId="6A968296" w14:textId="77777777" w:rsidR="00C61F56" w:rsidRDefault="00E87429">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 (Banks, 2011).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w:t>
      </w:r>
      <w:r>
        <w:lastRenderedPageBreak/>
        <w:t>their leisure. Specific experience with the tools used to generate the results are not required to constructively and critically review of the results presented in the dashboard.</w:t>
      </w:r>
    </w:p>
    <w:p w14:paraId="2B1CA722" w14:textId="77777777" w:rsidR="00C61F56" w:rsidRDefault="00E87429">
      <w:pPr>
        <w:pStyle w:val="Heading1"/>
      </w:pPr>
      <w:bookmarkStart w:id="41" w:name="conclusions"/>
      <w:r>
        <w:t>Conclusions</w:t>
      </w:r>
      <w:bookmarkEnd w:id="41"/>
    </w:p>
    <w:p w14:paraId="054499BF" w14:textId="77777777" w:rsidR="00C61F56" w:rsidRDefault="00E87429">
      <w:pPr>
        <w:pStyle w:val="FirstParagraph"/>
      </w:pPr>
      <w:r>
        <w:t xml:space="preserve">We must acknowledge there are costs to adopting the use of interactive tools. The first and obvious one being that staff are required to have both the time and training to effectively develop these tools. In our </w:t>
      </w:r>
      <w:del w:id="42" w:author="Robertson, Greg" w:date="2019-10-11T11:08:00Z">
        <w:r w:rsidDel="00801074">
          <w:delText xml:space="preserve">two </w:delText>
        </w:r>
      </w:del>
      <w:ins w:id="43" w:author="Robertson, Greg" w:date="2019-10-11T11:08:00Z">
        <w:r w:rsidR="00801074">
          <w:t xml:space="preserve">three </w:t>
        </w:r>
      </w:ins>
      <w:r>
        <w:t xml:space="preserve">examples, the developers (first, second and third authors) were relatively proficient with R and have natural aptitudes for programming, but </w:t>
      </w:r>
      <w:ins w:id="44" w:author="Robertson, Greg" w:date="2019-10-11T11:09:00Z">
        <w:r w:rsidR="00801074">
          <w:t xml:space="preserve">all </w:t>
        </w:r>
      </w:ins>
      <w:r>
        <w:t>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Finally, scientific exploration is rarely a linear process, and the ability to navigate around a dashboard fits the natural way people pursue ideas.</w:t>
      </w:r>
    </w:p>
    <w:p w14:paraId="33CAF86C" w14:textId="77777777" w:rsidR="00C61F56" w:rsidRDefault="00E87429">
      <w:pPr>
        <w:pStyle w:val="Heading1"/>
      </w:pPr>
      <w:bookmarkStart w:id="45" w:name="acknowledgements"/>
      <w:r>
        <w:t>Acknowledgements</w:t>
      </w:r>
      <w:bookmarkEnd w:id="45"/>
    </w:p>
    <w:p w14:paraId="0CA91E61" w14:textId="77777777" w:rsidR="00C61F56" w:rsidRDefault="00E87429">
      <w:pPr>
        <w:pStyle w:val="FirstParagraph"/>
      </w:pPr>
      <w:r>
        <w:t xml:space="preserve">We thank the numerous colleagues and participants of various stakeholder and stock assessment meetings who encouraged us to further develop these interactive visualization tools, and </w:t>
      </w:r>
      <w:r>
        <w:lastRenderedPageBreak/>
        <w:t xml:space="preserve">especially those who took the time to make suggestions on how to make them more accessible and useful. We are also grateful for the constructive feedback from Gary </w:t>
      </w:r>
      <w:proofErr w:type="spellStart"/>
      <w:r>
        <w:t>Carvalho</w:t>
      </w:r>
      <w:proofErr w:type="spellEnd"/>
      <w:r>
        <w:t>, Kelli Johnson, Colin Millar and two anonymous reviewers.</w:t>
      </w:r>
    </w:p>
    <w:p w14:paraId="4EFF2C3B" w14:textId="77777777" w:rsidR="00C61F56" w:rsidRDefault="00E87429">
      <w:pPr>
        <w:pStyle w:val="Heading1"/>
      </w:pPr>
      <w:bookmarkStart w:id="46" w:name="appendix-a"/>
      <w:r>
        <w:t>Appendix A</w:t>
      </w:r>
      <w:bookmarkEnd w:id="46"/>
    </w:p>
    <w:p w14:paraId="2E50A7BB" w14:textId="77777777" w:rsidR="00C61F56" w:rsidRDefault="00E87429">
      <w:pPr>
        <w:pStyle w:val="FirstParagraph"/>
      </w:pPr>
      <w:r>
        <w:t>Partial list of applications developed to explore and communicate marine and fisheries science:</w:t>
      </w:r>
    </w:p>
    <w:p w14:paraId="673F71AB" w14:textId="77777777" w:rsidR="00C61F56" w:rsidRDefault="00E87429">
      <w:pPr>
        <w:pStyle w:val="Compact"/>
        <w:numPr>
          <w:ilvl w:val="0"/>
          <w:numId w:val="15"/>
        </w:numPr>
      </w:pPr>
      <w:r>
        <w:t>Marine Aggregates Application (</w:t>
      </w:r>
      <w:hyperlink r:id="rId16">
        <w:r>
          <w:rPr>
            <w:rStyle w:val="Hyperlink"/>
          </w:rPr>
          <w:t>https://openscience.cefas.co.uk/ma_tool/</w:t>
        </w:r>
      </w:hyperlink>
      <w:r>
        <w:t xml:space="preserve">) from </w:t>
      </w:r>
      <w:proofErr w:type="spellStart"/>
      <w:r>
        <w:t>Cefas</w:t>
      </w:r>
      <w:proofErr w:type="spellEnd"/>
    </w:p>
    <w:p w14:paraId="07F8AAEE" w14:textId="77777777" w:rsidR="00C61F56" w:rsidRDefault="00E87429">
      <w:pPr>
        <w:pStyle w:val="Compact"/>
        <w:numPr>
          <w:ilvl w:val="0"/>
          <w:numId w:val="15"/>
        </w:numPr>
      </w:pPr>
      <w:r>
        <w:t>Benthic Non Native Species Tool (</w:t>
      </w:r>
      <w:hyperlink r:id="rId17">
        <w:r>
          <w:rPr>
            <w:rStyle w:val="Hyperlink"/>
          </w:rPr>
          <w:t>https://openscience.cefas.co.uk/invasive_species/</w:t>
        </w:r>
      </w:hyperlink>
      <w:r>
        <w:t xml:space="preserve">) from </w:t>
      </w:r>
      <w:proofErr w:type="spellStart"/>
      <w:r>
        <w:t>Cefas</w:t>
      </w:r>
      <w:proofErr w:type="spellEnd"/>
    </w:p>
    <w:p w14:paraId="69C21EF6" w14:textId="77777777" w:rsidR="00C61F56" w:rsidRDefault="00E87429">
      <w:pPr>
        <w:pStyle w:val="Compact"/>
        <w:numPr>
          <w:ilvl w:val="0"/>
          <w:numId w:val="15"/>
        </w:numPr>
      </w:pPr>
      <w:r>
        <w:t>Species Dashboard (</w:t>
      </w:r>
      <w:hyperlink r:id="rId18">
        <w:r>
          <w:rPr>
            <w:rStyle w:val="Hyperlink"/>
          </w:rPr>
          <w:t>https://shiny.marine.ie/speciesdash/</w:t>
        </w:r>
      </w:hyperlink>
      <w:r>
        <w:t>) from The Marine Institute</w:t>
      </w:r>
    </w:p>
    <w:p w14:paraId="572AAD8A" w14:textId="77777777" w:rsidR="00C61F56" w:rsidRDefault="00E87429">
      <w:pPr>
        <w:pStyle w:val="Compact"/>
        <w:numPr>
          <w:ilvl w:val="0"/>
          <w:numId w:val="15"/>
        </w:numPr>
      </w:pPr>
      <w:r>
        <w:t>The Stock Book (</w:t>
      </w:r>
      <w:hyperlink r:id="rId19">
        <w:r>
          <w:rPr>
            <w:rStyle w:val="Hyperlink"/>
          </w:rPr>
          <w:t>https://shiny.marine.ie/stockbook/</w:t>
        </w:r>
      </w:hyperlink>
      <w:r>
        <w:t>) from The Marine Institute</w:t>
      </w:r>
    </w:p>
    <w:p w14:paraId="1B506FBC" w14:textId="77777777" w:rsidR="00C61F56" w:rsidRDefault="00E87429">
      <w:pPr>
        <w:pStyle w:val="Compact"/>
        <w:numPr>
          <w:ilvl w:val="0"/>
          <w:numId w:val="15"/>
        </w:numPr>
      </w:pPr>
      <w:r>
        <w:t>Data-Limited Fisheries Toolkit demo (</w:t>
      </w:r>
      <w:hyperlink r:id="rId20">
        <w:r>
          <w:rPr>
            <w:rStyle w:val="Hyperlink"/>
          </w:rPr>
          <w:t>https://www.datalimitedtoolkit.org/demo</w:t>
        </w:r>
      </w:hyperlink>
      <w:r>
        <w:t>) from the Fisheries Center, University of British Columbia</w:t>
      </w:r>
    </w:p>
    <w:p w14:paraId="77DB48A6" w14:textId="77777777" w:rsidR="00C61F56" w:rsidRDefault="00E87429">
      <w:pPr>
        <w:pStyle w:val="Compact"/>
        <w:numPr>
          <w:ilvl w:val="0"/>
          <w:numId w:val="15"/>
        </w:numPr>
      </w:pPr>
      <w:r>
        <w:t>Exploring Groundfish in an Ecosystem Context (</w:t>
      </w:r>
      <w:hyperlink r:id="rId21">
        <w:r>
          <w:rPr>
            <w:rStyle w:val="Hyperlink"/>
          </w:rPr>
          <w:t>https://incorporatingecosystemapproach.shinyapps.io/indiapp/</w:t>
        </w:r>
      </w:hyperlink>
      <w:r>
        <w:t>) from Fisheries and Oceans Canada, Maritimes Region</w:t>
      </w:r>
    </w:p>
    <w:p w14:paraId="327F01D7" w14:textId="77777777" w:rsidR="00C61F56" w:rsidRDefault="00E87429">
      <w:pPr>
        <w:pStyle w:val="Compact"/>
        <w:numPr>
          <w:ilvl w:val="0"/>
          <w:numId w:val="15"/>
        </w:numPr>
      </w:pPr>
      <w:r>
        <w:t>Catchy Data (</w:t>
      </w:r>
      <w:hyperlink r:id="rId22">
        <w:r>
          <w:rPr>
            <w:rStyle w:val="Hyperlink"/>
          </w:rPr>
          <w:t>https://eu.oceana.org/en/catchy-data</w:t>
        </w:r>
      </w:hyperlink>
      <w:r>
        <w:t>) from Oceana</w:t>
      </w:r>
    </w:p>
    <w:p w14:paraId="4D76608F" w14:textId="77777777" w:rsidR="00C61F56" w:rsidRDefault="00E87429">
      <w:pPr>
        <w:pStyle w:val="Compact"/>
        <w:numPr>
          <w:ilvl w:val="0"/>
          <w:numId w:val="15"/>
        </w:numPr>
      </w:pPr>
      <w:r>
        <w:t>VISA tool (e.g. </w:t>
      </w:r>
      <w:hyperlink r:id="rId23" w:anchor="ices_advice_2018">
        <w:r>
          <w:rPr>
            <w:rStyle w:val="Hyperlink"/>
          </w:rPr>
          <w:t>https://ices-tools-dev.github.io/VISA_tool/hke.27.3a46-8abd.html#ices_advice_2018</w:t>
        </w:r>
      </w:hyperlink>
      <w:r>
        <w:t>) from ICES, which was developed to meet an “EU request on dissemination of ICES advice beyond pdf files”</w:t>
      </w:r>
    </w:p>
    <w:p w14:paraId="5163246A" w14:textId="77777777" w:rsidR="00C61F56" w:rsidRDefault="00E87429">
      <w:pPr>
        <w:pStyle w:val="Heading1"/>
      </w:pPr>
      <w:bookmarkStart w:id="47" w:name="references"/>
      <w:r>
        <w:t>References</w:t>
      </w:r>
      <w:bookmarkEnd w:id="47"/>
    </w:p>
    <w:p w14:paraId="6378E7DF" w14:textId="77777777" w:rsidR="00C61F56" w:rsidRDefault="00E87429">
      <w:pPr>
        <w:pStyle w:val="Bibliography"/>
      </w:pPr>
      <w:bookmarkStart w:id="48" w:name="ref-allaire2017"/>
      <w:bookmarkStart w:id="49" w:name="refs"/>
      <w:proofErr w:type="spellStart"/>
      <w:r>
        <w:t>Allaire</w:t>
      </w:r>
      <w:proofErr w:type="spellEnd"/>
      <w:r>
        <w:t xml:space="preserve">, J. (2017). </w:t>
      </w:r>
      <w:proofErr w:type="spellStart"/>
      <w:r>
        <w:rPr>
          <w:i/>
        </w:rPr>
        <w:t>Flexdashboard</w:t>
      </w:r>
      <w:proofErr w:type="spellEnd"/>
      <w:r>
        <w:rPr>
          <w:i/>
        </w:rPr>
        <w:t>: R markdown format for flexible dashboards</w:t>
      </w:r>
      <w:r>
        <w:t xml:space="preserve">. Retrieved from </w:t>
      </w:r>
      <w:hyperlink r:id="rId24">
        <w:r>
          <w:rPr>
            <w:rStyle w:val="Hyperlink"/>
          </w:rPr>
          <w:t>https://CRAN.R-project.org/package=flexdashboard</w:t>
        </w:r>
      </w:hyperlink>
    </w:p>
    <w:p w14:paraId="30644F66" w14:textId="77777777" w:rsidR="00C61F56" w:rsidRDefault="00E87429">
      <w:pPr>
        <w:pStyle w:val="Bibliography"/>
      </w:pPr>
      <w:bookmarkStart w:id="50" w:name="ref-allaire2018"/>
      <w:bookmarkEnd w:id="48"/>
      <w:proofErr w:type="spellStart"/>
      <w:r>
        <w:t>Allaire</w:t>
      </w:r>
      <w:proofErr w:type="spellEnd"/>
      <w:r>
        <w:t xml:space="preserve">, J., Horner, J., </w:t>
      </w:r>
      <w:proofErr w:type="spellStart"/>
      <w:r>
        <w:t>Xie</w:t>
      </w:r>
      <w:proofErr w:type="spellEnd"/>
      <w:r>
        <w:t xml:space="preserve">, Y., Marti, V., &amp; Porte, N. (2018). </w:t>
      </w:r>
      <w:r>
        <w:rPr>
          <w:i/>
        </w:rPr>
        <w:t>Markdown: ’Markdown’ rendering for r</w:t>
      </w:r>
      <w:r>
        <w:t xml:space="preserve">. Retrieved from </w:t>
      </w:r>
      <w:hyperlink r:id="rId25">
        <w:r>
          <w:rPr>
            <w:rStyle w:val="Hyperlink"/>
          </w:rPr>
          <w:t>https://CRAN.R-project.org/package=markdown</w:t>
        </w:r>
      </w:hyperlink>
    </w:p>
    <w:p w14:paraId="1346B96D" w14:textId="77777777" w:rsidR="00C61F56" w:rsidRDefault="00E87429">
      <w:pPr>
        <w:pStyle w:val="Bibliography"/>
      </w:pPr>
      <w:bookmarkStart w:id="51" w:name="ref-banks2011"/>
      <w:bookmarkEnd w:id="50"/>
      <w:r>
        <w:t xml:space="preserve">Banks, D. (2011). Reproducible research: A range of response. </w:t>
      </w:r>
      <w:r>
        <w:rPr>
          <w:i/>
        </w:rPr>
        <w:t>Statistics, Politics, and Policy</w:t>
      </w:r>
      <w:r>
        <w:t xml:space="preserve">, </w:t>
      </w:r>
      <w:r>
        <w:rPr>
          <w:i/>
        </w:rPr>
        <w:t>2</w:t>
      </w:r>
      <w:r>
        <w:t>(1), 4.</w:t>
      </w:r>
    </w:p>
    <w:p w14:paraId="1B443502" w14:textId="77777777" w:rsidR="00C61F56" w:rsidRDefault="00E87429">
      <w:pPr>
        <w:pStyle w:val="Bibliography"/>
      </w:pPr>
      <w:bookmarkStart w:id="52" w:name="ref-cadigan2016"/>
      <w:bookmarkEnd w:id="51"/>
      <w:r>
        <w:lastRenderedPageBreak/>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14:paraId="22B2603A" w14:textId="77777777" w:rsidR="00C61F56" w:rsidRDefault="00E87429">
      <w:pPr>
        <w:pStyle w:val="Bibliography"/>
      </w:pPr>
      <w:bookmarkStart w:id="53" w:name="ref-chang2018b"/>
      <w:bookmarkEnd w:id="52"/>
      <w:r>
        <w:t xml:space="preserve">Chang, W., &amp; Borges Ribeiro, B. (2018). </w:t>
      </w:r>
      <w:proofErr w:type="spellStart"/>
      <w:r>
        <w:rPr>
          <w:i/>
        </w:rPr>
        <w:t>Shinydashboard</w:t>
      </w:r>
      <w:proofErr w:type="spellEnd"/>
      <w:r>
        <w:rPr>
          <w:i/>
        </w:rPr>
        <w:t>: Create dashboards with ’shiny’</w:t>
      </w:r>
      <w:r>
        <w:t xml:space="preserve">. Retrieved from </w:t>
      </w:r>
      <w:hyperlink r:id="rId26">
        <w:r>
          <w:rPr>
            <w:rStyle w:val="Hyperlink"/>
          </w:rPr>
          <w:t>https://CRAN.R-project.org/package=shinydashboard</w:t>
        </w:r>
      </w:hyperlink>
    </w:p>
    <w:p w14:paraId="30224406" w14:textId="77777777" w:rsidR="00C61F56" w:rsidRDefault="00E87429">
      <w:pPr>
        <w:pStyle w:val="Bibliography"/>
      </w:pPr>
      <w:bookmarkStart w:id="54" w:name="ref-chang2018a"/>
      <w:bookmarkEnd w:id="53"/>
      <w:r>
        <w:t xml:space="preserve">Chang, W., Cheng, J., </w:t>
      </w:r>
      <w:proofErr w:type="spellStart"/>
      <w:r>
        <w:t>Allaire</w:t>
      </w:r>
      <w:proofErr w:type="spellEnd"/>
      <w:r>
        <w:t xml:space="preserve">, J., </w:t>
      </w:r>
      <w:proofErr w:type="spellStart"/>
      <w:r>
        <w:t>Xie</w:t>
      </w:r>
      <w:proofErr w:type="spellEnd"/>
      <w:r>
        <w:t xml:space="preserve">, Y., &amp; McPherson, J. (2018). </w:t>
      </w:r>
      <w:r>
        <w:rPr>
          <w:i/>
        </w:rPr>
        <w:t>Shiny: Web application framework for r</w:t>
      </w:r>
      <w:r>
        <w:t xml:space="preserve">. Retrieved from </w:t>
      </w:r>
      <w:hyperlink r:id="rId27">
        <w:r>
          <w:rPr>
            <w:rStyle w:val="Hyperlink"/>
          </w:rPr>
          <w:t>https://CRAN.R-project.org/package=shiny</w:t>
        </w:r>
      </w:hyperlink>
    </w:p>
    <w:p w14:paraId="2D986170" w14:textId="77777777" w:rsidR="00C61F56" w:rsidRDefault="00E87429">
      <w:pPr>
        <w:pStyle w:val="Bibliography"/>
      </w:pPr>
      <w:bookmarkStart w:id="55" w:name="ref-cheng2016"/>
      <w:bookmarkEnd w:id="54"/>
      <w:r>
        <w:t xml:space="preserve">Cheng, J. (2016). </w:t>
      </w:r>
      <w:r>
        <w:rPr>
          <w:i/>
        </w:rPr>
        <w:t>Crosstalk: Inter-widget interactivity for html widgets</w:t>
      </w:r>
      <w:r>
        <w:t xml:space="preserve">. Retrieved from </w:t>
      </w:r>
      <w:hyperlink r:id="rId28">
        <w:r>
          <w:rPr>
            <w:rStyle w:val="Hyperlink"/>
          </w:rPr>
          <w:t>https://CRAN.R-project.org/package=crosstalk</w:t>
        </w:r>
      </w:hyperlink>
    </w:p>
    <w:p w14:paraId="49DED590" w14:textId="77777777" w:rsidR="00C61F56" w:rsidRDefault="00E87429">
      <w:pPr>
        <w:pStyle w:val="Bibliography"/>
      </w:pPr>
      <w:bookmarkStart w:id="56" w:name="ref-cheng2018"/>
      <w:bookmarkEnd w:id="55"/>
      <w:r>
        <w:t xml:space="preserve">Cheng, J., </w:t>
      </w:r>
      <w:proofErr w:type="spellStart"/>
      <w:r>
        <w:t>Karambelkar</w:t>
      </w:r>
      <w:proofErr w:type="spellEnd"/>
      <w:r>
        <w:t xml:space="preserve">, B., &amp; </w:t>
      </w:r>
      <w:proofErr w:type="spellStart"/>
      <w:r>
        <w:t>Xie</w:t>
      </w:r>
      <w:proofErr w:type="spellEnd"/>
      <w:r>
        <w:t xml:space="preserve">, Y. (2018). </w:t>
      </w:r>
      <w:r>
        <w:rPr>
          <w:i/>
        </w:rPr>
        <w:t xml:space="preserve">Leaflet: Create interactive web maps with the </w:t>
      </w:r>
      <w:proofErr w:type="spellStart"/>
      <w:r>
        <w:rPr>
          <w:i/>
        </w:rPr>
        <w:t>javascript</w:t>
      </w:r>
      <w:proofErr w:type="spellEnd"/>
      <w:r>
        <w:rPr>
          <w:i/>
        </w:rPr>
        <w:t xml:space="preserve"> ’leaflet’ library</w:t>
      </w:r>
      <w:r>
        <w:t xml:space="preserve">. Retrieved from </w:t>
      </w:r>
      <w:hyperlink r:id="rId29">
        <w:r>
          <w:rPr>
            <w:rStyle w:val="Hyperlink"/>
          </w:rPr>
          <w:t>https://CRAN.R-project.org/package=leaflet</w:t>
        </w:r>
      </w:hyperlink>
    </w:p>
    <w:p w14:paraId="04B3C0EB" w14:textId="77777777" w:rsidR="00C61F56" w:rsidRDefault="00E87429">
      <w:pPr>
        <w:pStyle w:val="Bibliography"/>
      </w:pPr>
      <w:bookmarkStart w:id="57" w:name="ref-dwyer2019"/>
      <w:bookmarkEnd w:id="56"/>
      <w:r>
        <w:t xml:space="preserve">Dwyer, K., </w:t>
      </w:r>
      <w:proofErr w:type="spellStart"/>
      <w:r>
        <w:t>Brattey</w:t>
      </w:r>
      <w:proofErr w:type="spellEnd"/>
      <w:r>
        <w:t>, J., Cadigan, N., Healey, B., Ings, D., Lee, E., … Rideout, R. (2019). Assessment of the northern cod (</w:t>
      </w:r>
      <w:proofErr w:type="spellStart"/>
      <w:r>
        <w:rPr>
          <w:i/>
        </w:rPr>
        <w:t>Gadus</w:t>
      </w:r>
      <w:proofErr w:type="spellEnd"/>
      <w:r>
        <w:rPr>
          <w:i/>
        </w:rPr>
        <w:t xml:space="preserve"> </w:t>
      </w:r>
      <w:proofErr w:type="spellStart"/>
      <w:r>
        <w:rPr>
          <w:i/>
        </w:rPr>
        <w:t>morhua</w:t>
      </w:r>
      <w:proofErr w:type="spellEnd"/>
      <w:r>
        <w:t xml:space="preserve">) stock in </w:t>
      </w:r>
      <w:proofErr w:type="spellStart"/>
      <w:r>
        <w:t>nafo</w:t>
      </w:r>
      <w:proofErr w:type="spellEnd"/>
      <w:r>
        <w:t xml:space="preserve"> divisions 2J3KL in 2018. </w:t>
      </w:r>
      <w:r>
        <w:rPr>
          <w:i/>
        </w:rPr>
        <w:t xml:space="preserve">DFO Can. Sci. </w:t>
      </w:r>
      <w:proofErr w:type="spellStart"/>
      <w:r>
        <w:rPr>
          <w:i/>
        </w:rPr>
        <w:t>Advis</w:t>
      </w:r>
      <w:proofErr w:type="spellEnd"/>
      <w:r>
        <w:rPr>
          <w:i/>
        </w:rPr>
        <w:t>. Sec. Res. Doc.</w:t>
      </w:r>
      <w:r>
        <w:t xml:space="preserve">, </w:t>
      </w:r>
      <w:r>
        <w:rPr>
          <w:i/>
        </w:rPr>
        <w:t>2019/</w:t>
      </w:r>
      <w:proofErr w:type="spellStart"/>
      <w:r>
        <w:rPr>
          <w:i/>
        </w:rPr>
        <w:t>nnn</w:t>
      </w:r>
      <w:proofErr w:type="spellEnd"/>
      <w:r>
        <w:t>, v + 126p.</w:t>
      </w:r>
    </w:p>
    <w:p w14:paraId="7EFCB569" w14:textId="77777777" w:rsidR="00C61F56" w:rsidRDefault="00E87429">
      <w:pPr>
        <w:pStyle w:val="Bibliography"/>
      </w:pPr>
      <w:bookmarkStart w:id="58" w:name="ref-fisherkeller1988"/>
      <w:bookmarkEnd w:id="57"/>
      <w:proofErr w:type="spellStart"/>
      <w:r>
        <w:t>Fisherkeller</w:t>
      </w:r>
      <w:proofErr w:type="spellEnd"/>
      <w:r>
        <w:t xml:space="preserve">, M. A., Friedman, J. H., &amp; Tukey, J. W. (1988). PRIM-9: An interactive multidimensional data display and analysis system. </w:t>
      </w:r>
      <w:r>
        <w:rPr>
          <w:i/>
        </w:rPr>
        <w:t>Dynamic Graphics for Statistics</w:t>
      </w:r>
      <w:r>
        <w:t>, 91–109.</w:t>
      </w:r>
    </w:p>
    <w:p w14:paraId="3FC86645" w14:textId="77777777" w:rsidR="00C61F56" w:rsidRDefault="00E87429">
      <w:pPr>
        <w:pStyle w:val="Bibliography"/>
      </w:pPr>
      <w:bookmarkStart w:id="59" w:name="ref-fomel2009"/>
      <w:bookmarkEnd w:id="58"/>
      <w:proofErr w:type="spellStart"/>
      <w:r>
        <w:t>Fomel</w:t>
      </w:r>
      <w:proofErr w:type="spellEnd"/>
      <w:r>
        <w:t xml:space="preserve">, S., &amp; </w:t>
      </w:r>
      <w:proofErr w:type="spellStart"/>
      <w:r>
        <w:t>Claerbout</w:t>
      </w:r>
      <w:proofErr w:type="spellEnd"/>
      <w:r>
        <w:t xml:space="preserve">, J. F. (2009). Reproducible research. </w:t>
      </w:r>
      <w:r>
        <w:rPr>
          <w:i/>
        </w:rPr>
        <w:t>Computing in Science &amp; Engineering</w:t>
      </w:r>
      <w:r>
        <w:t xml:space="preserve">, </w:t>
      </w:r>
      <w:r>
        <w:rPr>
          <w:i/>
        </w:rPr>
        <w:t>11</w:t>
      </w:r>
      <w:r>
        <w:t>(1), 5.</w:t>
      </w:r>
    </w:p>
    <w:p w14:paraId="060838EA" w14:textId="77777777" w:rsidR="00C61F56" w:rsidRDefault="00E87429">
      <w:pPr>
        <w:pStyle w:val="Bibliography"/>
      </w:pPr>
      <w:bookmarkStart w:id="60" w:name="ref-fournier2012"/>
      <w:bookmarkEnd w:id="59"/>
      <w:r>
        <w:t xml:space="preserve">Fournier, D. A., </w:t>
      </w:r>
      <w:proofErr w:type="spellStart"/>
      <w:r>
        <w:t>Skaug</w:t>
      </w:r>
      <w:proofErr w:type="spellEnd"/>
      <w:r>
        <w:t xml:space="preserve">, H. J., Ancheta, J., </w:t>
      </w:r>
      <w:proofErr w:type="spellStart"/>
      <w:r>
        <w:t>Ianelli</w:t>
      </w:r>
      <w:proofErr w:type="spellEnd"/>
      <w:r>
        <w:t xml:space="preserve">, J., Magnusson, A., Maunder, M. N., … </w:t>
      </w:r>
      <w:proofErr w:type="spellStart"/>
      <w:r>
        <w:t>Sibert</w:t>
      </w:r>
      <w:proofErr w:type="spellEnd"/>
      <w:r>
        <w:t xml:space="preserve">, J. (2012). AD model builder: Using automatic differentiation for statistical inference of </w:t>
      </w:r>
      <w:r>
        <w:lastRenderedPageBreak/>
        <w:t xml:space="preserve">highly parameterized complex nonlinear models. </w:t>
      </w:r>
      <w:r>
        <w:rPr>
          <w:i/>
        </w:rPr>
        <w:t>Optimization Methods and Software</w:t>
      </w:r>
      <w:r>
        <w:t xml:space="preserve">, </w:t>
      </w:r>
      <w:r>
        <w:rPr>
          <w:i/>
        </w:rPr>
        <w:t>27</w:t>
      </w:r>
      <w:r>
        <w:t>(2), 233–249.</w:t>
      </w:r>
    </w:p>
    <w:p w14:paraId="047C264E" w14:textId="77777777" w:rsidR="00C61F56" w:rsidRDefault="00E87429">
      <w:pPr>
        <w:pStyle w:val="Bibliography"/>
      </w:pPr>
      <w:bookmarkStart w:id="61" w:name="ref-gelman2014"/>
      <w:bookmarkEnd w:id="60"/>
      <w:proofErr w:type="spellStart"/>
      <w:r>
        <w:t>Gelman</w:t>
      </w:r>
      <w:proofErr w:type="spellEnd"/>
      <w:r>
        <w:t xml:space="preserve">, A., &amp; </w:t>
      </w:r>
      <w:proofErr w:type="spellStart"/>
      <w:r>
        <w:t>Loken</w:t>
      </w:r>
      <w:proofErr w:type="spellEnd"/>
      <w:r>
        <w:t xml:space="preserve">, E. (2014). The statistical crisis in science. </w:t>
      </w:r>
      <w:r>
        <w:rPr>
          <w:i/>
        </w:rPr>
        <w:t>American Scientist</w:t>
      </w:r>
      <w:r>
        <w:t xml:space="preserve">, </w:t>
      </w:r>
      <w:r>
        <w:rPr>
          <w:i/>
        </w:rPr>
        <w:t>102</w:t>
      </w:r>
      <w:r>
        <w:t xml:space="preserve">, 460. </w:t>
      </w:r>
      <w:hyperlink r:id="rId30">
        <w:r>
          <w:rPr>
            <w:rStyle w:val="Hyperlink"/>
          </w:rPr>
          <w:t>https://doi.org/10.1511/2014.111.460</w:t>
        </w:r>
      </w:hyperlink>
    </w:p>
    <w:p w14:paraId="29D621C7" w14:textId="77777777" w:rsidR="00C61F56" w:rsidRDefault="00E87429">
      <w:pPr>
        <w:pStyle w:val="Bibliography"/>
      </w:pPr>
      <w:bookmarkStart w:id="62" w:name="ref-hampton2015"/>
      <w:bookmarkEnd w:id="61"/>
      <w:r>
        <w:t xml:space="preserve">Hampton, S. E., Anderson, S. S., </w:t>
      </w:r>
      <w:proofErr w:type="spellStart"/>
      <w:r>
        <w:t>Bagby</w:t>
      </w:r>
      <w:proofErr w:type="spellEnd"/>
      <w:r>
        <w:t xml:space="preserve">, S. C., </w:t>
      </w:r>
      <w:proofErr w:type="spellStart"/>
      <w:r>
        <w:t>Gries</w:t>
      </w:r>
      <w:proofErr w:type="spellEnd"/>
      <w:r>
        <w:t xml:space="preserve">, C., Han, X., Hart, E. M., … Zimmerman, N. (2015). The </w:t>
      </w:r>
      <w:proofErr w:type="spellStart"/>
      <w:r>
        <w:t>tao</w:t>
      </w:r>
      <w:proofErr w:type="spellEnd"/>
      <w:r>
        <w:t xml:space="preserve"> of open science for ecology. </w:t>
      </w:r>
      <w:r>
        <w:rPr>
          <w:i/>
        </w:rPr>
        <w:t>Ecosphere</w:t>
      </w:r>
      <w:r>
        <w:t xml:space="preserve">, </w:t>
      </w:r>
      <w:r>
        <w:rPr>
          <w:i/>
        </w:rPr>
        <w:t>6</w:t>
      </w:r>
      <w:r>
        <w:t>(7), 1–13.</w:t>
      </w:r>
    </w:p>
    <w:p w14:paraId="16DAA5EA" w14:textId="77777777" w:rsidR="00C61F56" w:rsidRDefault="00E87429">
      <w:pPr>
        <w:pStyle w:val="Bibliography"/>
      </w:pPr>
      <w:bookmarkStart w:id="63" w:name="ref-hampton2013"/>
      <w:bookmarkEnd w:id="62"/>
      <w:r>
        <w:t xml:space="preserve">Hampton, S. E., </w:t>
      </w:r>
      <w:proofErr w:type="spellStart"/>
      <w:r>
        <w:t>Strasser</w:t>
      </w:r>
      <w:proofErr w:type="spellEnd"/>
      <w:r>
        <w:t xml:space="preserve">, C. A., Tewksbury, J. J., Gram, W. K., </w:t>
      </w:r>
      <w:proofErr w:type="spellStart"/>
      <w:r>
        <w:t>Budden</w:t>
      </w:r>
      <w:proofErr w:type="spellEnd"/>
      <w:r>
        <w:t xml:space="preserve">, A. E., </w:t>
      </w:r>
      <w:proofErr w:type="spellStart"/>
      <w:r>
        <w:t>Batcheller</w:t>
      </w:r>
      <w:proofErr w:type="spellEnd"/>
      <w:r>
        <w:t xml:space="preserve">, A. L., … Porter, J. H. (2013). Big data and the future of ecology. </w:t>
      </w:r>
      <w:r>
        <w:rPr>
          <w:i/>
        </w:rPr>
        <w:t>Frontiers in Ecology and the Environment</w:t>
      </w:r>
      <w:r>
        <w:t xml:space="preserve">, </w:t>
      </w:r>
      <w:r>
        <w:rPr>
          <w:i/>
        </w:rPr>
        <w:t>11</w:t>
      </w:r>
      <w:r>
        <w:t>(3), 156–162.</w:t>
      </w:r>
    </w:p>
    <w:p w14:paraId="5D1BB495" w14:textId="77777777" w:rsidR="00C61F56" w:rsidRDefault="00E87429">
      <w:pPr>
        <w:pStyle w:val="Bibliography"/>
      </w:pPr>
      <w:bookmarkStart w:id="64" w:name="ref-hilborn1992"/>
      <w:bookmarkEnd w:id="63"/>
      <w:proofErr w:type="spellStart"/>
      <w:r>
        <w:t>Hilborn</w:t>
      </w:r>
      <w:proofErr w:type="spellEnd"/>
      <w:r>
        <w:t xml:space="preserve">, R., &amp; Walters, C. J. (1992). </w:t>
      </w:r>
      <w:r>
        <w:rPr>
          <w:i/>
        </w:rPr>
        <w:t>Quantitative fisheries stock assessment: Choice, dynamics and uncertainty</w:t>
      </w:r>
      <w:r>
        <w:t>. Chapman; Hall.</w:t>
      </w:r>
    </w:p>
    <w:p w14:paraId="0AEBA946" w14:textId="77777777" w:rsidR="00C61F56" w:rsidRDefault="00E87429">
      <w:pPr>
        <w:pStyle w:val="Bibliography"/>
      </w:pPr>
      <w:bookmarkStart w:id="65" w:name="ref-jones2016"/>
      <w:bookmarkEnd w:id="64"/>
      <w:r>
        <w:t xml:space="preserve">Jones, A. S., Horsburgh, J. S., Jackson-Smith, D., </w:t>
      </w:r>
      <w:proofErr w:type="spellStart"/>
      <w:r>
        <w:t>Ramı́rez</w:t>
      </w:r>
      <w:proofErr w:type="spellEnd"/>
      <w:r>
        <w:t xml:space="preserve">, M., Flint, C. G., &amp; Caraballo, J. (2016). A web-based, interactive visualization tool for social environmental survey data. </w:t>
      </w:r>
      <w:r>
        <w:rPr>
          <w:i/>
        </w:rPr>
        <w:t>Environmental Modelling &amp; Software</w:t>
      </w:r>
      <w:r>
        <w:t xml:space="preserve">, </w:t>
      </w:r>
      <w:r>
        <w:rPr>
          <w:i/>
        </w:rPr>
        <w:t>84</w:t>
      </w:r>
      <w:r>
        <w:t>, 412–426.</w:t>
      </w:r>
    </w:p>
    <w:p w14:paraId="0DC9A08C" w14:textId="77777777" w:rsidR="00C61F56" w:rsidRDefault="00E87429">
      <w:pPr>
        <w:pStyle w:val="Bibliography"/>
      </w:pPr>
      <w:bookmarkStart w:id="66" w:name="ref-keena2016"/>
      <w:bookmarkEnd w:id="65"/>
      <w:proofErr w:type="spellStart"/>
      <w:r>
        <w:t>Keena</w:t>
      </w:r>
      <w:proofErr w:type="spellEnd"/>
      <w:r>
        <w:t xml:space="preserve">, N., </w:t>
      </w:r>
      <w:proofErr w:type="spellStart"/>
      <w:r>
        <w:t>Etman</w:t>
      </w:r>
      <w:proofErr w:type="spellEnd"/>
      <w:r>
        <w:t xml:space="preserve">, M. A., Draper, J., </w:t>
      </w:r>
      <w:proofErr w:type="spellStart"/>
      <w:r>
        <w:t>Pinheiro</w:t>
      </w:r>
      <w:proofErr w:type="spellEnd"/>
      <w:r>
        <w:t xml:space="preserve">, P., &amp; Dyson, A. (2016). Interactive visualization for interdisciplinary research. </w:t>
      </w:r>
      <w:r>
        <w:rPr>
          <w:i/>
        </w:rPr>
        <w:t>Electronic Imaging</w:t>
      </w:r>
      <w:r>
        <w:t xml:space="preserve">, </w:t>
      </w:r>
      <w:r>
        <w:rPr>
          <w:i/>
        </w:rPr>
        <w:t>2016</w:t>
      </w:r>
      <w:r>
        <w:t>(1), 1–7.</w:t>
      </w:r>
    </w:p>
    <w:p w14:paraId="0B20E498" w14:textId="77777777" w:rsidR="00C61F56" w:rsidRDefault="00E87429">
      <w:pPr>
        <w:pStyle w:val="Bibliography"/>
      </w:pPr>
      <w:bookmarkStart w:id="67" w:name="ref-kristensen2015"/>
      <w:bookmarkEnd w:id="66"/>
      <w:proofErr w:type="spellStart"/>
      <w:r>
        <w:t>Kristensen</w:t>
      </w:r>
      <w:proofErr w:type="spellEnd"/>
      <w:r>
        <w:t xml:space="preserve">, K., Nielsen, A., Berg, C., </w:t>
      </w:r>
      <w:proofErr w:type="spellStart"/>
      <w:r>
        <w:t>Skaug</w:t>
      </w:r>
      <w:proofErr w:type="spellEnd"/>
      <w:r>
        <w:t xml:space="preserve">, H., &amp; Bell, B. (2016). TMB: Automatic differentiation and </w:t>
      </w:r>
      <w:proofErr w:type="spellStart"/>
      <w:r>
        <w:t>laplace</w:t>
      </w:r>
      <w:proofErr w:type="spellEnd"/>
      <w:r>
        <w:t xml:space="preserve"> approximation. </w:t>
      </w:r>
      <w:r>
        <w:rPr>
          <w:i/>
        </w:rPr>
        <w:t>Journal of Statistical Software</w:t>
      </w:r>
      <w:r>
        <w:t xml:space="preserve">, </w:t>
      </w:r>
      <w:r>
        <w:rPr>
          <w:i/>
        </w:rPr>
        <w:t>70</w:t>
      </w:r>
      <w:r>
        <w:t xml:space="preserve">(5), 1–21. </w:t>
      </w:r>
      <w:hyperlink r:id="rId31">
        <w:r>
          <w:rPr>
            <w:rStyle w:val="Hyperlink"/>
          </w:rPr>
          <w:t>https://doi.org/10.18637/jss.v070.i05</w:t>
        </w:r>
      </w:hyperlink>
    </w:p>
    <w:p w14:paraId="07EE4482" w14:textId="77777777" w:rsidR="00C61F56" w:rsidRDefault="00E87429">
      <w:pPr>
        <w:pStyle w:val="Bibliography"/>
      </w:pPr>
      <w:bookmarkStart w:id="68" w:name="ref-leek2015b"/>
      <w:bookmarkEnd w:id="67"/>
      <w:r>
        <w:lastRenderedPageBreak/>
        <w:t xml:space="preserve">Leek, J. T., &amp; Peng, R. D. (2015a). Reproducible research can still be wrong: Adopting a prevention approach. </w:t>
      </w:r>
      <w:r>
        <w:rPr>
          <w:i/>
        </w:rPr>
        <w:t>Proceedings of the National Academy of Sciences</w:t>
      </w:r>
      <w:r>
        <w:t xml:space="preserve">, </w:t>
      </w:r>
      <w:r>
        <w:rPr>
          <w:i/>
        </w:rPr>
        <w:t>112</w:t>
      </w:r>
      <w:r>
        <w:t>(6), 1645–1646.</w:t>
      </w:r>
    </w:p>
    <w:p w14:paraId="5AC6E5EC" w14:textId="77777777" w:rsidR="00C61F56" w:rsidRDefault="00E87429">
      <w:pPr>
        <w:pStyle w:val="Bibliography"/>
      </w:pPr>
      <w:bookmarkStart w:id="69" w:name="ref-leek2015a"/>
      <w:bookmarkEnd w:id="68"/>
      <w:r>
        <w:t xml:space="preserve">Leek, J. T., &amp; Peng, R. D. (2015b). Statistics: P values are just the tip of the iceberg. </w:t>
      </w:r>
      <w:r>
        <w:rPr>
          <w:i/>
        </w:rPr>
        <w:t>Nature News</w:t>
      </w:r>
      <w:r>
        <w:t xml:space="preserve">, </w:t>
      </w:r>
      <w:r>
        <w:rPr>
          <w:i/>
        </w:rPr>
        <w:t>520</w:t>
      </w:r>
      <w:r>
        <w:t>(7549), 612.</w:t>
      </w:r>
    </w:p>
    <w:p w14:paraId="1B6F7F81" w14:textId="77777777" w:rsidR="00C61F56" w:rsidRDefault="00E87429">
      <w:pPr>
        <w:pStyle w:val="Bibliography"/>
      </w:pPr>
      <w:bookmarkStart w:id="70" w:name="ref-letcher2018"/>
      <w:bookmarkEnd w:id="69"/>
      <w:r>
        <w:t xml:space="preserve">Letcher, B. H., Walker, J. D., O’Donnell, M. J., </w:t>
      </w:r>
      <w:proofErr w:type="spellStart"/>
      <w:r>
        <w:t>Whiteley</w:t>
      </w:r>
      <w:proofErr w:type="spellEnd"/>
      <w:r>
        <w:t xml:space="preserve">, A. R., </w:t>
      </w:r>
      <w:proofErr w:type="spellStart"/>
      <w:r>
        <w:t>Nislow</w:t>
      </w:r>
      <w:proofErr w:type="spellEnd"/>
      <w:r>
        <w:t xml:space="preserve">, K. H., &amp; Coombs, J. A. (2018). Three visualization approaches for communicating and exploring passive integrated transponder tag data. </w:t>
      </w:r>
      <w:r>
        <w:rPr>
          <w:i/>
        </w:rPr>
        <w:t>Fisheries</w:t>
      </w:r>
      <w:r>
        <w:t xml:space="preserve">, </w:t>
      </w:r>
      <w:r>
        <w:rPr>
          <w:i/>
        </w:rPr>
        <w:t>43</w:t>
      </w:r>
      <w:r>
        <w:t>(5), 241–248.</w:t>
      </w:r>
    </w:p>
    <w:p w14:paraId="1F7B3981" w14:textId="77777777" w:rsidR="00C61F56" w:rsidRDefault="00E87429">
      <w:pPr>
        <w:pStyle w:val="Bibliography"/>
      </w:pPr>
      <w:bookmarkStart w:id="71" w:name="ref-lewis2018"/>
      <w:bookmarkEnd w:id="70"/>
      <w:r>
        <w:t xml:space="preserve">Lewis, K. P., Vander </w:t>
      </w:r>
      <w:proofErr w:type="spellStart"/>
      <w:r>
        <w:t>Wal</w:t>
      </w:r>
      <w:proofErr w:type="spellEnd"/>
      <w:r>
        <w:t xml:space="preserve">, E., &amp; Fifield, D. A. (2018). Wildlife biology, big data, and reproducible research. </w:t>
      </w:r>
      <w:r>
        <w:rPr>
          <w:i/>
        </w:rPr>
        <w:t>Wildlife Society Bulletin</w:t>
      </w:r>
      <w:r>
        <w:t xml:space="preserve">, </w:t>
      </w:r>
      <w:r>
        <w:rPr>
          <w:i/>
        </w:rPr>
        <w:t>42</w:t>
      </w:r>
      <w:r>
        <w:t>(1), 172–179.</w:t>
      </w:r>
    </w:p>
    <w:p w14:paraId="5559C1D5" w14:textId="77777777" w:rsidR="00C61F56" w:rsidRDefault="00E87429">
      <w:pPr>
        <w:pStyle w:val="Bibliography"/>
      </w:pPr>
      <w:bookmarkStart w:id="72" w:name="ref-link1999"/>
      <w:bookmarkEnd w:id="71"/>
      <w:r>
        <w:t xml:space="preserve">Link, W. A. (1999). Modeling pattern in collections of parameters. </w:t>
      </w:r>
      <w:r>
        <w:rPr>
          <w:i/>
        </w:rPr>
        <w:t>The Journal of Wildlife Management</w:t>
      </w:r>
      <w:r>
        <w:t xml:space="preserve">, </w:t>
      </w:r>
      <w:r>
        <w:rPr>
          <w:i/>
        </w:rPr>
        <w:t>63</w:t>
      </w:r>
      <w:r>
        <w:t>(3), 1017–1027.</w:t>
      </w:r>
    </w:p>
    <w:p w14:paraId="6F6DFC84" w14:textId="77777777" w:rsidR="00C61F56" w:rsidRDefault="00E87429">
      <w:pPr>
        <w:pStyle w:val="Bibliography"/>
      </w:pPr>
      <w:bookmarkStart w:id="73" w:name="ref-lowndes2017"/>
      <w:bookmarkEnd w:id="72"/>
      <w:r>
        <w:t xml:space="preserve">Lowndes, J. S. S., Best, B. D., Scarborough, C., </w:t>
      </w:r>
      <w:proofErr w:type="spellStart"/>
      <w:r>
        <w:t>Afflerbach</w:t>
      </w:r>
      <w:proofErr w:type="spellEnd"/>
      <w:r>
        <w:t xml:space="preserve">, J. C., Frazier, M. R., O’Hara, C. C., … Halpern, B. S. (2017). Our path to better science in less time using open data science tools. </w:t>
      </w:r>
      <w:r>
        <w:rPr>
          <w:i/>
        </w:rPr>
        <w:t>Nature Ecology &amp; Evolution</w:t>
      </w:r>
      <w:r>
        <w:t xml:space="preserve">, </w:t>
      </w:r>
      <w:r>
        <w:rPr>
          <w:i/>
        </w:rPr>
        <w:t>1</w:t>
      </w:r>
      <w:r>
        <w:t>(6), 0160.</w:t>
      </w:r>
    </w:p>
    <w:p w14:paraId="697D429F" w14:textId="77777777" w:rsidR="00C61F56" w:rsidRDefault="00E87429">
      <w:pPr>
        <w:pStyle w:val="Bibliography"/>
      </w:pPr>
      <w:bookmarkStart w:id="74" w:name="ref-maunder2013"/>
      <w:bookmarkEnd w:id="73"/>
      <w:r>
        <w:t xml:space="preserve">Maunder, M. N., &amp; Punt, A. E. (2013). A review of integrated analysis in fisheries stock assessment. </w:t>
      </w:r>
      <w:r>
        <w:rPr>
          <w:i/>
        </w:rPr>
        <w:t>Fisheries Research</w:t>
      </w:r>
      <w:r>
        <w:t xml:space="preserve">, </w:t>
      </w:r>
      <w:r>
        <w:rPr>
          <w:i/>
        </w:rPr>
        <w:t>142</w:t>
      </w:r>
      <w:r>
        <w:t>, 61–74.</w:t>
      </w:r>
    </w:p>
    <w:p w14:paraId="0571B28B" w14:textId="77777777" w:rsidR="00C61F56" w:rsidRDefault="00E87429">
      <w:pPr>
        <w:pStyle w:val="Bibliography"/>
      </w:pPr>
      <w:bookmarkStart w:id="75" w:name="ref-perkel2018"/>
      <w:bookmarkEnd w:id="74"/>
      <w:proofErr w:type="spellStart"/>
      <w:r>
        <w:t>Perkel</w:t>
      </w:r>
      <w:proofErr w:type="spellEnd"/>
      <w:r>
        <w:t xml:space="preserve">, J. M. (2018). Data visualization tools drive interactivity and reproducibility in online publishing. </w:t>
      </w:r>
      <w:r>
        <w:rPr>
          <w:i/>
        </w:rPr>
        <w:t>Nature</w:t>
      </w:r>
      <w:r>
        <w:t xml:space="preserve">, </w:t>
      </w:r>
      <w:r>
        <w:rPr>
          <w:i/>
        </w:rPr>
        <w:t>554</w:t>
      </w:r>
      <w:r>
        <w:t>(7690), 133–134.</w:t>
      </w:r>
    </w:p>
    <w:p w14:paraId="75DB3DBC" w14:textId="77777777" w:rsidR="00C61F56" w:rsidRDefault="00E87429">
      <w:pPr>
        <w:pStyle w:val="Bibliography"/>
      </w:pPr>
      <w:bookmarkStart w:id="76" w:name="ref-plummer2003"/>
      <w:bookmarkEnd w:id="75"/>
      <w:r>
        <w:lastRenderedPageBreak/>
        <w:t xml:space="preserve">Plummer, M. (2003). JAGS: A program for analysis of </w:t>
      </w:r>
      <w:proofErr w:type="spellStart"/>
      <w:r>
        <w:t>bayesian</w:t>
      </w:r>
      <w:proofErr w:type="spellEnd"/>
      <w:r>
        <w:t xml:space="preserve"> graphical models using </w:t>
      </w:r>
      <w:proofErr w:type="spellStart"/>
      <w:r>
        <w:t>gibbs</w:t>
      </w:r>
      <w:proofErr w:type="spellEnd"/>
      <w:r>
        <w:t xml:space="preserve"> sampling. </w:t>
      </w:r>
      <w:r>
        <w:rPr>
          <w:i/>
        </w:rPr>
        <w:t>Proceedings of the 3rd international workshop on distributed statistical computing</w:t>
      </w:r>
      <w:r>
        <w:t xml:space="preserve">, </w:t>
      </w:r>
      <w:r>
        <w:rPr>
          <w:i/>
        </w:rPr>
        <w:t>124</w:t>
      </w:r>
      <w:r>
        <w:t>. Vienna, Austria.</w:t>
      </w:r>
    </w:p>
    <w:p w14:paraId="76DC3AD2" w14:textId="77777777" w:rsidR="00C61F56" w:rsidRDefault="00E87429">
      <w:pPr>
        <w:pStyle w:val="Bibliography"/>
      </w:pPr>
      <w:bookmarkStart w:id="77" w:name="ref-R"/>
      <w:bookmarkEnd w:id="76"/>
      <w:r>
        <w:t xml:space="preserve">R Core Team. (2017). </w:t>
      </w:r>
      <w:r>
        <w:rPr>
          <w:i/>
        </w:rPr>
        <w:t>R: A language and environment for statistical computing</w:t>
      </w:r>
      <w:r>
        <w:t xml:space="preserve">. Retrieved from </w:t>
      </w:r>
      <w:hyperlink r:id="rId32">
        <w:r>
          <w:rPr>
            <w:rStyle w:val="Hyperlink"/>
          </w:rPr>
          <w:t>https://www.R-project.org/</w:t>
        </w:r>
      </w:hyperlink>
    </w:p>
    <w:p w14:paraId="79C98F49" w14:textId="77777777" w:rsidR="00C61F56" w:rsidRDefault="00E87429">
      <w:pPr>
        <w:pStyle w:val="Bibliography"/>
      </w:pPr>
      <w:bookmarkStart w:id="78" w:name="ref-rideout2018"/>
      <w:bookmarkEnd w:id="77"/>
      <w:r>
        <w:t xml:space="preserve">Rideout, R., &amp; Ings, D. (2018). </w:t>
      </w:r>
      <w:r>
        <w:rPr>
          <w:i/>
        </w:rPr>
        <w:t>Research Vessel Bottom Trawl Survey Report (NL Region): A stock-by-stock summary of survey information up to and including the 2017 spring and autumn surveys</w:t>
      </w:r>
      <w:r>
        <w:t xml:space="preserve"> (p. 59). Canadian Technical Report of Fisheries; Aquatic Sciences No. 3267.</w:t>
      </w:r>
    </w:p>
    <w:p w14:paraId="448ACD3E" w14:textId="77777777" w:rsidR="00C61F56" w:rsidRDefault="00E87429">
      <w:pPr>
        <w:pStyle w:val="Bibliography"/>
      </w:pPr>
      <w:bookmarkStart w:id="79" w:name="ref-Rstudio"/>
      <w:bookmarkEnd w:id="78"/>
      <w:proofErr w:type="spellStart"/>
      <w:r>
        <w:t>RStudio</w:t>
      </w:r>
      <w:proofErr w:type="spellEnd"/>
      <w:r>
        <w:t xml:space="preserve"> Team. (2015). </w:t>
      </w:r>
      <w:proofErr w:type="spellStart"/>
      <w:r>
        <w:rPr>
          <w:i/>
        </w:rPr>
        <w:t>RStudio</w:t>
      </w:r>
      <w:proofErr w:type="spellEnd"/>
      <w:r>
        <w:rPr>
          <w:i/>
        </w:rPr>
        <w:t>: Integrated development environment for r</w:t>
      </w:r>
      <w:r>
        <w:t xml:space="preserve">. Retrieved from </w:t>
      </w:r>
      <w:hyperlink r:id="rId33">
        <w:r>
          <w:rPr>
            <w:rStyle w:val="Hyperlink"/>
          </w:rPr>
          <w:t>http://www.rstudio.com/</w:t>
        </w:r>
      </w:hyperlink>
    </w:p>
    <w:p w14:paraId="1BF0A8C1" w14:textId="77777777" w:rsidR="00C61F56" w:rsidRDefault="00E87429">
      <w:pPr>
        <w:pStyle w:val="Bibliography"/>
      </w:pPr>
      <w:bookmarkStart w:id="80" w:name="ref-sievert2018"/>
      <w:bookmarkEnd w:id="79"/>
      <w:r>
        <w:t xml:space="preserve">Sievert, C. (2018). </w:t>
      </w:r>
      <w:proofErr w:type="spellStart"/>
      <w:r>
        <w:rPr>
          <w:i/>
        </w:rPr>
        <w:t>Plotly</w:t>
      </w:r>
      <w:proofErr w:type="spellEnd"/>
      <w:r>
        <w:rPr>
          <w:i/>
        </w:rPr>
        <w:t xml:space="preserve"> for R</w:t>
      </w:r>
      <w:r>
        <w:t xml:space="preserve">. Retrieved from </w:t>
      </w:r>
      <w:hyperlink r:id="rId34">
        <w:r>
          <w:rPr>
            <w:rStyle w:val="Hyperlink"/>
          </w:rPr>
          <w:t>https://plotly-book.cpsievert.me</w:t>
        </w:r>
      </w:hyperlink>
    </w:p>
    <w:p w14:paraId="7A86B6CC" w14:textId="77777777" w:rsidR="00C61F56" w:rsidRDefault="00E87429">
      <w:pPr>
        <w:pStyle w:val="Bibliography"/>
      </w:pPr>
      <w:bookmarkStart w:id="81" w:name="ref-smith1981"/>
      <w:bookmarkEnd w:id="80"/>
      <w:r>
        <w:t xml:space="preserve">Smith, S., &amp; Somerton, G. (1981). </w:t>
      </w:r>
      <w:r>
        <w:rPr>
          <w:i/>
        </w:rPr>
        <w:t>STRAP: A User-Oriented Computer Analysis System for Groundfish Research Trawl Survey Data</w:t>
      </w:r>
      <w:r>
        <w:t xml:space="preserve"> (p. 66). Canadian Technical Report of Fisheries; Aquatic Sciences No. 1030.</w:t>
      </w:r>
    </w:p>
    <w:p w14:paraId="1D1FA347" w14:textId="77777777" w:rsidR="00C61F56" w:rsidRDefault="00E87429">
      <w:pPr>
        <w:pStyle w:val="Bibliography"/>
      </w:pPr>
      <w:bookmarkStart w:id="82" w:name="ref-taggart1995"/>
      <w:bookmarkEnd w:id="81"/>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p>
    <w:p w14:paraId="61C7954F" w14:textId="77777777" w:rsidR="00C61F56" w:rsidRDefault="00E87429">
      <w:pPr>
        <w:pStyle w:val="Bibliography"/>
      </w:pPr>
      <w:bookmarkStart w:id="83" w:name="ref-tukey1977"/>
      <w:bookmarkEnd w:id="82"/>
      <w:r>
        <w:t xml:space="preserve">Tukey, J. (1977). </w:t>
      </w:r>
      <w:r>
        <w:rPr>
          <w:i/>
        </w:rPr>
        <w:t>Exploratory data analysis</w:t>
      </w:r>
      <w:r>
        <w:t xml:space="preserve">. Retrieved from </w:t>
      </w:r>
      <w:hyperlink r:id="rId35">
        <w:r>
          <w:rPr>
            <w:rStyle w:val="Hyperlink"/>
          </w:rPr>
          <w:t>https://books.google.ca/books?id=UT9dAAAAIAAJ</w:t>
        </w:r>
      </w:hyperlink>
    </w:p>
    <w:p w14:paraId="40B7F295" w14:textId="77777777" w:rsidR="00C61F56" w:rsidRDefault="00E87429">
      <w:pPr>
        <w:pStyle w:val="Bibliography"/>
      </w:pPr>
      <w:bookmarkStart w:id="84" w:name="ref-tukey1985"/>
      <w:bookmarkEnd w:id="83"/>
      <w:r>
        <w:lastRenderedPageBreak/>
        <w:t xml:space="preserve">Tukey, J. W., &amp; Tukey, P. A. (1985). Computer graphics and exploratory data analysis: An introduction. </w:t>
      </w:r>
      <w:r>
        <w:rPr>
          <w:i/>
        </w:rPr>
        <w:t>Proceedings of the sixth annual conference and exposition: Computer graphics’85</w:t>
      </w:r>
      <w:r>
        <w:t xml:space="preserve">, </w:t>
      </w:r>
      <w:r>
        <w:rPr>
          <w:i/>
        </w:rPr>
        <w:t>3</w:t>
      </w:r>
      <w:r>
        <w:t>, 773–785. National Computer Graphics Association, Fairfax, VA.</w:t>
      </w:r>
    </w:p>
    <w:p w14:paraId="6BE213C5" w14:textId="77777777" w:rsidR="00C61F56" w:rsidRDefault="00E87429">
      <w:pPr>
        <w:pStyle w:val="Bibliography"/>
      </w:pPr>
      <w:bookmarkStart w:id="85" w:name="ref-yeatman2018"/>
      <w:bookmarkEnd w:id="84"/>
      <w:proofErr w:type="spellStart"/>
      <w:r>
        <w:t>Yeatman</w:t>
      </w:r>
      <w:proofErr w:type="spellEnd"/>
      <w:r>
        <w:t>, J. D., Richie-</w:t>
      </w:r>
      <w:proofErr w:type="spellStart"/>
      <w:r>
        <w:t>Halford</w:t>
      </w:r>
      <w:proofErr w:type="spellEnd"/>
      <w:r>
        <w:t xml:space="preserve">, A., Smith, J. K., </w:t>
      </w:r>
      <w:proofErr w:type="spellStart"/>
      <w:r>
        <w:t>Keshavan</w:t>
      </w:r>
      <w:proofErr w:type="spellEnd"/>
      <w:r>
        <w:t xml:space="preserve">, A., &amp; </w:t>
      </w:r>
      <w:proofErr w:type="spellStart"/>
      <w:r>
        <w:t>Rokem</w:t>
      </w:r>
      <w:proofErr w:type="spellEnd"/>
      <w:r>
        <w:t xml:space="preserve">, A. (2018). A browser-based tool for visualization and analysis of diffusion </w:t>
      </w:r>
      <w:proofErr w:type="spellStart"/>
      <w:r>
        <w:t>mri</w:t>
      </w:r>
      <w:proofErr w:type="spellEnd"/>
      <w:r>
        <w:t xml:space="preserve"> data. </w:t>
      </w:r>
      <w:r>
        <w:rPr>
          <w:i/>
        </w:rPr>
        <w:t>Nature Communications</w:t>
      </w:r>
      <w:r>
        <w:t xml:space="preserve">, </w:t>
      </w:r>
      <w:r>
        <w:rPr>
          <w:i/>
        </w:rPr>
        <w:t>9</w:t>
      </w:r>
      <w:r>
        <w:t>(1), 940.</w:t>
      </w:r>
      <w:bookmarkEnd w:id="49"/>
      <w:bookmarkEnd w:id="85"/>
    </w:p>
    <w:sectPr w:rsidR="00C61F56" w:rsidSect="00750D2C">
      <w:footerReference w:type="default" r:id="rId3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Robertson, Greg" w:date="2019-10-11T10:23:00Z" w:initials="RG">
    <w:p w14:paraId="210DE66B" w14:textId="77777777" w:rsidR="00D35607" w:rsidRDefault="00D35607">
      <w:pPr>
        <w:pStyle w:val="CommentText"/>
      </w:pPr>
      <w:r>
        <w:rPr>
          <w:rStyle w:val="CommentReference"/>
        </w:rPr>
        <w:annotationRef/>
      </w:r>
      <w:r>
        <w:t>Semantics to be sure, but data was ‘</w:t>
      </w:r>
      <w:proofErr w:type="spellStart"/>
      <w:r>
        <w:t>analysed</w:t>
      </w:r>
      <w:proofErr w:type="spellEnd"/>
      <w:r>
        <w:t xml:space="preserve">’ with all the tools.  </w:t>
      </w:r>
    </w:p>
  </w:comment>
  <w:comment w:id="12" w:author="Robertson, Greg" w:date="2019-10-11T10:49:00Z" w:initials="RG">
    <w:p w14:paraId="2D4D69BE" w14:textId="77777777" w:rsidR="00A833AB" w:rsidRDefault="00A833AB">
      <w:pPr>
        <w:pStyle w:val="CommentText"/>
      </w:pPr>
      <w:r>
        <w:rPr>
          <w:rStyle w:val="CommentReference"/>
        </w:rPr>
        <w:annotationRef/>
      </w:r>
      <w:r>
        <w:t>OK? We like these tools too!</w:t>
      </w:r>
    </w:p>
  </w:comment>
  <w:comment w:id="14" w:author="Robertson, Greg" w:date="2019-10-11T10:50:00Z" w:initials="RG">
    <w:p w14:paraId="0DDE73D2" w14:textId="77777777" w:rsidR="00A833AB" w:rsidRDefault="00A833AB">
      <w:pPr>
        <w:pStyle w:val="CommentText"/>
      </w:pPr>
      <w:r>
        <w:rPr>
          <w:rStyle w:val="CommentReference"/>
        </w:rPr>
        <w:annotationRef/>
      </w:r>
      <w:r>
        <w:t>Nice touch</w:t>
      </w:r>
    </w:p>
  </w:comment>
  <w:comment w:id="22" w:author="Robertson, Greg" w:date="2019-10-11T10:54:00Z" w:initials="RG">
    <w:p w14:paraId="2A0DF1F1" w14:textId="77777777" w:rsidR="00D232F1" w:rsidRDefault="00D232F1">
      <w:pPr>
        <w:pStyle w:val="CommentText"/>
      </w:pPr>
      <w:r>
        <w:rPr>
          <w:rStyle w:val="CommentReference"/>
        </w:rPr>
        <w:annotationRef/>
      </w:r>
      <w:r>
        <w:t>Is this correct? I don’t think it’s clear at this point what these ‘estimates’ are? If it’s broader than abundance indices, maybe use ‘outputs’ instead of ‘estimates.’</w:t>
      </w:r>
    </w:p>
  </w:comment>
  <w:comment w:id="23" w:author="Rogers, Bob" w:date="2019-10-15T08:59:00Z" w:initials="RB">
    <w:p w14:paraId="0948D1A3" w14:textId="0FEB22CF" w:rsidR="00093860" w:rsidRDefault="00093860">
      <w:pPr>
        <w:pStyle w:val="CommentText"/>
      </w:pPr>
      <w:r>
        <w:rPr>
          <w:rStyle w:val="CommentReference"/>
        </w:rPr>
        <w:annotationRef/>
      </w:r>
      <w:r>
        <w:t xml:space="preserve">Agreed. “Outputs” seems better </w:t>
      </w:r>
    </w:p>
  </w:comment>
  <w:comment w:id="25" w:author="Robertson, Greg" w:date="2019-10-11T10:56:00Z" w:initials="RG">
    <w:p w14:paraId="74077C4B" w14:textId="77777777" w:rsidR="00D232F1" w:rsidRDefault="00D232F1">
      <w:pPr>
        <w:pStyle w:val="CommentText"/>
      </w:pPr>
      <w:r>
        <w:rPr>
          <w:rStyle w:val="CommentReference"/>
        </w:rPr>
        <w:annotationRef/>
      </w:r>
      <w:r>
        <w:t xml:space="preserve">Is inputs the right word here, seems more like data screens, </w:t>
      </w:r>
      <w:proofErr w:type="spellStart"/>
      <w:r>
        <w:t>subsetting</w:t>
      </w:r>
      <w:proofErr w:type="spellEnd"/>
      <w:r>
        <w:t xml:space="preserve"> or something like that. I know the internal code is using input on the UI side, but I think of an input to </w:t>
      </w:r>
      <w:proofErr w:type="spellStart"/>
      <w:r>
        <w:t>Rstrap</w:t>
      </w:r>
      <w:proofErr w:type="spellEnd"/>
      <w:r>
        <w:t xml:space="preserve"> to be something like an option (give me </w:t>
      </w:r>
      <w:proofErr w:type="spellStart"/>
      <w:r>
        <w:t>std</w:t>
      </w:r>
      <w:proofErr w:type="spellEnd"/>
      <w:r>
        <w:t xml:space="preserve"> versus raw residuals, use log transform or not, ignore zeros or make them small values, that sort of stuff).</w:t>
      </w:r>
    </w:p>
  </w:comment>
  <w:comment w:id="26" w:author="Rogers, Bob" w:date="2019-10-15T09:02:00Z" w:initials="RB">
    <w:p w14:paraId="4D27DDC9" w14:textId="058412EE" w:rsidR="00093860" w:rsidRDefault="00093860">
      <w:pPr>
        <w:pStyle w:val="CommentText"/>
      </w:pPr>
      <w:r>
        <w:rPr>
          <w:rStyle w:val="CommentReference"/>
        </w:rPr>
        <w:annotationRef/>
      </w:r>
      <w:r>
        <w:t>“Arguments” instead of inputs?</w:t>
      </w:r>
    </w:p>
  </w:comment>
  <w:comment w:id="27" w:author="Rogers, Bob" w:date="2019-10-15T09:02:00Z" w:initials="RB">
    <w:p w14:paraId="7D3AE6DC" w14:textId="4509CD87" w:rsidR="00093860" w:rsidRDefault="00093860">
      <w:pPr>
        <w:pStyle w:val="CommentText"/>
      </w:pPr>
      <w:r>
        <w:rPr>
          <w:rStyle w:val="CommentReference"/>
        </w:rPr>
        <w:annotationRef/>
      </w:r>
      <w:r>
        <w:t>Would need to change here as well I suppose</w:t>
      </w:r>
    </w:p>
  </w:comment>
  <w:comment w:id="28" w:author="Robertson, Greg" w:date="2019-10-11T11:00:00Z" w:initials="RG">
    <w:p w14:paraId="5E384FF7" w14:textId="77777777" w:rsidR="00D232F1" w:rsidRDefault="00D232F1">
      <w:pPr>
        <w:pStyle w:val="CommentText"/>
      </w:pPr>
      <w:r>
        <w:rPr>
          <w:rStyle w:val="CommentReference"/>
        </w:rPr>
        <w:annotationRef/>
      </w:r>
      <w:r>
        <w:t>These do sound more like inputs.</w:t>
      </w:r>
    </w:p>
  </w:comment>
  <w:comment w:id="29" w:author="Robertson, Greg" w:date="2019-10-11T11:02:00Z" w:initials="RG">
    <w:p w14:paraId="3160A759" w14:textId="77777777" w:rsidR="00D232F1" w:rsidRDefault="00D232F1">
      <w:pPr>
        <w:pStyle w:val="CommentText"/>
      </w:pPr>
      <w:r>
        <w:rPr>
          <w:rStyle w:val="CommentReference"/>
        </w:rPr>
        <w:annotationRef/>
      </w:r>
      <w:r>
        <w:t xml:space="preserve">Just reframed a little from a caution to a logical workflow.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0DE66B" w15:done="0"/>
  <w15:commentEx w15:paraId="2D4D69BE" w15:done="0"/>
  <w15:commentEx w15:paraId="0DDE73D2" w15:done="0"/>
  <w15:commentEx w15:paraId="2A0DF1F1" w15:done="0"/>
  <w15:commentEx w15:paraId="0948D1A3" w15:paraIdParent="2A0DF1F1" w15:done="0"/>
  <w15:commentEx w15:paraId="74077C4B" w15:done="0"/>
  <w15:commentEx w15:paraId="4D27DDC9" w15:paraIdParent="74077C4B" w15:done="0"/>
  <w15:commentEx w15:paraId="7D3AE6DC" w15:done="0"/>
  <w15:commentEx w15:paraId="5E384FF7" w15:done="0"/>
  <w15:commentEx w15:paraId="3160A75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4A746" w14:textId="77777777" w:rsidR="00C52E56" w:rsidRDefault="00C52E56">
      <w:pPr>
        <w:spacing w:after="0" w:line="240" w:lineRule="auto"/>
      </w:pPr>
      <w:r>
        <w:separator/>
      </w:r>
    </w:p>
  </w:endnote>
  <w:endnote w:type="continuationSeparator" w:id="0">
    <w:p w14:paraId="7AFAEE0F" w14:textId="77777777" w:rsidR="00C52E56" w:rsidRDefault="00C52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822EA0E" w14:textId="609331B8" w:rsidR="00750D2C" w:rsidRDefault="00E87429">
        <w:pPr>
          <w:pStyle w:val="Footer"/>
          <w:jc w:val="right"/>
        </w:pPr>
        <w:r>
          <w:fldChar w:fldCharType="begin"/>
        </w:r>
        <w:r>
          <w:instrText xml:space="preserve"> PAGE   \* MERGEFORMAT </w:instrText>
        </w:r>
        <w:r>
          <w:fldChar w:fldCharType="separate"/>
        </w:r>
        <w:r w:rsidR="00540E12">
          <w:rPr>
            <w:noProof/>
          </w:rPr>
          <w:t>22</w:t>
        </w:r>
        <w:r>
          <w:rPr>
            <w:noProof/>
          </w:rPr>
          <w:fldChar w:fldCharType="end"/>
        </w:r>
      </w:p>
    </w:sdtContent>
  </w:sdt>
  <w:p w14:paraId="3E79CB1E" w14:textId="77777777" w:rsidR="00750D2C" w:rsidRDefault="00C52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47E59" w14:textId="77777777" w:rsidR="00C52E56" w:rsidRDefault="00C52E56">
      <w:r>
        <w:separator/>
      </w:r>
    </w:p>
  </w:footnote>
  <w:footnote w:type="continuationSeparator" w:id="0">
    <w:p w14:paraId="33BF0B14" w14:textId="77777777" w:rsidR="00C52E56" w:rsidRDefault="00C52E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2138B0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BE66DE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son, Greg">
    <w15:presenceInfo w15:providerId="AD" w15:userId="S-1-5-21-334392860-1687531001-4089495415-154867"/>
  </w15:person>
  <w15:person w15:author="Rogers, Bob">
    <w15:presenceInfo w15:providerId="AD" w15:userId="S-1-5-21-334392860-1687531001-4089495415-145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93860"/>
    <w:rsid w:val="00394D1C"/>
    <w:rsid w:val="004E29B3"/>
    <w:rsid w:val="00540E12"/>
    <w:rsid w:val="00590D07"/>
    <w:rsid w:val="00784D58"/>
    <w:rsid w:val="00801074"/>
    <w:rsid w:val="008D6863"/>
    <w:rsid w:val="009A46E5"/>
    <w:rsid w:val="009E5015"/>
    <w:rsid w:val="00A833AB"/>
    <w:rsid w:val="00B86B75"/>
    <w:rsid w:val="00BC48D5"/>
    <w:rsid w:val="00C36279"/>
    <w:rsid w:val="00C52E56"/>
    <w:rsid w:val="00C61F56"/>
    <w:rsid w:val="00D232F1"/>
    <w:rsid w:val="00D35607"/>
    <w:rsid w:val="00E315A3"/>
    <w:rsid w:val="00E87429"/>
    <w:rsid w:val="00FC6D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80FD"/>
  <w15:docId w15:val="{EB5B3754-5C61-45DE-8773-F5F13F1DA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D35607"/>
    <w:rPr>
      <w:sz w:val="16"/>
      <w:szCs w:val="16"/>
    </w:rPr>
  </w:style>
  <w:style w:type="paragraph" w:styleId="CommentText">
    <w:name w:val="annotation text"/>
    <w:basedOn w:val="Normal"/>
    <w:link w:val="CommentTextChar"/>
    <w:semiHidden/>
    <w:unhideWhenUsed/>
    <w:rsid w:val="00D35607"/>
    <w:pPr>
      <w:spacing w:line="240" w:lineRule="auto"/>
    </w:pPr>
    <w:rPr>
      <w:sz w:val="20"/>
      <w:szCs w:val="20"/>
    </w:rPr>
  </w:style>
  <w:style w:type="character" w:customStyle="1" w:styleId="CommentTextChar">
    <w:name w:val="Comment Text Char"/>
    <w:basedOn w:val="DefaultParagraphFont"/>
    <w:link w:val="CommentText"/>
    <w:semiHidden/>
    <w:rsid w:val="00D35607"/>
    <w:rPr>
      <w:sz w:val="20"/>
      <w:szCs w:val="20"/>
    </w:rPr>
  </w:style>
  <w:style w:type="paragraph" w:styleId="CommentSubject">
    <w:name w:val="annotation subject"/>
    <w:basedOn w:val="CommentText"/>
    <w:next w:val="CommentText"/>
    <w:link w:val="CommentSubjectChar"/>
    <w:semiHidden/>
    <w:unhideWhenUsed/>
    <w:rsid w:val="00D35607"/>
    <w:rPr>
      <w:b/>
      <w:bCs/>
    </w:rPr>
  </w:style>
  <w:style w:type="character" w:customStyle="1" w:styleId="CommentSubjectChar">
    <w:name w:val="Comment Subject Char"/>
    <w:basedOn w:val="CommentTextChar"/>
    <w:link w:val="CommentSubject"/>
    <w:semiHidden/>
    <w:rsid w:val="00D356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shiny.marine.ie/speciesdash/" TargetMode="External"/><Relationship Id="rId26" Type="http://schemas.openxmlformats.org/officeDocument/2006/relationships/hyperlink" Target="https://CRAN.R-project.org/package=shinydashboard"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incorporatingecosystemapproach.shinyapps.io/indiapp/" TargetMode="External"/><Relationship Id="rId34" Type="http://schemas.openxmlformats.org/officeDocument/2006/relationships/hyperlink" Target="https://plotly-book.cpsievert.me"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openscience.cefas.co.uk/invasive_species/" TargetMode="External"/><Relationship Id="rId25" Type="http://schemas.openxmlformats.org/officeDocument/2006/relationships/hyperlink" Target="https://CRAN.R-project.org/package=markdown" TargetMode="External"/><Relationship Id="rId33" Type="http://schemas.openxmlformats.org/officeDocument/2006/relationships/hyperlink" Target="http://www.rstudio.com/"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penscience.cefas.co.uk/ma_tool/" TargetMode="External"/><Relationship Id="rId20" Type="http://schemas.openxmlformats.org/officeDocument/2006/relationships/hyperlink" Target="https://www.datalimitedtoolkit.org/demo" TargetMode="External"/><Relationship Id="rId29" Type="http://schemas.openxmlformats.org/officeDocument/2006/relationships/hyperlink" Target="https://CRAN.R-project.org/package=leafl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eaflet/Leaflet.markercluster" TargetMode="External"/><Relationship Id="rId24" Type="http://schemas.openxmlformats.org/officeDocument/2006/relationships/hyperlink" Target="https://CRAN.R-project.org/package=flexdashboard" TargetMode="External"/><Relationship Id="rId32" Type="http://schemas.openxmlformats.org/officeDocument/2006/relationships/hyperlink" Target="https://www.R-project.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ices-tools-dev.github.io/VISA_tool/hke.27.3a46-8abd.html" TargetMode="External"/><Relationship Id="rId28" Type="http://schemas.openxmlformats.org/officeDocument/2006/relationships/hyperlink" Target="https://CRAN.R-project.org/package=crosstalk"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shiny.marine.ie/stockbook/" TargetMode="External"/><Relationship Id="rId31" Type="http://schemas.openxmlformats.org/officeDocument/2006/relationships/hyperlink" Target="https://doi.org/10.18637/jss.v070.i0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u.oceana.org/en/catchy-data" TargetMode="External"/><Relationship Id="rId27" Type="http://schemas.openxmlformats.org/officeDocument/2006/relationships/hyperlink" Target="https://CRAN.R-project.org/package=shiny" TargetMode="External"/><Relationship Id="rId30" Type="http://schemas.openxmlformats.org/officeDocument/2006/relationships/hyperlink" Target="https://doi.org/10.1511/2014.111.460" TargetMode="External"/><Relationship Id="rId35" Type="http://schemas.openxmlformats.org/officeDocument/2006/relationships/hyperlink" Target="https://books.google.ca/books?id=UT9dAAAAIAAJ"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5320</Words>
  <Characters>30325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Rogers, Bob</cp:lastModifiedBy>
  <cp:revision>2</cp:revision>
  <dcterms:created xsi:type="dcterms:W3CDTF">2019-10-15T11:40:00Z</dcterms:created>
  <dcterms:modified xsi:type="dcterms:W3CDTF">2019-10-15T11:40:00Z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