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Running</w:t>
      </w:r>
      <w:r>
        <w:rPr>
          <w:b/>
        </w:rPr>
        <w:t xml:space="preserve"> </w:t>
      </w:r>
      <w:r>
        <w:rPr>
          <w:b/>
        </w:rPr>
        <w:t xml:space="preserve">title</w:t>
      </w:r>
      <w:r>
        <w:t xml:space="preserve">:</w:t>
      </w:r>
      <w:r>
        <w:t xml:space="preserve"> </w:t>
      </w:r>
      <w:r>
        <w:t xml:space="preserve">Interactive</w:t>
      </w:r>
      <w:r>
        <w:t xml:space="preserve"> </w:t>
      </w:r>
      <w:r>
        <w:t xml:space="preserve">stock</w:t>
      </w:r>
      <w:r>
        <w:t xml:space="preserve"> </w:t>
      </w:r>
      <w:r>
        <w:t xml:space="preserve">assessment</w:t>
      </w:r>
    </w:p>
    <w:p>
      <w:pPr>
        <w:pStyle w:val="Abstract"/>
      </w:pPr>
      <w:r>
        <w:rPr>
          <w:b/>
        </w:rPr>
        <w:t xml:space="preserve">Conflict</w:t>
      </w:r>
      <w:r>
        <w:rPr>
          <w:b/>
        </w:rPr>
        <w:t xml:space="preserve"> </w:t>
      </w:r>
      <w:r>
        <w:rPr>
          <w:b/>
        </w:rPr>
        <w:t xml:space="preserve">of</w:t>
      </w:r>
      <w:r>
        <w:rPr>
          <w:b/>
        </w:rPr>
        <w:t xml:space="preserve"> </w:t>
      </w:r>
      <w:r>
        <w:rPr>
          <w:b/>
        </w:rPr>
        <w:t xml:space="preserve">Interest</w:t>
      </w:r>
      <w:r>
        <w:rPr>
          <w:b/>
        </w:rPr>
        <w:t xml:space="preserve"> </w:t>
      </w:r>
      <w:r>
        <w:rPr>
          <w:b/>
        </w:rPr>
        <w:t xml:space="preserve">Statement</w:t>
      </w:r>
      <w:r>
        <w:t xml:space="preserve">:</w:t>
      </w:r>
      <w:r>
        <w:t xml:space="preserve"> </w:t>
      </w:r>
      <w:r>
        <w:t xml:space="preserve">The</w:t>
      </w:r>
      <w:r>
        <w:t xml:space="preserve"> </w:t>
      </w:r>
      <w:r>
        <w:t xml:space="preserve">authors</w:t>
      </w:r>
      <w:r>
        <w:t xml:space="preserve"> </w:t>
      </w:r>
      <w:r>
        <w:t xml:space="preserve">have</w:t>
      </w:r>
      <w:r>
        <w:t xml:space="preserve"> </w:t>
      </w:r>
      <w:r>
        <w:t xml:space="preserve">no</w:t>
      </w:r>
      <w:r>
        <w:t xml:space="preserve"> </w:t>
      </w:r>
      <w:r>
        <w:t xml:space="preserve">conflicts</w:t>
      </w:r>
      <w:r>
        <w:t xml:space="preserve"> </w:t>
      </w:r>
      <w:r>
        <w:t xml:space="preserve">of</w:t>
      </w:r>
      <w:r>
        <w:t xml:space="preserve"> </w:t>
      </w:r>
      <w:r>
        <w:t xml:space="preserve">interest</w:t>
      </w:r>
      <w:r>
        <w:t xml:space="preserve"> </w:t>
      </w:r>
      <w:r>
        <w:t xml:space="preserve">to</w:t>
      </w:r>
      <w:r>
        <w:t xml:space="preserve"> </w:t>
      </w:r>
      <w:r>
        <w:t xml:space="preserve">declare.</w:t>
      </w:r>
    </w:p>
    <w:p>
      <w:pPr>
        <w:pStyle w:val="Abstract"/>
      </w:pPr>
      <w:r>
        <w:rPr>
          <w:b/>
        </w:rPr>
        <w:t xml:space="preserve">Data</w:t>
      </w:r>
      <w:r>
        <w:rPr>
          <w:b/>
        </w:rPr>
        <w:t xml:space="preserve"> </w:t>
      </w:r>
      <w:r>
        <w:rPr>
          <w:b/>
        </w:rPr>
        <w:t xml:space="preserve">Availability</w:t>
      </w:r>
      <w:r>
        <w:rPr>
          <w:b/>
        </w:rPr>
        <w:t xml:space="preserve"> </w:t>
      </w:r>
      <w:r>
        <w:rPr>
          <w:b/>
        </w:rPr>
        <w:t xml:space="preserve">Statement</w:t>
      </w:r>
      <w:r>
        <w:t xml:space="preserve">:</w:t>
      </w:r>
      <w:r>
        <w:t xml:space="preserve"> </w:t>
      </w:r>
      <w:r>
        <w:t xml:space="preserve">Data</w:t>
      </w:r>
      <w:r>
        <w:t xml:space="preserve"> </w:t>
      </w:r>
      <w:r>
        <w:t xml:space="preserve">sharing</w:t>
      </w:r>
      <w:r>
        <w:t xml:space="preserve"> </w:t>
      </w:r>
      <w:r>
        <w:t xml:space="preserve">is</w:t>
      </w:r>
      <w:r>
        <w:t xml:space="preserve"> </w:t>
      </w:r>
      <w:r>
        <w:t xml:space="preserve">not</w:t>
      </w:r>
      <w:r>
        <w:t xml:space="preserve"> </w:t>
      </w:r>
      <w:r>
        <w:t xml:space="preserve">applicable</w:t>
      </w:r>
      <w:r>
        <w:t xml:space="preserve"> </w:t>
      </w:r>
      <w:r>
        <w:t xml:space="preserve">to</w:t>
      </w:r>
      <w:r>
        <w:t xml:space="preserve"> </w:t>
      </w:r>
      <w:r>
        <w:t xml:space="preserve">this</w:t>
      </w:r>
      <w:r>
        <w:t xml:space="preserve"> </w:t>
      </w:r>
      <w:r>
        <w:t xml:space="preserve">article</w:t>
      </w:r>
      <w:r>
        <w:t xml:space="preserve"> </w:t>
      </w:r>
      <w:r>
        <w:t xml:space="preserve">as</w:t>
      </w:r>
      <w:r>
        <w:t xml:space="preserve"> </w:t>
      </w:r>
      <w:r>
        <w:t xml:space="preserve">no</w:t>
      </w:r>
      <w:r>
        <w:t xml:space="preserve"> </w:t>
      </w:r>
      <w:r>
        <w:t xml:space="preserve">data</w:t>
      </w:r>
      <w:r>
        <w:t xml:space="preserve"> </w:t>
      </w:r>
      <w:r>
        <w:t xml:space="preserve">were</w:t>
      </w:r>
      <w:r>
        <w:t xml:space="preserve"> </w:t>
      </w:r>
      <w:r>
        <w:t xml:space="preserve">generated</w:t>
      </w:r>
      <w:r>
        <w:t xml:space="preserve"> </w:t>
      </w:r>
      <w:r>
        <w:t xml:space="preserve">and</w:t>
      </w:r>
      <w:r>
        <w:t xml:space="preserve"> </w:t>
      </w:r>
      <w:r>
        <w:t xml:space="preserve">no</w:t>
      </w:r>
      <w:r>
        <w:t xml:space="preserve"> </w:t>
      </w:r>
      <w:r>
        <w:t xml:space="preserve">analysis</w:t>
      </w:r>
      <w:r>
        <w:t xml:space="preserve"> </w:t>
      </w:r>
      <w:r>
        <w:t xml:space="preserve">to</w:t>
      </w:r>
      <w:r>
        <w:t xml:space="preserve"> </w:t>
      </w:r>
      <w:r>
        <w:t xml:space="preserve">draw</w:t>
      </w:r>
      <w:r>
        <w:t xml:space="preserve"> </w:t>
      </w:r>
      <w:r>
        <w:t xml:space="preserve">scientific</w:t>
      </w:r>
      <w:r>
        <w:t xml:space="preserve"> </w:t>
      </w:r>
      <w:r>
        <w:t xml:space="preserve">inference</w:t>
      </w:r>
      <w:r>
        <w:t xml:space="preserve"> </w:t>
      </w:r>
      <w:r>
        <w:t xml:space="preserve">was</w:t>
      </w:r>
      <w:r>
        <w:t xml:space="preserve"> </w:t>
      </w:r>
      <w:r>
        <w:t xml:space="preserve">conducted</w:t>
      </w:r>
      <w:r>
        <w:t xml:space="preserve"> </w:t>
      </w:r>
      <w:r>
        <w:t xml:space="preserve">in</w:t>
      </w:r>
      <w:r>
        <w:t xml:space="preserve"> </w:t>
      </w:r>
      <w:r>
        <w:t xml:space="preserve">this</w:t>
      </w:r>
      <w:r>
        <w:t xml:space="preserve"> </w:t>
      </w:r>
      <w:r>
        <w:t xml:space="preserve">study.</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the</w:t>
      </w:r>
      <w:r>
        <w:t xml:space="preserve"> </w:t>
      </w:r>
      <w:r>
        <w:t xml:space="preserve">assessments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the</w:t>
      </w:r>
      <w:r>
        <w:t xml:space="preserve"> </w:t>
      </w:r>
      <w:r>
        <w:t xml:space="preserve">results</w:t>
      </w:r>
      <w:r>
        <w:t xml:space="preserve"> </w:t>
      </w:r>
      <w:r>
        <w:t xml:space="preserve">to</w:t>
      </w:r>
      <w:r>
        <w:t xml:space="preserve"> </w:t>
      </w:r>
      <w:r>
        <w:t xml:space="preserve">colleagues,</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r>
        <w:t xml:space="preserve"> </w:t>
      </w:r>
      <w:r>
        <w:t xml:space="preserve">and</w:t>
      </w:r>
      <w:r>
        <w:t xml:space="preserve"> </w:t>
      </w:r>
      <w:r>
        <w:t xml:space="preserve">the</w:t>
      </w:r>
      <w:r>
        <w:t xml:space="preserve"> </w:t>
      </w:r>
      <w:r>
        <w:t xml:space="preserve">resulting</w:t>
      </w:r>
      <w:r>
        <w:t xml:space="preserve"> </w:t>
      </w:r>
      <w:r>
        <w:t xml:space="preserve">science</w:t>
      </w:r>
      <w:r>
        <w:t xml:space="preserve"> </w:t>
      </w:r>
      <w:r>
        <w:t xml:space="preserve">advice</w:t>
      </w:r>
      <w:r>
        <w:t xml:space="preserve"> </w:t>
      </w:r>
      <w:r>
        <w:t xml:space="preserve">is</w:t>
      </w:r>
      <w:r>
        <w:t xml:space="preserve"> </w:t>
      </w:r>
      <w:r>
        <w:t xml:space="preserve">improved</w:t>
      </w:r>
      <w:r>
        <w:t xml:space="preserve"> </w:t>
      </w:r>
      <w:r>
        <w:t xml:space="preserve">and</w:t>
      </w:r>
      <w:r>
        <w:t xml:space="preserve"> </w:t>
      </w:r>
      <w:r>
        <w:t xml:space="preserve">widely</w:t>
      </w:r>
      <w:r>
        <w:t xml:space="preserve"> </w:t>
      </w:r>
      <w:r>
        <w:t xml:space="preserve">supported.</w:t>
      </w:r>
    </w:p>
    <w:p>
      <w:pPr>
        <w:pStyle w:val="Compact"/>
        <w:pStyle w:val="Abstract"/>
      </w:pPr>
      <w:r>
        <w:rPr>
          <w:b/>
        </w:rPr>
        <w:t xml:space="preserve">Keywords</w:t>
      </w:r>
      <w:r>
        <w:t xml:space="preserve">:</w:t>
      </w:r>
      <w:r>
        <w:t xml:space="preserve"> </w:t>
      </w:r>
      <w:r>
        <w:t xml:space="preserve">dashboard,</w:t>
      </w:r>
      <w:r>
        <w:t xml:space="preserve"> </w:t>
      </w:r>
      <w:r>
        <w:t xml:space="preserve">data</w:t>
      </w:r>
      <w:r>
        <w:t xml:space="preserve"> </w:t>
      </w:r>
      <w:r>
        <w:t xml:space="preserve">exploration,</w:t>
      </w:r>
      <w:r>
        <w:t xml:space="preserve"> </w:t>
      </w:r>
      <w:r>
        <w:t xml:space="preserve">dynamic</w:t>
      </w:r>
      <w:r>
        <w:t xml:space="preserve"> </w:t>
      </w:r>
      <w:r>
        <w:t xml:space="preserve">documents,</w:t>
      </w:r>
      <w:r>
        <w:t xml:space="preserve"> </w:t>
      </w:r>
      <w:r>
        <w:t xml:space="preserve">integrated</w:t>
      </w:r>
      <w:r>
        <w:t xml:space="preserve"> </w:t>
      </w:r>
      <w:r>
        <w:t xml:space="preserve">analysis,</w:t>
      </w:r>
      <w:r>
        <w:t xml:space="preserve"> </w:t>
      </w:r>
      <w:r>
        <w:t xml:space="preserve">model</w:t>
      </w:r>
      <w:r>
        <w:t xml:space="preserve"> </w:t>
      </w:r>
      <w:r>
        <w:t xml:space="preserve">validation,</w:t>
      </w:r>
      <w:r>
        <w:t xml:space="preserve"> </w:t>
      </w:r>
      <w:r>
        <w:t xml:space="preserve">open</w:t>
      </w:r>
      <w:r>
        <w:t xml:space="preserve"> </w:t>
      </w:r>
      <w:r>
        <w:t xml:space="preserve">stock</w:t>
      </w:r>
      <w:r>
        <w:t xml:space="preserve"> </w:t>
      </w:r>
      <w:r>
        <w:t xml:space="preserve">assessment</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w:t>
      </w:r>
      <w:r>
        <w:t xml:space="preserve"> </w:t>
      </w:r>
      <w:r>
        <w:rPr>
          <w:i/>
        </w:rPr>
        <w:t xml:space="preserve">et al.</w:t>
      </w:r>
      <w:r>
        <w:t xml:space="preserve">,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w:t>
      </w:r>
      <w:r>
        <w:t xml:space="preserve"> </w:t>
      </w:r>
      <w:r>
        <w:rPr>
          <w:i/>
        </w:rPr>
        <w:t xml:space="preserve">et al.</w:t>
      </w:r>
      <w:r>
        <w:t xml:space="preserve">, 2016; Letcher</w:t>
      </w:r>
      <w:r>
        <w:t xml:space="preserve"> </w:t>
      </w:r>
      <w:r>
        <w:rPr>
          <w:i/>
        </w:rPr>
        <w:t xml:space="preserve">et al.</w:t>
      </w:r>
      <w:r>
        <w:t xml:space="preserve">, 2018; Yeatman</w:t>
      </w:r>
      <w:r>
        <w:t xml:space="preserve"> </w:t>
      </w:r>
      <w:r>
        <w:rPr>
          <w:i/>
        </w:rPr>
        <w:t xml:space="preserve">et al.</w:t>
      </w:r>
      <w:r>
        <w:t xml:space="preserve">, 2018)</w:t>
      </w:r>
      <w:r>
        <w:t xml:space="preserve">. This trend includes fisheries research and many of these tools, and the code used to produce them, are available online (see Appendix A for examples).</w:t>
      </w:r>
    </w:p>
    <w:p>
      <w:pPr>
        <w:pStyle w:val="BodyText"/>
      </w:pPr>
      <w:r>
        <w:t xml:space="preserve">Here we aim to demonstrate how interactive visualization tools provide an efficient and effective means of exploring and communicating the ever-expanding array of data inputs and model outputs. We especially highlight the use of interactive visuals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We first demonstrate the application of these tools to data that are commonly presented in stock assessments to show how they can simplify the detailed exploration of data from long-term monitoring programs. Second, we focus on the modeling aspect of stock assessment and demonstrate how interactive dashboards can be used to explore, diagnose and communicate results from an integrated assessment model. This structure corresponds to two important steps in the stock assessment process: 1) data exploration, and 2) data modeling. In each case, the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w:t>
            </w:r>
            <w:r>
              <w:t xml:space="preserve"> </w:t>
            </w:r>
            <w:r>
              <w:rPr>
                <w:i/>
              </w:rPr>
              <w:t xml:space="preserve">et al.</w:t>
            </w:r>
            <w:r>
              <w:t xml:space="preserve">,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w:t>
            </w:r>
            <w:r>
              <w:t xml:space="preserve"> </w:t>
            </w:r>
            <w:r>
              <w:rPr>
                <w:i/>
              </w:rPr>
              <w:t xml:space="preserve">et al.</w:t>
            </w:r>
            <w:r>
              <w:t xml:space="preserve">,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w:t>
            </w:r>
            <w:r>
              <w:t xml:space="preserve"> </w:t>
            </w:r>
            <w:r>
              <w:rPr>
                <w:i/>
              </w:rPr>
              <w:t xml:space="preserve">et al.</w:t>
            </w:r>
            <w:r>
              <w:t xml:space="preserve">,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w:t>
      </w:r>
      <w:r>
        <w:t xml:space="preserve"> </w:t>
      </w:r>
      <w:r>
        <w:rPr>
          <w:i/>
        </w:rPr>
        <w:t xml:space="preserve">et al.</w:t>
      </w:r>
      <w:r>
        <w:t xml:space="preserve">,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locally developed R package called RStrap</w:t>
      </w:r>
      <w:r>
        <w:t xml:space="preserve"> </w:t>
      </w:r>
      <w:r>
        <w:t xml:space="preserve">(for details on methodology see Smith and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 The user also has the ability to hover over the points to compare estimates and export the figure as a png file.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w:t>
      </w:r>
      <w:r>
        <w:t xml:space="preserve"> </w:t>
      </w:r>
      <w:r>
        <w:rPr>
          <w:i/>
        </w:rPr>
        <w:t xml:space="preserve">et al.</w:t>
      </w:r>
      <w:r>
        <w:t xml:space="preserv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w:t>
      </w:r>
      <w:r>
        <w:t xml:space="preserve"> </w:t>
      </w:r>
      <w:r>
        <w:rPr>
          <w:i/>
        </w:rPr>
        <w:t xml:space="preserve">et al.</w:t>
      </w:r>
      <w:r>
        <w:t xml:space="preserve">, 2012)</w:t>
      </w:r>
      <w:r>
        <w:t xml:space="preserve"> </w:t>
      </w:r>
      <w:r>
        <w:t xml:space="preserve">and Template Model Builder</w:t>
      </w:r>
      <w:r>
        <w:t xml:space="preserve"> </w:t>
      </w:r>
      <w:r>
        <w:t xml:space="preserve">(Kristensen</w:t>
      </w:r>
      <w:r>
        <w:t xml:space="preserve"> </w:t>
      </w:r>
      <w:r>
        <w:rPr>
          <w:i/>
        </w:rPr>
        <w:t xml:space="preserve">et al.</w:t>
      </w:r>
      <w:r>
        <w:t xml:space="preserve">,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w:t>
      </w:r>
      <w:r>
        <w:t xml:space="preserve"> </w:t>
      </w:r>
      <w:r>
        <w:rPr>
          <w:i/>
        </w:rPr>
        <w:t xml:space="preserve">et al.</w:t>
      </w:r>
      <w:r>
        <w:t xml:space="preserve">,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w:t>
      </w:r>
      <w:r>
        <w:t xml:space="preserve"> </w:t>
      </w:r>
      <w:r>
        <w:rPr>
          <w:i/>
        </w:rPr>
        <w:t xml:space="preserve">modus operandi</w:t>
      </w:r>
      <w:r>
        <w:t xml:space="preserve"> </w:t>
      </w:r>
      <w:r>
        <w:t xml:space="preserve">of producing static documents and slides: 1)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and, 2) the automated nature of the dashboard circumvents the monotonous, time-consuming and error-prone task of copying and pasting figures, tables and values into documents and slides.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 helped the assessment biologists, managers and fisheries representatives in the room gain a deeper understanding of the uncertainties and the patterns in the risk tables.</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towards-open-stock-assessment"/>
      <w:r>
        <w:t xml:space="preserve">Towards open stock-assessment</w:t>
      </w:r>
      <w:bookmarkEnd w:id="32"/>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w:t>
      </w:r>
      <w:r>
        <w:t xml:space="preserve"> </w:t>
      </w:r>
      <w:r>
        <w:rPr>
          <w:i/>
        </w:rPr>
        <w:t xml:space="preserve">et al.</w:t>
      </w:r>
      <w:r>
        <w:t xml:space="preserve">,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w:t>
      </w:r>
      <w:r>
        <w:t xml:space="preserve"> </w:t>
      </w:r>
      <w:r>
        <w:rPr>
          <w:i/>
        </w:rPr>
        <w:t xml:space="preserve">et al.</w:t>
      </w:r>
      <w:r>
        <w:t xml:space="preserve">,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w:t>
      </w:r>
      <w:r>
        <w:t xml:space="preserve"> </w:t>
      </w:r>
      <w:r>
        <w:rPr>
          <w:i/>
        </w:rPr>
        <w:t xml:space="preserve">et al.</w:t>
      </w:r>
      <w:r>
        <w:t xml:space="preserve">, 2017)</w:t>
      </w:r>
      <w:r>
        <w:t xml:space="preserve">.</w:t>
      </w:r>
    </w:p>
    <w:p>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Although these tools do not reveal the entire data pipeline, in conjunction with posting code and data on-line, they represent a significant advance over more traditional methods. Similarly, these tools do not fully alleviate pragmatic issues associated with reproducible research.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3" w:name="conclusions"/>
      <w:r>
        <w:t xml:space="preserve">Conclusions</w:t>
      </w:r>
      <w:bookmarkEnd w:id="33"/>
    </w:p>
    <w:p>
      <w:pPr>
        <w:pStyle w:val="FirstParagraph"/>
      </w:pPr>
      <w:r>
        <w:t xml:space="preserve">We must acknowledge there are costs to adopting the use of interactive tools. The first and obvious one being that staff are required to have both the time and training to effectively develop these tools. In our three examples, the developers (first, second and third authors) were relatively proficient with R and have natural aptitudes for programming, but all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Finally, scientific exploration is rarely a linear process, and the ability to navigate around a dashboard fits the natural way people pursue ideas.</w:t>
      </w:r>
    </w:p>
    <w:p>
      <w:pPr>
        <w:pStyle w:val="Heading1"/>
      </w:pPr>
      <w:bookmarkStart w:id="34" w:name="acknowledgements"/>
      <w:r>
        <w:t xml:space="preserve">Acknowledgements</w:t>
      </w:r>
      <w:bookmarkEnd w:id="34"/>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and two anonymous reviewers.</w:t>
      </w:r>
    </w:p>
    <w:p>
      <w:pPr>
        <w:pStyle w:val="Heading1"/>
      </w:pPr>
      <w:bookmarkStart w:id="35" w:name="appendix-a"/>
      <w:r>
        <w:t xml:space="preserve">Appendix A</w:t>
      </w:r>
      <w:bookmarkEnd w:id="35"/>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6">
        <w:r>
          <w:rPr>
            <w:rStyle w:val="Hyperlink"/>
          </w:rPr>
          <w:t xml:space="preserve">https://openscience.cefas.co.uk/ma_tool/</w:t>
        </w:r>
      </w:hyperlink>
      <w:r>
        <w:t xml:space="preserve">) from Cefas</w:t>
      </w:r>
    </w:p>
    <w:p>
      <w:pPr>
        <w:pStyle w:val="Compact"/>
        <w:numPr>
          <w:numId w:val="1001"/>
          <w:ilvl w:val="0"/>
        </w:numPr>
      </w:pPr>
      <w:r>
        <w:t xml:space="preserve">Benthic Non Native Species Tool (</w:t>
      </w:r>
      <w:hyperlink r:id="rId37">
        <w:r>
          <w:rPr>
            <w:rStyle w:val="Hyperlink"/>
          </w:rPr>
          <w:t xml:space="preserve">https://openscience.cefas.co.uk/invasive_species/</w:t>
        </w:r>
      </w:hyperlink>
      <w:r>
        <w:t xml:space="preserve">) from Cefas</w:t>
      </w:r>
    </w:p>
    <w:p>
      <w:pPr>
        <w:pStyle w:val="Compact"/>
        <w:numPr>
          <w:numId w:val="1001"/>
          <w:ilvl w:val="0"/>
        </w:numPr>
      </w:pPr>
      <w:r>
        <w:t xml:space="preserve">Species Dashboard (</w:t>
      </w:r>
      <w:hyperlink r:id="rId38">
        <w:r>
          <w:rPr>
            <w:rStyle w:val="Hyperlink"/>
          </w:rPr>
          <w:t xml:space="preserve">https://shiny.marine.ie/speciesdash/</w:t>
        </w:r>
      </w:hyperlink>
      <w:r>
        <w:t xml:space="preserve">) from The Marine Institute</w:t>
      </w:r>
    </w:p>
    <w:p>
      <w:pPr>
        <w:pStyle w:val="Compact"/>
        <w:numPr>
          <w:numId w:val="1001"/>
          <w:ilvl w:val="0"/>
        </w:numPr>
      </w:pPr>
      <w:r>
        <w:t xml:space="preserve">The Stock Book (</w:t>
      </w:r>
      <w:hyperlink r:id="rId39">
        <w:r>
          <w:rPr>
            <w:rStyle w:val="Hyperlink"/>
          </w:rPr>
          <w:t xml:space="preserve">https://shiny.marine.ie/stockbook/</w:t>
        </w:r>
      </w:hyperlink>
      <w:r>
        <w:t xml:space="preserve">) from The Marine Institute</w:t>
      </w:r>
    </w:p>
    <w:p>
      <w:pPr>
        <w:pStyle w:val="Compact"/>
        <w:numPr>
          <w:numId w:val="1001"/>
          <w:ilvl w:val="0"/>
        </w:numPr>
      </w:pPr>
      <w:r>
        <w:t xml:space="preserve">Data-Limited Fisheries Toolkit demo (</w:t>
      </w:r>
      <w:hyperlink r:id="rId40">
        <w:r>
          <w:rPr>
            <w:rStyle w:val="Hyperlink"/>
          </w:rPr>
          <w:t xml:space="preserve">https://www.datalimitedtoolkit.org/demo</w:t>
        </w:r>
      </w:hyperlink>
      <w:r>
        <w:t xml:space="preserve">) from the Fisheries Center, University of British Columbia</w:t>
      </w:r>
    </w:p>
    <w:p>
      <w:pPr>
        <w:pStyle w:val="Compact"/>
        <w:numPr>
          <w:numId w:val="1001"/>
          <w:ilvl w:val="0"/>
        </w:numPr>
      </w:pPr>
      <w:r>
        <w:t xml:space="preserve">Exploring Groundfish in an Ecosystem Context (</w:t>
      </w:r>
      <w:hyperlink r:id="rId41">
        <w:r>
          <w:rPr>
            <w:rStyle w:val="Hyperlink"/>
          </w:rPr>
          <w:t xml:space="preserve">https://incorporatingecosystemapproach.shinyapps.io/indiapp/</w:t>
        </w:r>
      </w:hyperlink>
      <w:r>
        <w:t xml:space="preserve">) from Fisheries and Oceans Canada, Maritimes Region</w:t>
      </w:r>
    </w:p>
    <w:p>
      <w:pPr>
        <w:pStyle w:val="Compact"/>
        <w:numPr>
          <w:numId w:val="1001"/>
          <w:ilvl w:val="0"/>
        </w:numPr>
      </w:pPr>
      <w:r>
        <w:t xml:space="preserve">Catchy Data (</w:t>
      </w:r>
      <w:hyperlink r:id="rId42">
        <w:r>
          <w:rPr>
            <w:rStyle w:val="Hyperlink"/>
          </w:rPr>
          <w:t xml:space="preserve">https://eu.oceana.org/en/catchy-data</w:t>
        </w:r>
      </w:hyperlink>
      <w:r>
        <w:t xml:space="preserve">) from Oceana</w:t>
      </w:r>
    </w:p>
    <w:p>
      <w:pPr>
        <w:pStyle w:val="Compact"/>
        <w:numPr>
          <w:numId w:val="1001"/>
          <w:ilvl w:val="0"/>
        </w:numPr>
      </w:pPr>
      <w:r>
        <w:t xml:space="preserve">VISA tool (e.g. </w:t>
      </w:r>
      <w:hyperlink r:id="rId43">
        <w:r>
          <w:rPr>
            <w:rStyle w:val="Hyperlink"/>
          </w:rPr>
          <w:t xml:space="preserve">https://ices-tools-dev.github.io/VISA_tool/hke.27.3a46-8abd.html#ices_advice_2018</w:t>
        </w:r>
      </w:hyperlink>
      <w:r>
        <w:t xml:space="preserve">) from ICES, which was developed to meet an</w:t>
      </w:r>
      <w:r>
        <w:t xml:space="preserve"> </w:t>
      </w:r>
      <w:r>
        <w:t xml:space="preserve">“</w:t>
      </w:r>
      <w:r>
        <w:t xml:space="preserve">EU request on dissemination of ICES advice beyond pdf files</w:t>
      </w:r>
      <w:r>
        <w:t xml:space="preserve">”</w:t>
      </w:r>
    </w:p>
    <w:p>
      <w:pPr>
        <w:pStyle w:val="Heading1"/>
      </w:pPr>
      <w:bookmarkStart w:id="44" w:name="references"/>
      <w:r>
        <w:t xml:space="preserve">References</w:t>
      </w:r>
      <w:bookmarkEnd w:id="44"/>
    </w:p>
    <w:bookmarkStart w:id="93" w:name="refs"/>
    <w:bookmarkStart w:id="46" w:name="ref-allaire2017"/>
    <w:p>
      <w:pPr>
        <w:pStyle w:val="Bibliography"/>
      </w:pPr>
      <w:r>
        <w:t xml:space="preserve">Allaire, J. 2017. Flexdashboard: R markdown format for flexible dashboards.</w:t>
      </w:r>
      <w:r>
        <w:t xml:space="preserve"> </w:t>
      </w:r>
      <w:hyperlink r:id="rId45">
        <w:r>
          <w:rPr>
            <w:rStyle w:val="Hyperlink"/>
          </w:rPr>
          <w:t xml:space="preserve">https://CRAN.R-project.org/package=flexdashboard</w:t>
        </w:r>
      </w:hyperlink>
      <w:r>
        <w:t xml:space="preserve">.</w:t>
      </w:r>
    </w:p>
    <w:bookmarkEnd w:id="46"/>
    <w:bookmarkStart w:id="48" w:name="ref-allaire2018"/>
    <w:p>
      <w:pPr>
        <w:pStyle w:val="Bibliography"/>
      </w:pPr>
      <w:r>
        <w:t xml:space="preserve">Allaire, J., Horner, J., Xie, Y., Marti, V., and Porte, N. 2018. Markdown: ’Markdown’ rendering for r.</w:t>
      </w:r>
      <w:r>
        <w:t xml:space="preserve"> </w:t>
      </w:r>
      <w:hyperlink r:id="rId47">
        <w:r>
          <w:rPr>
            <w:rStyle w:val="Hyperlink"/>
          </w:rPr>
          <w:t xml:space="preserve">https://CRAN.R-project.org/package=markdown</w:t>
        </w:r>
      </w:hyperlink>
      <w:r>
        <w:t xml:space="preserve">.</w:t>
      </w:r>
    </w:p>
    <w:bookmarkEnd w:id="48"/>
    <w:bookmarkStart w:id="49" w:name="ref-banks2011"/>
    <w:p>
      <w:pPr>
        <w:pStyle w:val="Bibliography"/>
      </w:pPr>
      <w:r>
        <w:t xml:space="preserve">Banks, D. 2011. Reproducible research: A range of response. Statistics, Politics, and Policy, 2: 4. bepress.</w:t>
      </w:r>
    </w:p>
    <w:bookmarkEnd w:id="49"/>
    <w:bookmarkStart w:id="50" w:name="ref-cadigan2016"/>
    <w:p>
      <w:pPr>
        <w:pStyle w:val="Bibliography"/>
      </w:pPr>
      <w:r>
        <w:t xml:space="preserve">Cadigan, N. G. 2016. A state-space stock assessment model for northern cod, including under-reported catches and variable natural mortality rates. Canadian Journal of Fisheries and Aquatic Sciences, 73: 296–308. NRC Research Press.</w:t>
      </w:r>
    </w:p>
    <w:bookmarkEnd w:id="50"/>
    <w:bookmarkStart w:id="52" w:name="ref-chang2018a"/>
    <w:p>
      <w:pPr>
        <w:pStyle w:val="Bibliography"/>
      </w:pPr>
      <w:r>
        <w:t xml:space="preserve">Chang, W., Cheng, J., Allaire, J., Xie, Y., and McPherson, J. 2018. Shiny: Web application framework for r.</w:t>
      </w:r>
      <w:r>
        <w:t xml:space="preserve"> </w:t>
      </w:r>
      <w:hyperlink r:id="rId51">
        <w:r>
          <w:rPr>
            <w:rStyle w:val="Hyperlink"/>
          </w:rPr>
          <w:t xml:space="preserve">https://CRAN.R-project.org/package=shiny</w:t>
        </w:r>
      </w:hyperlink>
      <w:r>
        <w:t xml:space="preserve">.</w:t>
      </w:r>
    </w:p>
    <w:bookmarkEnd w:id="52"/>
    <w:bookmarkStart w:id="54" w:name="ref-chang2018b"/>
    <w:p>
      <w:pPr>
        <w:pStyle w:val="Bibliography"/>
      </w:pPr>
      <w:r>
        <w:t xml:space="preserve">Chang, W., and Borges Ribeiro, B. 2018. Shinydashboard: Create dashboards with ’shiny’.</w:t>
      </w:r>
      <w:r>
        <w:t xml:space="preserve"> </w:t>
      </w:r>
      <w:hyperlink r:id="rId53">
        <w:r>
          <w:rPr>
            <w:rStyle w:val="Hyperlink"/>
          </w:rPr>
          <w:t xml:space="preserve">https://CRAN.R-project.org/package=shinydashboard</w:t>
        </w:r>
      </w:hyperlink>
      <w:r>
        <w:t xml:space="preserve">.</w:t>
      </w:r>
    </w:p>
    <w:bookmarkEnd w:id="54"/>
    <w:bookmarkStart w:id="56" w:name="ref-cheng2016"/>
    <w:p>
      <w:pPr>
        <w:pStyle w:val="Bibliography"/>
      </w:pPr>
      <w:r>
        <w:t xml:space="preserve">Cheng, J. 2016. Crosstalk: Inter-widget interactivity for html widgets.</w:t>
      </w:r>
      <w:r>
        <w:t xml:space="preserve"> </w:t>
      </w:r>
      <w:hyperlink r:id="rId55">
        <w:r>
          <w:rPr>
            <w:rStyle w:val="Hyperlink"/>
          </w:rPr>
          <w:t xml:space="preserve">https://CRAN.R-project.org/package=crosstalk</w:t>
        </w:r>
      </w:hyperlink>
      <w:r>
        <w:t xml:space="preserve">.</w:t>
      </w:r>
    </w:p>
    <w:bookmarkEnd w:id="56"/>
    <w:bookmarkStart w:id="58" w:name="ref-cheng2018"/>
    <w:p>
      <w:pPr>
        <w:pStyle w:val="Bibliography"/>
      </w:pPr>
      <w:r>
        <w:t xml:space="preserve">Cheng, J., Karambelkar, B., and Xie, Y. 2018. Leaflet: Create interactive web maps with the javascript ’leaflet’ library.</w:t>
      </w:r>
      <w:r>
        <w:t xml:space="preserve"> </w:t>
      </w:r>
      <w:hyperlink r:id="rId57">
        <w:r>
          <w:rPr>
            <w:rStyle w:val="Hyperlink"/>
          </w:rPr>
          <w:t xml:space="preserve">https://CRAN.R-project.org/package=leaflet</w:t>
        </w:r>
      </w:hyperlink>
      <w:r>
        <w:t xml:space="preserve">.</w:t>
      </w:r>
    </w:p>
    <w:bookmarkEnd w:id="58"/>
    <w:bookmarkStart w:id="59" w:name="ref-dwyer2019"/>
    <w:p>
      <w:pPr>
        <w:pStyle w:val="Bibliography"/>
      </w:pPr>
      <w:r>
        <w:t xml:space="preserve">Dwyer, K., Brattey, J., Cadigan, N., Healey, B., Ings, D., Lee, E., and Maddock Parsons, D.</w:t>
      </w:r>
      <w:r>
        <w:t xml:space="preserve"> </w:t>
      </w:r>
      <w:r>
        <w:rPr>
          <w:i/>
        </w:rPr>
        <w:t xml:space="preserve">et al.</w:t>
      </w:r>
      <w:r>
        <w:t xml:space="preserve"> </w:t>
      </w:r>
      <w:r>
        <w:t xml:space="preserve">2019. Assessment of the northern cod (</w:t>
      </w:r>
      <w:r>
        <w:rPr>
          <w:i/>
        </w:rPr>
        <w:t xml:space="preserve">Gadus morhua</w:t>
      </w:r>
      <w:r>
        <w:t xml:space="preserve">) stock in nafo divisions 2J3KL in 2018. DFO Can. Sci. Advis. Sec. Res. Doc., 2019/nnn: v + 126p.</w:t>
      </w:r>
    </w:p>
    <w:bookmarkEnd w:id="59"/>
    <w:bookmarkStart w:id="60" w:name="ref-fisherkeller1988"/>
    <w:p>
      <w:pPr>
        <w:pStyle w:val="Bibliography"/>
      </w:pPr>
      <w:r>
        <w:t xml:space="preserve">Fisherkeller, M. A., Friedman, J. H., and Tukey, J. W. 1988. PRIM-9: An interactive multidimensional data display and analysis system. Dynamic Graphics for Statistics: 91–109. Wadsworth &amp; Brooks/Cole.</w:t>
      </w:r>
    </w:p>
    <w:bookmarkEnd w:id="60"/>
    <w:bookmarkStart w:id="61" w:name="ref-fomel2009"/>
    <w:p>
      <w:pPr>
        <w:pStyle w:val="Bibliography"/>
      </w:pPr>
      <w:r>
        <w:t xml:space="preserve">Fomel, S., and Claerbout, J. F. 2009. Reproducible research. Computing in Science &amp; Engineering, 11: 5. IEEE Computer Society.</w:t>
      </w:r>
    </w:p>
    <w:bookmarkEnd w:id="61"/>
    <w:bookmarkStart w:id="62" w:name="ref-fournier2012"/>
    <w:p>
      <w:pPr>
        <w:pStyle w:val="Bibliography"/>
      </w:pPr>
      <w:r>
        <w:t xml:space="preserve">Fournier, D. A., Skaug, H. J., Ancheta, J., Ianelli, J., Magnusson, A., Maunder, M. N., and Nielsen, A.</w:t>
      </w:r>
      <w:r>
        <w:t xml:space="preserve"> </w:t>
      </w:r>
      <w:r>
        <w:rPr>
          <w:i/>
        </w:rPr>
        <w:t xml:space="preserve">et al.</w:t>
      </w:r>
      <w:r>
        <w:t xml:space="preserve"> </w:t>
      </w:r>
      <w:r>
        <w:t xml:space="preserve">2012. AD model builder: Using automatic differentiation for statistical inference of highly parameterized complex nonlinear models. Optimization Methods and Software, 27: 233–249. Taylor &amp; Francis.</w:t>
      </w:r>
    </w:p>
    <w:bookmarkEnd w:id="62"/>
    <w:bookmarkStart w:id="63" w:name="ref-gelman2014"/>
    <w:p>
      <w:pPr>
        <w:pStyle w:val="Bibliography"/>
      </w:pPr>
      <w:r>
        <w:t xml:space="preserve">Gelman, A., and Loken, E. 2014. The statistical crisis in science. American Scientist, 102: 460.</w:t>
      </w:r>
    </w:p>
    <w:bookmarkEnd w:id="63"/>
    <w:bookmarkStart w:id="64" w:name="ref-hampton2013"/>
    <w:p>
      <w:pPr>
        <w:pStyle w:val="Bibliography"/>
      </w:pPr>
      <w:r>
        <w:t xml:space="preserve">Hampton, S. E., Strasser, C. A., Tewksbury, J. J., Gram, W. K., Budden, A. E., Batcheller, A. L., and Duke, C. S.</w:t>
      </w:r>
      <w:r>
        <w:t xml:space="preserve"> </w:t>
      </w:r>
      <w:r>
        <w:rPr>
          <w:i/>
        </w:rPr>
        <w:t xml:space="preserve">et al.</w:t>
      </w:r>
      <w:r>
        <w:t xml:space="preserve"> </w:t>
      </w:r>
      <w:r>
        <w:t xml:space="preserve">2013. Big data and the future of ecology. Frontiers in Ecology and the Environment, 11: 156–162. Wiley Online Library.</w:t>
      </w:r>
    </w:p>
    <w:bookmarkEnd w:id="64"/>
    <w:bookmarkStart w:id="65" w:name="ref-hampton2015"/>
    <w:p>
      <w:pPr>
        <w:pStyle w:val="Bibliography"/>
      </w:pPr>
      <w:r>
        <w:t xml:space="preserve">Hampton, S. E., Anderson, S. S., Bagby, S. C., Gries, C., Han, X., Hart, E. M., and Jones, M. B.</w:t>
      </w:r>
      <w:r>
        <w:t xml:space="preserve"> </w:t>
      </w:r>
      <w:r>
        <w:rPr>
          <w:i/>
        </w:rPr>
        <w:t xml:space="preserve">et al.</w:t>
      </w:r>
      <w:r>
        <w:t xml:space="preserve"> </w:t>
      </w:r>
      <w:r>
        <w:t xml:space="preserve">2015. The tao of open science for ecology. Ecosphere, 6: 1–13.</w:t>
      </w:r>
    </w:p>
    <w:bookmarkEnd w:id="65"/>
    <w:bookmarkStart w:id="66" w:name="ref-hilborn1992"/>
    <w:p>
      <w:pPr>
        <w:pStyle w:val="Bibliography"/>
      </w:pPr>
      <w:r>
        <w:t xml:space="preserve">Hilborn, R., and Walters, C. J. 1992. Quantitative fisheries stock assessment: Choice, dynamics and uncertainty. Chapman; Hall.</w:t>
      </w:r>
    </w:p>
    <w:bookmarkEnd w:id="66"/>
    <w:bookmarkStart w:id="67" w:name="ref-jones2016"/>
    <w:p>
      <w:pPr>
        <w:pStyle w:val="Bibliography"/>
      </w:pPr>
      <w:r>
        <w:t xml:space="preserve">Jones, A. S., Horsburgh, J. S., Jackson-Smith, D., Ramı́rez, M., Flint, C. G., and Caraballo, J. 2016. A web-based, interactive visualization tool for social environmental survey data. Environmental modelling &amp; software, 84: 412–426. Elsevier.</w:t>
      </w:r>
    </w:p>
    <w:bookmarkEnd w:id="67"/>
    <w:bookmarkStart w:id="68" w:name="ref-keena2016"/>
    <w:p>
      <w:pPr>
        <w:pStyle w:val="Bibliography"/>
      </w:pPr>
      <w:r>
        <w:t xml:space="preserve">Keena, N., Etman, M. A., Draper, J., Pinheiro, P., and Dyson, A. 2016. Interactive visualization for interdisciplinary research. Electronic Imaging, 2016: 1–7. Society for Imaging Science; Technology.</w:t>
      </w:r>
    </w:p>
    <w:bookmarkEnd w:id="68"/>
    <w:bookmarkStart w:id="70" w:name="ref-kristensen2015"/>
    <w:p>
      <w:pPr>
        <w:pStyle w:val="Bibliography"/>
      </w:pPr>
      <w:r>
        <w:t xml:space="preserve">Kristensen, K., Nielsen, A., Berg, C., Skaug, H., and Bell, B. 2016. TMB: Automatic differentiation and laplace approximation. Journal of Statistical Software, 70: 1–21.</w:t>
      </w:r>
      <w:r>
        <w:t xml:space="preserve"> </w:t>
      </w:r>
      <w:hyperlink r:id="rId69">
        <w:r>
          <w:rPr>
            <w:rStyle w:val="Hyperlink"/>
          </w:rPr>
          <w:t xml:space="preserve">https://www.jstatsoft.org/v070/i05</w:t>
        </w:r>
      </w:hyperlink>
      <w:r>
        <w:t xml:space="preserve">.</w:t>
      </w:r>
    </w:p>
    <w:bookmarkEnd w:id="70"/>
    <w:bookmarkStart w:id="71" w:name="ref-leek2015a"/>
    <w:p>
      <w:pPr>
        <w:pStyle w:val="Bibliography"/>
      </w:pPr>
      <w:r>
        <w:t xml:space="preserve">Leek, J. T., and Peng, R. D. 2015a. Statistics: P values are just the tip of the iceberg. Nature News, 520: 612.</w:t>
      </w:r>
    </w:p>
    <w:bookmarkEnd w:id="71"/>
    <w:bookmarkStart w:id="72" w:name="ref-leek2015b"/>
    <w:p>
      <w:pPr>
        <w:pStyle w:val="Bibliography"/>
      </w:pPr>
      <w:r>
        <w:t xml:space="preserve">Leek, J. T., and Peng, R. D. 2015b. Reproducible research can still be wrong: Adopting a prevention approach. Proceedings of the National Academy of Sciences, 112: 1645–1646. National Acad Sciences.</w:t>
      </w:r>
    </w:p>
    <w:bookmarkEnd w:id="72"/>
    <w:bookmarkStart w:id="73" w:name="ref-letcher2018"/>
    <w:p>
      <w:pPr>
        <w:pStyle w:val="Bibliography"/>
      </w:pPr>
      <w:r>
        <w:t xml:space="preserve">Letcher, B. H., Walker, J. D., O’Donnell, M. J., Whiteley, A. R., Nislow, K. H., and Coombs, J. A. 2018. Three visualization approaches for communicating and exploring passive integrated transponder tag data. Fisheries, 43: 241–248. Wiley Online Library.</w:t>
      </w:r>
    </w:p>
    <w:bookmarkEnd w:id="73"/>
    <w:bookmarkStart w:id="74" w:name="ref-lewis2018"/>
    <w:p>
      <w:pPr>
        <w:pStyle w:val="Bibliography"/>
      </w:pPr>
      <w:r>
        <w:t xml:space="preserve">Lewis, K. P., Vander Wal, E., and Fifield, D. A. 2018. Wildlife biology, big data, and reproducible research. Wildlife Society Bulletin, 42: 172–179. Wiley Online Library.</w:t>
      </w:r>
    </w:p>
    <w:bookmarkEnd w:id="74"/>
    <w:bookmarkStart w:id="75" w:name="ref-link1999"/>
    <w:p>
      <w:pPr>
        <w:pStyle w:val="Bibliography"/>
      </w:pPr>
      <w:r>
        <w:t xml:space="preserve">Link, W. A. 1999. Modeling pattern in collections of parameters. The Journal of Wildlife Management, 63: 1017–1027. [Wiley, Wildlife Society].</w:t>
      </w:r>
    </w:p>
    <w:bookmarkEnd w:id="75"/>
    <w:bookmarkStart w:id="76" w:name="ref-lowndes2017"/>
    <w:p>
      <w:pPr>
        <w:pStyle w:val="Bibliography"/>
      </w:pPr>
      <w:r>
        <w:t xml:space="preserve">Lowndes, J. S. S., Best, B. D., Scarborough, C., Afflerbach, J. C., Frazier, M. R., O’Hara, C. C., and Jiang, N.</w:t>
      </w:r>
      <w:r>
        <w:t xml:space="preserve"> </w:t>
      </w:r>
      <w:r>
        <w:rPr>
          <w:i/>
        </w:rPr>
        <w:t xml:space="preserve">et al.</w:t>
      </w:r>
      <w:r>
        <w:t xml:space="preserve"> </w:t>
      </w:r>
      <w:r>
        <w:t xml:space="preserve">2017. Our path to better science in less time using open data science tools. Nature ecology &amp; evolution, 1: 0160. Nature Publishing Group.</w:t>
      </w:r>
    </w:p>
    <w:bookmarkEnd w:id="76"/>
    <w:bookmarkStart w:id="77" w:name="ref-maunder2013"/>
    <w:p>
      <w:pPr>
        <w:pStyle w:val="Bibliography"/>
      </w:pPr>
      <w:r>
        <w:t xml:space="preserve">Maunder, M. N., and Punt, A. E. 2013. A review of integrated analysis in fisheries stock assessment. Fisheries Research, 142: 61–74. Elsevier.</w:t>
      </w:r>
    </w:p>
    <w:bookmarkEnd w:id="77"/>
    <w:bookmarkStart w:id="78" w:name="ref-perkel2018"/>
    <w:p>
      <w:pPr>
        <w:pStyle w:val="Bibliography"/>
      </w:pPr>
      <w:r>
        <w:t xml:space="preserve">Perkel, J. M. 2018. Data visualization tools drive interactivity and reproducibility in online publishing. Nature, 554: 133–134.</w:t>
      </w:r>
    </w:p>
    <w:bookmarkEnd w:id="78"/>
    <w:bookmarkStart w:id="79"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79"/>
    <w:bookmarkStart w:id="81" w:name="ref-R"/>
    <w:p>
      <w:pPr>
        <w:pStyle w:val="Bibliography"/>
      </w:pPr>
      <w:r>
        <w:t xml:space="preserve">R Core Team. 2017. R: A language and environment for statistical computing. R Foundation for Statistical Computing, Vienna, Austria.</w:t>
      </w:r>
      <w:r>
        <w:t xml:space="preserve"> </w:t>
      </w:r>
      <w:hyperlink r:id="rId80">
        <w:r>
          <w:rPr>
            <w:rStyle w:val="Hyperlink"/>
          </w:rPr>
          <w:t xml:space="preserve">https://www.R-project.org/</w:t>
        </w:r>
      </w:hyperlink>
      <w:r>
        <w:t xml:space="preserve">.</w:t>
      </w:r>
    </w:p>
    <w:bookmarkEnd w:id="81"/>
    <w:bookmarkStart w:id="82"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82"/>
    <w:bookmarkStart w:id="84" w:name="ref-Rstudio"/>
    <w:p>
      <w:pPr>
        <w:pStyle w:val="Bibliography"/>
      </w:pPr>
      <w:r>
        <w:t xml:space="preserve">RStudio Team. 2015. RStudio: Integrated development environment for r. RStudio, Inc., Boston, MA.</w:t>
      </w:r>
      <w:r>
        <w:t xml:space="preserve"> </w:t>
      </w:r>
      <w:hyperlink r:id="rId83">
        <w:r>
          <w:rPr>
            <w:rStyle w:val="Hyperlink"/>
          </w:rPr>
          <w:t xml:space="preserve">http://www.rstudio.com/</w:t>
        </w:r>
      </w:hyperlink>
      <w:r>
        <w:t xml:space="preserve">.</w:t>
      </w:r>
    </w:p>
    <w:bookmarkEnd w:id="84"/>
    <w:bookmarkStart w:id="86" w:name="ref-sievert2018"/>
    <w:p>
      <w:pPr>
        <w:pStyle w:val="Bibliography"/>
      </w:pPr>
      <w:r>
        <w:t xml:space="preserve">Sievert, C. 2018. Plotly for R.</w:t>
      </w:r>
      <w:r>
        <w:t xml:space="preserve"> </w:t>
      </w:r>
      <w:hyperlink r:id="rId85">
        <w:r>
          <w:rPr>
            <w:rStyle w:val="Hyperlink"/>
          </w:rPr>
          <w:t xml:space="preserve">https://plotly-book.cpsievert.me</w:t>
        </w:r>
      </w:hyperlink>
      <w:r>
        <w:t xml:space="preserve">.</w:t>
      </w:r>
    </w:p>
    <w:bookmarkEnd w:id="86"/>
    <w:bookmarkStart w:id="87"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87"/>
    <w:bookmarkStart w:id="88"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 2042.</w:t>
      </w:r>
    </w:p>
    <w:bookmarkEnd w:id="88"/>
    <w:bookmarkStart w:id="90" w:name="ref-tukey1977"/>
    <w:p>
      <w:pPr>
        <w:pStyle w:val="Bibliography"/>
      </w:pPr>
      <w:r>
        <w:t xml:space="preserve">Tukey, J. 1977. Exploratory data analysis. Addison-wesley series in behavioral science. Addison-Wesley Publishing Company.</w:t>
      </w:r>
      <w:r>
        <w:t xml:space="preserve"> </w:t>
      </w:r>
      <w:hyperlink r:id="rId89">
        <w:r>
          <w:rPr>
            <w:rStyle w:val="Hyperlink"/>
          </w:rPr>
          <w:t xml:space="preserve">https://books.google.ca/books?id=UT9dAAAAIAAJ</w:t>
        </w:r>
      </w:hyperlink>
      <w:r>
        <w:t xml:space="preserve">.</w:t>
      </w:r>
    </w:p>
    <w:bookmarkEnd w:id="90"/>
    <w:bookmarkStart w:id="91" w:name="ref-tukey1985"/>
    <w:p>
      <w:pPr>
        <w:pStyle w:val="Bibliography"/>
      </w:pPr>
      <w:r>
        <w:t xml:space="preserve">Tukey, J. W., and Tukey, P. A. 1985. Computer graphics and exploratory data analysis: An introduction.</w:t>
      </w:r>
      <w:r>
        <w:t xml:space="preserve"> </w:t>
      </w:r>
      <w:r>
        <w:rPr>
          <w:i/>
        </w:rPr>
        <w:t xml:space="preserve">In</w:t>
      </w:r>
      <w:r>
        <w:t xml:space="preserve"> </w:t>
      </w:r>
      <w:r>
        <w:t xml:space="preserve">Proceedings of the sixth annual conference and exposition: Computer graphics’85, pp. 773–785. National Computer Graphics Association, Fairfax, VA.</w:t>
      </w:r>
    </w:p>
    <w:bookmarkEnd w:id="91"/>
    <w:bookmarkStart w:id="92" w:name="ref-yeatman2018"/>
    <w:p>
      <w:pPr>
        <w:pStyle w:val="Bibliography"/>
      </w:pPr>
      <w:r>
        <w:t xml:space="preserve">Yeatman, J. D., Richie-Halford, A., Smith, J. K., Keshavan, A., and Rokem, A. 2018. A browser-based tool for visualization and analysis of diffusion mri data. Nature communications, 9: 940. Nature Publishing Group.</w:t>
      </w:r>
    </w:p>
    <w:bookmarkEnd w:id="92"/>
    <w:bookmarkEnd w:id="93"/>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83" Target="http://www.rstudio.com/" TargetMode="External" /><Relationship Type="http://schemas.openxmlformats.org/officeDocument/2006/relationships/hyperlink" Id="rId55" Target="https://CRAN.R-project.org/package=crosstalk" TargetMode="External" /><Relationship Type="http://schemas.openxmlformats.org/officeDocument/2006/relationships/hyperlink" Id="rId45" Target="https://CRAN.R-project.org/package=flexdashboard" TargetMode="External" /><Relationship Type="http://schemas.openxmlformats.org/officeDocument/2006/relationships/hyperlink" Id="rId57" Target="https://CRAN.R-project.org/package=leaflet" TargetMode="External" /><Relationship Type="http://schemas.openxmlformats.org/officeDocument/2006/relationships/hyperlink" Id="rId47" Target="https://CRAN.R-project.org/package=markdown" TargetMode="External" /><Relationship Type="http://schemas.openxmlformats.org/officeDocument/2006/relationships/hyperlink" Id="rId51" Target="https://CRAN.R-project.org/package=shiny" TargetMode="External" /><Relationship Type="http://schemas.openxmlformats.org/officeDocument/2006/relationships/hyperlink" Id="rId53" Target="https://CRAN.R-project.org/package=shinydashboard" TargetMode="External" /><Relationship Type="http://schemas.openxmlformats.org/officeDocument/2006/relationships/hyperlink" Id="rId89" Target="https://books.google.ca/books?id=UT9dAAAAIAAJ" TargetMode="External" /><Relationship Type="http://schemas.openxmlformats.org/officeDocument/2006/relationships/hyperlink" Id="rId42" Target="https://eu.oceana.org/en/catchy-data" TargetMode="External" /><Relationship Type="http://schemas.openxmlformats.org/officeDocument/2006/relationships/hyperlink" Id="rId26" Target="https://github.com/Leaflet/Leaflet.markercluster" TargetMode="External" /><Relationship Type="http://schemas.openxmlformats.org/officeDocument/2006/relationships/hyperlink" Id="rId43" Target="https://ices-tools-dev.github.io/VISA_tool/hke.27.3a46-8abd.html#ices_advice_2018" TargetMode="External" /><Relationship Type="http://schemas.openxmlformats.org/officeDocument/2006/relationships/hyperlink" Id="rId41" Target="https://incorporatingecosystemapproach.shinyapps.io/indiapp/" TargetMode="External" /><Relationship Type="http://schemas.openxmlformats.org/officeDocument/2006/relationships/hyperlink" Id="rId37" Target="https://openscience.cefas.co.uk/invasive_species/" TargetMode="External" /><Relationship Type="http://schemas.openxmlformats.org/officeDocument/2006/relationships/hyperlink" Id="rId36" Target="https://openscience.cefas.co.uk/ma_tool/" TargetMode="External" /><Relationship Type="http://schemas.openxmlformats.org/officeDocument/2006/relationships/hyperlink" Id="rId85" Target="https://plotly-book.cpsievert.me" TargetMode="External" /><Relationship Type="http://schemas.openxmlformats.org/officeDocument/2006/relationships/hyperlink" Id="rId38" Target="https://shiny.marine.ie/speciesdash/" TargetMode="External" /><Relationship Type="http://schemas.openxmlformats.org/officeDocument/2006/relationships/hyperlink" Id="rId39" Target="https://shiny.marine.ie/stockbook/" TargetMode="External" /><Relationship Type="http://schemas.openxmlformats.org/officeDocument/2006/relationships/hyperlink" Id="rId80" Target="https://www.R-project.org/" TargetMode="External" /><Relationship Type="http://schemas.openxmlformats.org/officeDocument/2006/relationships/hyperlink" Id="rId40" Target="https://www.datalimitedtoolkit.org/demo" TargetMode="External" /><Relationship Type="http://schemas.openxmlformats.org/officeDocument/2006/relationships/hyperlink" Id="rId69" Target="https://www.jstatsoft.org/v070/i05"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83" Target="http://www.rstudio.com/" TargetMode="External" /><Relationship Type="http://schemas.openxmlformats.org/officeDocument/2006/relationships/hyperlink" Id="rId55" Target="https://CRAN.R-project.org/package=crosstalk" TargetMode="External" /><Relationship Type="http://schemas.openxmlformats.org/officeDocument/2006/relationships/hyperlink" Id="rId45" Target="https://CRAN.R-project.org/package=flexdashboard" TargetMode="External" /><Relationship Type="http://schemas.openxmlformats.org/officeDocument/2006/relationships/hyperlink" Id="rId57" Target="https://CRAN.R-project.org/package=leaflet" TargetMode="External" /><Relationship Type="http://schemas.openxmlformats.org/officeDocument/2006/relationships/hyperlink" Id="rId47" Target="https://CRAN.R-project.org/package=markdown" TargetMode="External" /><Relationship Type="http://schemas.openxmlformats.org/officeDocument/2006/relationships/hyperlink" Id="rId51" Target="https://CRAN.R-project.org/package=shiny" TargetMode="External" /><Relationship Type="http://schemas.openxmlformats.org/officeDocument/2006/relationships/hyperlink" Id="rId53" Target="https://CRAN.R-project.org/package=shinydashboard" TargetMode="External" /><Relationship Type="http://schemas.openxmlformats.org/officeDocument/2006/relationships/hyperlink" Id="rId89" Target="https://books.google.ca/books?id=UT9dAAAAIAAJ" TargetMode="External" /><Relationship Type="http://schemas.openxmlformats.org/officeDocument/2006/relationships/hyperlink" Id="rId42" Target="https://eu.oceana.org/en/catchy-data" TargetMode="External" /><Relationship Type="http://schemas.openxmlformats.org/officeDocument/2006/relationships/hyperlink" Id="rId26" Target="https://github.com/Leaflet/Leaflet.markercluster" TargetMode="External" /><Relationship Type="http://schemas.openxmlformats.org/officeDocument/2006/relationships/hyperlink" Id="rId43" Target="https://ices-tools-dev.github.io/VISA_tool/hke.27.3a46-8abd.html#ices_advice_2018" TargetMode="External" /><Relationship Type="http://schemas.openxmlformats.org/officeDocument/2006/relationships/hyperlink" Id="rId41" Target="https://incorporatingecosystemapproach.shinyapps.io/indiapp/" TargetMode="External" /><Relationship Type="http://schemas.openxmlformats.org/officeDocument/2006/relationships/hyperlink" Id="rId37" Target="https://openscience.cefas.co.uk/invasive_species/" TargetMode="External" /><Relationship Type="http://schemas.openxmlformats.org/officeDocument/2006/relationships/hyperlink" Id="rId36" Target="https://openscience.cefas.co.uk/ma_tool/" TargetMode="External" /><Relationship Type="http://schemas.openxmlformats.org/officeDocument/2006/relationships/hyperlink" Id="rId85" Target="https://plotly-book.cpsievert.me" TargetMode="External" /><Relationship Type="http://schemas.openxmlformats.org/officeDocument/2006/relationships/hyperlink" Id="rId38" Target="https://shiny.marine.ie/speciesdash/" TargetMode="External" /><Relationship Type="http://schemas.openxmlformats.org/officeDocument/2006/relationships/hyperlink" Id="rId39" Target="https://shiny.marine.ie/stockbook/" TargetMode="External" /><Relationship Type="http://schemas.openxmlformats.org/officeDocument/2006/relationships/hyperlink" Id="rId80" Target="https://www.R-project.org/" TargetMode="External" /><Relationship Type="http://schemas.openxmlformats.org/officeDocument/2006/relationships/hyperlink" Id="rId40" Target="https://www.datalimitedtoolkit.org/demo" TargetMode="External" /><Relationship Type="http://schemas.openxmlformats.org/officeDocument/2006/relationships/hyperlink" Id="rId69" Target="https://www.jstatsoft.org/v070/i05"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2019-10-15T14:38:53Z</dcterms:created>
  <dcterms:modified xsi:type="dcterms:W3CDTF">2019-10-15T14:38:53Z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data were generated and no analysis to draw scientific inference was conducted in this study.Corresponding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colleagues,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supported.Keywords: dashboard, data exploration, dynamic documents, integrated analysis, model validation, open stock assessment</vt:lpwstr>
  </property>
  <property fmtid="{D5CDD505-2E9C-101B-9397-08002B2CF9AE}" pid="3" name="bibliography">
    <vt:lpwstr>references.bib</vt:lpwstr>
  </property>
  <property fmtid="{D5CDD505-2E9C-101B-9397-08002B2CF9AE}" pid="4" name="csl">
    <vt:lpwstr>ices.csl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