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30.png" ContentType="image/png"/>
  <Override PartName="/word/media/rId22.png" ContentType="image/png"/>
  <Override PartName="/word/media/rId23.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new</w:t>
      </w:r>
      <w:r>
        <w:t xml:space="preserve"> </w:t>
      </w:r>
      <w:r>
        <w:t xml:space="preserve">data</w:t>
      </w:r>
      <w:r>
        <w:t xml:space="preserve"> </w:t>
      </w:r>
      <w:r>
        <w:t xml:space="preserve">were</w:t>
      </w:r>
      <w:r>
        <w:t xml:space="preserve"> </w:t>
      </w:r>
      <w:r>
        <w:t xml:space="preserve">created</w:t>
      </w:r>
      <w:r>
        <w:t xml:space="preserve"> </w:t>
      </w:r>
      <w:r>
        <w:t xml:space="preserve">or</w:t>
      </w:r>
      <w:r>
        <w:t xml:space="preserve"> </w:t>
      </w:r>
      <w:r>
        <w:t xml:space="preserve">analyzed</w:t>
      </w:r>
      <w:r>
        <w:t xml:space="preserve"> </w:t>
      </w:r>
      <w:r>
        <w:t xml:space="preserve">in</w:t>
      </w:r>
      <w:r>
        <w:t xml:space="preserve"> </w:t>
      </w:r>
      <w:r>
        <w:t xml:space="preserve">this</w:t>
      </w:r>
      <w:r>
        <w:t xml:space="preserve"> </w:t>
      </w:r>
      <w:r>
        <w:t xml:space="preserve">study.</w:t>
      </w:r>
    </w:p>
    <w:p>
      <w:pPr>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&amp;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&amp; Punt, 2013)</w:t>
      </w:r>
      <w:r>
        <w:t xml:space="preserve">.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Etman, Draper, Pinheiro, &amp; Dyson,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Richie-Halford, Smith, Keshavan, &amp; Rokem, 2018)</w:t>
      </w:r>
      <w:r>
        <w:t xml:space="preserve">. This trend includes fisheries research and many of these tools, and the code used to produce them, are available online (see Appendix A for examples).</w:t>
      </w:r>
    </w:p>
    <w:p>
      <w:pPr>
        <w:pStyle w:val="BodyText"/>
      </w:pPr>
      <w:r>
        <w: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w:t>
      </w:r>
      <w:r>
        <w:t xml:space="preserve"> </w:t>
      </w:r>
      <w:r>
        <w:t xml:space="preserve">“</w:t>
      </w:r>
      <w:r>
        <w:t xml:space="preserve">dasbhoards</w:t>
      </w:r>
      <w:r>
        <w:t xml:space="preserve">”</w:t>
      </w:r>
      <w:r>
        <w:t xml:space="preserve">.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simplify the detailed exploration of data from long-term monitoring programs program. Second, we focus on the modeling aspect of stock assessment and demonstrate how interactive dasbhoards 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one or more of the packages listed in Table (Table</w:t>
      </w:r>
      <w:r>
        <w:t xml:space="preserve"> </w:t>
      </w:r>
      <w:r>
        <w:t xml:space="preserve">1</w:t>
      </w:r>
      <w:r>
        <w:t xml:space="preserve">).</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&amp;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Horner, Xie, Marti, &amp; Porte,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Karambelkar, &amp; Xie,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0" w:name="data-exploration"/>
      <w:r>
        <w:t xml:space="preserve">Data exploration</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(Fisherkeller, Friedman, &amp; Tukey, 1988; Tukey &amp; Tukey, 1985)</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1" w:name="survey-data"/>
      <w:r>
        <w:t xml:space="preserve">Survey data</w:t>
      </w:r>
      <w:bookmarkEnd w:id="21"/>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&amp; Ings, 2018)</w:t>
      </w:r>
      <w:r>
        <w:t xml:space="preserve">. Currently, these data are analyzed using a standard stratified analysis via a locally developed R package called RStrap</w:t>
      </w:r>
      <w:r>
        <w:t xml:space="preserve"> </w:t>
      </w:r>
      <w:r>
        <w:t xml:space="preserve">(for details on methodology see Smith &amp; Somerton, 1981)</w:t>
      </w:r>
      <w:r>
        <w:t xml:space="preserve">. Both the inputs and outputs from the analysis are very large and, depending on the species, the time-series may include &gt; 40 years and span the majority of the Newfoundland and Labrador shelf. In order for people to quickly and reliability explore these data without iteratively modifying R scripts, an app was built using a combination of shiny</w:t>
      </w:r>
      <w:r>
        <w:t xml:space="preserve"> </w:t>
      </w:r>
      <w:r>
        <w:t xml:space="preserve">(Chang et al., 2018)</w:t>
      </w:r>
      <w:r>
        <w:t xml:space="preserve">, crosstalk</w:t>
      </w:r>
      <w:r>
        <w:t xml:space="preserve"> </w:t>
      </w:r>
      <w:r>
        <w:t xml:space="preserve">(Cheng, 2016)</w:t>
      </w:r>
      <w:r>
        <w:t xml:space="preserve">, flexdashboard</w:t>
      </w:r>
      <w:r>
        <w:t xml:space="preserve"> </w:t>
      </w:r>
      <w:r>
        <w:t xml:space="preserve">(Allaire, 2017)</w:t>
      </w:r>
      <w:r>
        <w:t xml:space="preserve">, plotly</w:t>
      </w:r>
      <w:r>
        <w:t xml:space="preserve"> </w:t>
      </w:r>
      <w:r>
        <w:t xml:space="preserve">(Sievert, 2018)</w:t>
      </w:r>
      <w:r>
        <w:t xml:space="preserve">, and R Markdown</w:t>
      </w:r>
      <w:r>
        <w:t xml:space="preserve"> </w:t>
      </w:r>
      <w:r>
        <w:t xml:space="preserve">(Allaire et al., 2018)</w:t>
      </w:r>
      <w:r>
        <w:t xml:space="preserve"> </w:t>
      </w:r>
      <w:r>
        <w:t xml:space="preserve">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The app started as a way to visualize estimates of biomass and abundance trends of specific species using the flexdashboard package, however, shiny was latter applied as it allows stratified analyses to be run in the background and therefore allows the user to dynamically explore estimates from multiple species in the one session. Both crosstalk and plotly were incorporated to allow the user to interact with the data. The app contains four primary tabs (</w:t>
      </w:r>
      <w:r>
        <w:t xml:space="preserve">“</w:t>
      </w:r>
      <w:r>
        <w:t xml:space="preserve">Survey Indices</w:t>
      </w:r>
      <w:r>
        <w:t xml:space="preserve">”</w:t>
      </w:r>
      <w:r>
        <w:t xml:space="preserve">,</w:t>
      </w:r>
      <w:r>
        <w:t xml:space="preserve"> </w:t>
      </w:r>
      <w:r>
        <w:t xml:space="preserve">“</w:t>
      </w:r>
      <w:r>
        <w:t xml:space="preserve">Age &amp; Length Distributions</w:t>
      </w:r>
      <w:r>
        <w:t xml:space="preserve">”</w:t>
      </w:r>
      <w:r>
        <w:t xml:space="preserve">,</w:t>
      </w:r>
      <w:r>
        <w:t xml:space="preserve"> </w:t>
      </w:r>
      <w:r>
        <w:t xml:space="preserve">“</w:t>
      </w:r>
      <w:r>
        <w:t xml:space="preserve">Recruitment</w:t>
      </w:r>
      <w:r>
        <w:t xml:space="preserve">”</w:t>
      </w:r>
      <w:r>
        <w:t xml:space="preserve">, and</w:t>
      </w:r>
      <w:r>
        <w:t xml:space="preserve"> </w:t>
      </w:r>
      <w:r>
        <w:t xml:space="preserve">“</w:t>
      </w:r>
      <w:r>
        <w:t xml:space="preserve">Help</w:t>
      </w:r>
      <w:r>
        <w:t xml:space="preserve">”</w:t>
      </w:r>
      <w:r>
        <w:t xml:space="preserve">) containing stock level estimates of biomass (Figure</w:t>
      </w:r>
      <w:r>
        <w:t xml:space="preserve"> </w:t>
      </w:r>
      <w:r>
        <w:t xml:space="preserve">1</w:t>
      </w:r>
      <w:r>
        <w:t xml:space="preserve">) and abundance, mean numbers and weights per standardized survey tow, stock level biomass broken out by division, age and length frequencies (Figure</w:t>
      </w:r>
      <w:r>
        <w:t xml:space="preserve"> </w:t>
      </w:r>
      <w:r>
        <w:t xml:space="preserve">2</w:t>
      </w:r>
      <w:r>
        <w:t xml:space="preserve">), and recruitment indices. The number of potential inputs to RStrap are rather large and most do not need to be modified. Some inputs however, do require modification. The input interface on the RStrap Explorer app is divided into two parts: basic and advanced inputs. Basic inputs are those like species, season, and survey year(s). Advanced inputs allow the user to select unconverted data (default) or converted data (which allows for a single complete time-series to be used as opposed to time-series broken by changes in survey gear) and select whether they would like analyses conducted by length and/or age, among others. This app was built for data exploration and allow the user to obtain quick and easy visualization of survey data, but is not meant to replace the through data checking and analysis required for formal stock assessment.</w:t>
      </w:r>
    </w:p>
    <w:p>
      <w:pPr>
        <w:pStyle w:val="CaptionedFigure"/>
      </w:pPr>
      <w:r>
        <w:drawing>
          <wp:inline>
            <wp:extent cx="5943600" cy="2996565"/>
            <wp:effectExtent b="0" l="0" r="0" t="0"/>
            <wp:docPr descr="Figure 1: - Screen shot of RStrap Explorer tool, using flexdashboard, plotly, and shiny. On the left side of the figure, one can se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Engle and Campelen)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2"/>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RStrap Explorer tool, using flexdashboard, plotly, and shiny. On the left side of the figure, one can see the</w:t>
      </w:r>
      <w:r>
        <w:t xml:space="preserve"> </w:t>
      </w:r>
      <w:r>
        <w:t xml:space="preserve">“</w:t>
      </w:r>
      <w:r>
        <w:t xml:space="preserve">Basic Inputs</w:t>
      </w:r>
      <w:r>
        <w:t xml:space="preserve">”</w:t>
      </w:r>
      <w:r>
        <w:t xml:space="preserve"> </w:t>
      </w:r>
      <w:r>
        <w:t xml:space="preserve">sidebar, which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the unconverted time-series of biomass data with 95% confidence intervals (Engle and Campelen)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3"/>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4" w:name="tagging-data"/>
      <w:r>
        <w:t xml:space="preserve">Tagging data</w:t>
      </w:r>
      <w:bookmarkEnd w:id="24"/>
    </w:p>
    <w:p>
      <w:pPr>
        <w:pStyle w:val="FirstParagraph"/>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et al.,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5">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6"/>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7"/>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8" w:name="data-modeling"/>
      <w:r>
        <w:t xml:space="preserve">Data modeling</w:t>
      </w:r>
      <w:bookmarkEnd w:id="28"/>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et al.,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quick views of standard diagnostics and the interactive plots facilitate detailed explorations and model to model comparisons. The dashboard also makes it easy to share the results with colleagues and stakeholders as it is rendered into a self-contained html file. This allows others to independently scrutinize details of the data and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 [e.g Prob(SSB</w:t>
      </w:r>
      <w:r>
        <w:rPr>
          <w:vertAlign w:val="subscript"/>
        </w:rPr>
        <w:t xml:space="preserve">2020</w:t>
      </w:r>
      <w:r>
        <w:t xml:space="preserve"> </w:t>
      </w:r>
      <w:r>
        <w:t xml:space="preserve">≥ B</w:t>
      </w:r>
      <w:r>
        <w:rPr>
          <w:vertAlign w:val="subscript"/>
        </w:rPr>
        <w:t xml:space="preserve">lim</w:t>
      </w:r>
      <w:r>
        <w:t xml:space="preserve">)].</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1" w:name="towards-open-stock-assessment"/>
      <w:r>
        <w:t xml:space="preserve">Towards open stock-assessment</w:t>
      </w:r>
      <w:bookmarkEnd w:id="31"/>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 Lowndes et al.,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While these tools may not reveal the entire data-pipeline,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that can be distributed prior to meetings and,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2" w:name="conclusions"/>
      <w:r>
        <w:t xml:space="preserve">Conclusions</w:t>
      </w:r>
      <w:bookmarkEnd w:id="32"/>
    </w:p>
    <w:p>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second and third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33" w:name="acknowledgements"/>
      <w:r>
        <w:t xml:space="preserve">Acknowledgements</w:t>
      </w:r>
      <w:bookmarkEnd w:id="33"/>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two anonymous reviewers.</w:t>
      </w:r>
    </w:p>
    <w:p>
      <w:pPr>
        <w:pStyle w:val="Heading1"/>
      </w:pPr>
      <w:bookmarkStart w:id="34" w:name="appendix-a"/>
      <w:r>
        <w:t xml:space="preserve">Appendix A</w:t>
      </w:r>
      <w:bookmarkEnd w:id="34"/>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5">
        <w:r>
          <w:rPr>
            <w:rStyle w:val="Hyperlink"/>
          </w:rPr>
          <w:t xml:space="preserve">https://openscience.cefas.co.uk/ma_tool/</w:t>
        </w:r>
      </w:hyperlink>
      <w:r>
        <w:t xml:space="preserve">) from Cefas</w:t>
      </w:r>
    </w:p>
    <w:p>
      <w:pPr>
        <w:pStyle w:val="Compact"/>
        <w:numPr>
          <w:numId w:val="1001"/>
          <w:ilvl w:val="0"/>
        </w:numPr>
      </w:pPr>
      <w:r>
        <w:t xml:space="preserve">Benthic Non Native Species Tool (</w:t>
      </w:r>
      <w:hyperlink r:id="rId36">
        <w:r>
          <w:rPr>
            <w:rStyle w:val="Hyperlink"/>
          </w:rPr>
          <w:t xml:space="preserve">https://openscience.cefas.co.uk/invasive_species/</w:t>
        </w:r>
      </w:hyperlink>
      <w:r>
        <w:t xml:space="preserve">) from Cefas</w:t>
      </w:r>
    </w:p>
    <w:p>
      <w:pPr>
        <w:pStyle w:val="Compact"/>
        <w:numPr>
          <w:numId w:val="1001"/>
          <w:ilvl w:val="0"/>
        </w:numPr>
      </w:pPr>
      <w:r>
        <w:t xml:space="preserve">Species Dashboard (</w:t>
      </w:r>
      <w:hyperlink r:id="rId37">
        <w:r>
          <w:rPr>
            <w:rStyle w:val="Hyperlink"/>
          </w:rPr>
          <w:t xml:space="preserve">https://shiny.marine.ie/speciesdash/</w:t>
        </w:r>
      </w:hyperlink>
      <w:r>
        <w:t xml:space="preserve">) from The Marine Institute</w:t>
      </w:r>
    </w:p>
    <w:p>
      <w:pPr>
        <w:pStyle w:val="Compact"/>
        <w:numPr>
          <w:numId w:val="1001"/>
          <w:ilvl w:val="0"/>
        </w:numPr>
      </w:pPr>
      <w:r>
        <w:t xml:space="preserve">The Stock Book (</w:t>
      </w:r>
      <w:hyperlink r:id="rId38">
        <w:r>
          <w:rPr>
            <w:rStyle w:val="Hyperlink"/>
          </w:rPr>
          <w:t xml:space="preserve">https://shiny.marine.ie/stockbook/</w:t>
        </w:r>
      </w:hyperlink>
      <w:r>
        <w:t xml:space="preserve">) from The Marine Institute</w:t>
      </w:r>
    </w:p>
    <w:p>
      <w:pPr>
        <w:pStyle w:val="Compact"/>
        <w:numPr>
          <w:numId w:val="1001"/>
          <w:ilvl w:val="0"/>
        </w:numPr>
      </w:pPr>
      <w:r>
        <w:t xml:space="preserve">Catchy Data (</w:t>
      </w:r>
      <w:hyperlink r:id="rId39">
        <w:r>
          <w:rPr>
            <w:rStyle w:val="Hyperlink"/>
          </w:rPr>
          <w:t xml:space="preserve">https://eu.oceana.org/en/catchy-data</w:t>
        </w:r>
      </w:hyperlink>
      <w:r>
        <w:t xml:space="preserve">) from Oceana</w:t>
      </w:r>
    </w:p>
    <w:p>
      <w:pPr>
        <w:pStyle w:val="Compact"/>
        <w:numPr>
          <w:numId w:val="1001"/>
          <w:ilvl w:val="0"/>
        </w:numPr>
      </w:pPr>
      <w:r>
        <w:t xml:space="preserve">VISA tool (e.g. </w:t>
      </w:r>
      <w:hyperlink r:id="rId40">
        <w:r>
          <w:rPr>
            <w:rStyle w:val="Hyperlink"/>
          </w:rPr>
          <w:t xml:space="preserve">https://ices-tools-dev.github.io/VISA_tool/hke.27.3a46-8abd.html#ices_advice_2018</w:t>
        </w:r>
      </w:hyperlink>
      <w:r>
        <w:t xml:space="preserve">) from ICES, which was developed to meet an</w:t>
      </w:r>
      <w:r>
        <w:t xml:space="preserve"> </w:t>
      </w:r>
      <w:r>
        <w:t xml:space="preserve">“</w:t>
      </w:r>
      <w:r>
        <w:t xml:space="preserve">EU request on dissemination of ICES advice beyond pdf files</w:t>
      </w:r>
      <w:r>
        <w:t xml:space="preserve">”</w:t>
      </w:r>
    </w:p>
    <w:p>
      <w:pPr>
        <w:pStyle w:val="Heading1"/>
      </w:pPr>
      <w:bookmarkStart w:id="41" w:name="references"/>
      <w:r>
        <w:t xml:space="preserve">References</w:t>
      </w:r>
      <w:bookmarkEnd w:id="41"/>
    </w:p>
    <w:bookmarkStart w:id="91" w:name="refs"/>
    <w:bookmarkStart w:id="43"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42">
        <w:r>
          <w:rPr>
            <w:rStyle w:val="Hyperlink"/>
          </w:rPr>
          <w:t xml:space="preserve">https://CRAN.R-project.org/package=flexdashboard</w:t>
        </w:r>
      </w:hyperlink>
    </w:p>
    <w:bookmarkEnd w:id="43"/>
    <w:bookmarkStart w:id="45"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44">
        <w:r>
          <w:rPr>
            <w:rStyle w:val="Hyperlink"/>
          </w:rPr>
          <w:t xml:space="preserve">https://CRAN.R-project.org/package=markdown</w:t>
        </w:r>
      </w:hyperlink>
    </w:p>
    <w:bookmarkEnd w:id="45"/>
    <w:bookmarkStart w:id="46"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46"/>
    <w:bookmarkStart w:id="47"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47"/>
    <w:bookmarkStart w:id="49"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48">
        <w:r>
          <w:rPr>
            <w:rStyle w:val="Hyperlink"/>
          </w:rPr>
          <w:t xml:space="preserve">https://CRAN.R-project.org/package=shinydashboard</w:t>
        </w:r>
      </w:hyperlink>
    </w:p>
    <w:bookmarkEnd w:id="49"/>
    <w:bookmarkStart w:id="51"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50">
        <w:r>
          <w:rPr>
            <w:rStyle w:val="Hyperlink"/>
          </w:rPr>
          <w:t xml:space="preserve">https://CRAN.R-project.org/package=shiny</w:t>
        </w:r>
      </w:hyperlink>
    </w:p>
    <w:bookmarkEnd w:id="51"/>
    <w:bookmarkStart w:id="53"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52">
        <w:r>
          <w:rPr>
            <w:rStyle w:val="Hyperlink"/>
          </w:rPr>
          <w:t xml:space="preserve">https://CRAN.R-project.org/package=crosstalk</w:t>
        </w:r>
      </w:hyperlink>
    </w:p>
    <w:bookmarkEnd w:id="53"/>
    <w:bookmarkStart w:id="55"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54">
        <w:r>
          <w:rPr>
            <w:rStyle w:val="Hyperlink"/>
          </w:rPr>
          <w:t xml:space="preserve">https://CRAN.R-project.org/package=leaflet</w:t>
        </w:r>
      </w:hyperlink>
    </w:p>
    <w:bookmarkEnd w:id="55"/>
    <w:bookmarkStart w:id="56"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56"/>
    <w:bookmarkStart w:id="57" w:name="ref-fisherkeller1988"/>
    <w:p>
      <w:pPr>
        <w:pStyle w:val="Bibliography"/>
      </w:pPr>
      <w:r>
        <w:t xml:space="preserve">Fisherkeller, M. A., Friedman, J. H., &amp; Tukey, J. W. (1988). PRIM-9: An interactive multidimensional data display and analysis system.</w:t>
      </w:r>
      <w:r>
        <w:t xml:space="preserve"> </w:t>
      </w:r>
      <w:r>
        <w:rPr>
          <w:i/>
        </w:rPr>
        <w:t xml:space="preserve">Dynamic Graphics for Statistics</w:t>
      </w:r>
      <w:r>
        <w:t xml:space="preserve">, 91–109.</w:t>
      </w:r>
    </w:p>
    <w:bookmarkEnd w:id="57"/>
    <w:bookmarkStart w:id="58"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58"/>
    <w:bookmarkStart w:id="59"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59"/>
    <w:bookmarkStart w:id="61"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60">
        <w:r>
          <w:rPr>
            <w:rStyle w:val="Hyperlink"/>
          </w:rPr>
          <w:t xml:space="preserve">https://doi.org/10.1511/2014.111.460</w:t>
        </w:r>
      </w:hyperlink>
    </w:p>
    <w:bookmarkEnd w:id="61"/>
    <w:bookmarkStart w:id="62"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62"/>
    <w:bookmarkStart w:id="63"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63"/>
    <w:bookmarkStart w:id="64" w:name="ref-hilborn1992"/>
    <w:p>
      <w:pPr>
        <w:pStyle w:val="Bibliography"/>
      </w:pPr>
      <w:r>
        <w:t xml:space="preserve">Hilborn, R., &amp; Walters, C. J. (1992).</w:t>
      </w:r>
      <w:r>
        <w:t xml:space="preserve"> </w:t>
      </w:r>
      <w:r>
        <w:rPr>
          <w:i/>
        </w:rPr>
        <w:t xml:space="preserve">Quantitative fisheries stock assessment: Choice, dynamics and uncertainty</w:t>
      </w:r>
      <w:r>
        <w:t xml:space="preserve">. Chapman; Hall.</w:t>
      </w:r>
    </w:p>
    <w:bookmarkEnd w:id="64"/>
    <w:bookmarkStart w:id="65" w:name="ref-jones2016"/>
    <w:p>
      <w:pPr>
        <w:pStyle w:val="Bibliography"/>
      </w:pPr>
      <w:r>
        <w:t xml:space="preserve">Jones, A. S., Horsburgh, J. S., Jackson-Smith, D., Ramı́rez, M., Flint, C. G., &amp; Caraballo, J. (2016). A web-based, interactive visualization tool for social environmental survey data.</w:t>
      </w:r>
      <w:r>
        <w:t xml:space="preserve"> </w:t>
      </w:r>
      <w:r>
        <w:rPr>
          <w:i/>
        </w:rPr>
        <w:t xml:space="preserve">Environmental Modelling &amp; Software</w:t>
      </w:r>
      <w:r>
        <w:t xml:space="preserve">,</w:t>
      </w:r>
      <w:r>
        <w:t xml:space="preserve"> </w:t>
      </w:r>
      <w:r>
        <w:rPr>
          <w:i/>
        </w:rPr>
        <w:t xml:space="preserve">84</w:t>
      </w:r>
      <w:r>
        <w:t xml:space="preserve">, 412–426.</w:t>
      </w:r>
    </w:p>
    <w:bookmarkEnd w:id="65"/>
    <w:bookmarkStart w:id="66" w:name="ref-keena2016"/>
    <w:p>
      <w:pPr>
        <w:pStyle w:val="Bibliography"/>
      </w:pPr>
      <w:r>
        <w:t xml:space="preserve">Keena, N., Etman, M. A., Draper, J., Pinheiro, P., &amp; Dyson, A. (2016). Interactive visualization for interdisciplinary research.</w:t>
      </w:r>
      <w:r>
        <w:t xml:space="preserve"> </w:t>
      </w:r>
      <w:r>
        <w:rPr>
          <w:i/>
        </w:rPr>
        <w:t xml:space="preserve">Electronic Imaging</w:t>
      </w:r>
      <w:r>
        <w:t xml:space="preserve">,</w:t>
      </w:r>
      <w:r>
        <w:t xml:space="preserve"> </w:t>
      </w:r>
      <w:r>
        <w:rPr>
          <w:i/>
        </w:rPr>
        <w:t xml:space="preserve">2016</w:t>
      </w:r>
      <w:r>
        <w:t xml:space="preserve">(1), 1–7.</w:t>
      </w:r>
    </w:p>
    <w:bookmarkEnd w:id="66"/>
    <w:bookmarkStart w:id="68"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67">
        <w:r>
          <w:rPr>
            <w:rStyle w:val="Hyperlink"/>
          </w:rPr>
          <w:t xml:space="preserve">https://doi.org/10.18637/jss.v070.i05</w:t>
        </w:r>
      </w:hyperlink>
    </w:p>
    <w:bookmarkEnd w:id="68"/>
    <w:bookmarkStart w:id="69"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(6), 1645–1646.</w:t>
      </w:r>
    </w:p>
    <w:bookmarkEnd w:id="69"/>
    <w:bookmarkStart w:id="70" w:name="ref-leek2015a"/>
    <w:p>
      <w:pPr>
        <w:pStyle w:val="Bibliography"/>
      </w:pPr>
      <w:r>
        <w:t xml:space="preserve">Leek, J. T., &amp; Peng, R. D. (2015b). Statistics: P values are just the tip of the iceberg.</w:t>
      </w:r>
      <w:r>
        <w:t xml:space="preserve"> </w:t>
      </w:r>
      <w:r>
        <w:rPr>
          <w:i/>
        </w:rPr>
        <w:t xml:space="preserve">Nature News</w:t>
      </w:r>
      <w:r>
        <w:t xml:space="preserve">,</w:t>
      </w:r>
      <w:r>
        <w:t xml:space="preserve"> </w:t>
      </w:r>
      <w:r>
        <w:rPr>
          <w:i/>
        </w:rPr>
        <w:t xml:space="preserve">520</w:t>
      </w:r>
      <w:r>
        <w:t xml:space="preserve">(7549), 612.</w:t>
      </w:r>
    </w:p>
    <w:bookmarkEnd w:id="70"/>
    <w:bookmarkStart w:id="71" w:name="ref-letcher2018"/>
    <w:p>
      <w:pPr>
        <w:pStyle w:val="Bibliography"/>
      </w:pPr>
      <w:r>
        <w:t xml:space="preserve">Letcher, B. H., Walker, J. D., O’Donnell, M. J., Whiteley, A. R., Nislow, K. H., &amp; Coombs, J. A. (2018). Three visualization approaches for communicating and exploring passive integrated transponder tag data.</w:t>
      </w:r>
      <w:r>
        <w:t xml:space="preserve"> </w:t>
      </w:r>
      <w:r>
        <w:rPr>
          <w:i/>
        </w:rPr>
        <w:t xml:space="preserve">Fisheries</w:t>
      </w:r>
      <w:r>
        <w:t xml:space="preserve">,</w:t>
      </w:r>
      <w:r>
        <w:t xml:space="preserve"> </w:t>
      </w:r>
      <w:r>
        <w:rPr>
          <w:i/>
        </w:rPr>
        <w:t xml:space="preserve">43</w:t>
      </w:r>
      <w:r>
        <w:t xml:space="preserve">(5), 241–248.</w:t>
      </w:r>
    </w:p>
    <w:bookmarkEnd w:id="71"/>
    <w:bookmarkStart w:id="72"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72"/>
    <w:bookmarkStart w:id="73" w:name="ref-link1999"/>
    <w:p>
      <w:pPr>
        <w:pStyle w:val="Bibliography"/>
      </w:pPr>
      <w:r>
        <w:t xml:space="preserve">Link, W. A. (1999). Modeling pattern in collections of parameters.</w:t>
      </w:r>
      <w:r>
        <w:t xml:space="preserve"> </w:t>
      </w:r>
      <w:r>
        <w:rPr>
          <w:i/>
        </w:rPr>
        <w:t xml:space="preserve">The Journal of Wildlife Management</w:t>
      </w:r>
      <w:r>
        <w:t xml:space="preserve">,</w:t>
      </w:r>
      <w:r>
        <w:t xml:space="preserve"> </w:t>
      </w:r>
      <w:r>
        <w:rPr>
          <w:i/>
        </w:rPr>
        <w:t xml:space="preserve">63</w:t>
      </w:r>
      <w:r>
        <w:t xml:space="preserve">(3), 1017–1027.</w:t>
      </w:r>
    </w:p>
    <w:bookmarkEnd w:id="73"/>
    <w:bookmarkStart w:id="74" w:name="ref-lowndes2017"/>
    <w:p>
      <w:pPr>
        <w:pStyle w:val="Bibliography"/>
      </w:pPr>
      <w:r>
        <w:t xml:space="preserve">Lowndes, J. S. S., Best, B. D., Scarborough, C., Afflerbach, J. C., Frazier, M. R., O’Hara, C. C., … Halpern, B. S. (2017). Our path to better science in less time using open data science tools.</w:t>
      </w:r>
      <w:r>
        <w:t xml:space="preserve"> </w:t>
      </w:r>
      <w:r>
        <w:rPr>
          <w:i/>
        </w:rPr>
        <w:t xml:space="preserve">Nature Ecology &amp; Evolution</w:t>
      </w:r>
      <w:r>
        <w:t xml:space="preserve">,</w:t>
      </w:r>
      <w:r>
        <w:t xml:space="preserve"> </w:t>
      </w:r>
      <w:r>
        <w:rPr>
          <w:i/>
        </w:rPr>
        <w:t xml:space="preserve">1</w:t>
      </w:r>
      <w:r>
        <w:t xml:space="preserve">(6), 0160.</w:t>
      </w:r>
    </w:p>
    <w:bookmarkEnd w:id="74"/>
    <w:bookmarkStart w:id="75"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75"/>
    <w:bookmarkStart w:id="76" w:name="ref-perkel2018"/>
    <w:p>
      <w:pPr>
        <w:pStyle w:val="Bibliography"/>
      </w:pPr>
      <w:r>
        <w:t xml:space="preserve">Perkel, J. M. (2018). Data visualization tools drive interactivity and reproducibility in online publishing.</w:t>
      </w:r>
      <w:r>
        <w:t xml:space="preserve"> </w:t>
      </w:r>
      <w:r>
        <w:rPr>
          <w:i/>
        </w:rPr>
        <w:t xml:space="preserve">Nature</w:t>
      </w:r>
      <w:r>
        <w:t xml:space="preserve">,</w:t>
      </w:r>
      <w:r>
        <w:t xml:space="preserve"> </w:t>
      </w:r>
      <w:r>
        <w:rPr>
          <w:i/>
        </w:rPr>
        <w:t xml:space="preserve">554</w:t>
      </w:r>
      <w:r>
        <w:t xml:space="preserve">(7690), 133–134.</w:t>
      </w:r>
    </w:p>
    <w:bookmarkEnd w:id="76"/>
    <w:bookmarkStart w:id="77"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77"/>
    <w:bookmarkStart w:id="79"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78">
        <w:r>
          <w:rPr>
            <w:rStyle w:val="Hyperlink"/>
          </w:rPr>
          <w:t xml:space="preserve">https://www.R-project.org/</w:t>
        </w:r>
      </w:hyperlink>
    </w:p>
    <w:bookmarkEnd w:id="79"/>
    <w:bookmarkStart w:id="80" w:name="ref-rideout2018"/>
    <w:p>
      <w:pPr>
        <w:pStyle w:val="Bibliography"/>
      </w:pPr>
      <w:r>
        <w:t xml:space="preserve">Rideout, R., &amp; Ings, D. (2018).</w:t>
      </w:r>
      <w:r>
        <w:t xml:space="preserve"> </w:t>
      </w:r>
      <w:r>
        <w:rPr>
          <w:i/>
        </w:rPr>
        <w:t xml:space="preserve">Research Vessel Bottom Trawl Survey Report (NL Region): A stock-by-stock summary of survey information up to and including the 2017 spring and autumn surveys</w:t>
      </w:r>
      <w:r>
        <w:t xml:space="preserve"> </w:t>
      </w:r>
      <w:r>
        <w:t xml:space="preserve">(p. 59). Canadian Technical Report of Fisheries; Aquatic Sciences No. 3267.</w:t>
      </w:r>
    </w:p>
    <w:bookmarkEnd w:id="80"/>
    <w:bookmarkStart w:id="82"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81">
        <w:r>
          <w:rPr>
            <w:rStyle w:val="Hyperlink"/>
          </w:rPr>
          <w:t xml:space="preserve">http://www.rstudio.com/</w:t>
        </w:r>
      </w:hyperlink>
    </w:p>
    <w:bookmarkEnd w:id="82"/>
    <w:bookmarkStart w:id="84" w:name="ref-sievert2018"/>
    <w:p>
      <w:pPr>
        <w:pStyle w:val="Bibliography"/>
      </w:pPr>
      <w:r>
        <w:t xml:space="preserve">Sievert, C. (2018).</w:t>
      </w:r>
      <w:r>
        <w:t xml:space="preserve"> </w:t>
      </w:r>
      <w:r>
        <w:rPr>
          <w:i/>
        </w:rPr>
        <w:t xml:space="preserve">Plotly for R</w:t>
      </w:r>
      <w:r>
        <w:t xml:space="preserve">. Retrieved from</w:t>
      </w:r>
      <w:r>
        <w:t xml:space="preserve"> </w:t>
      </w:r>
      <w:hyperlink r:id="rId83">
        <w:r>
          <w:rPr>
            <w:rStyle w:val="Hyperlink"/>
          </w:rPr>
          <w:t xml:space="preserve">https://plotly-book.cpsievert.me</w:t>
        </w:r>
      </w:hyperlink>
    </w:p>
    <w:bookmarkEnd w:id="84"/>
    <w:bookmarkStart w:id="85" w:name="ref-smith1981"/>
    <w:p>
      <w:pPr>
        <w:pStyle w:val="Bibliography"/>
      </w:pPr>
      <w:r>
        <w:t xml:space="preserve">Smith, S., &amp; Somerton, G. (1981).</w:t>
      </w:r>
      <w:r>
        <w:t xml:space="preserve"> </w:t>
      </w:r>
      <w:r>
        <w:rPr>
          <w:i/>
        </w:rPr>
        <w:t xml:space="preserve">STRAP: A User-Oriented Computer Analysis System for Groundfish Research Trawl Survey Data</w:t>
      </w:r>
      <w:r>
        <w:t xml:space="preserve"> </w:t>
      </w:r>
      <w:r>
        <w:t xml:space="preserve">(p. 66). Canadian Technical Report of Fisheries; Aquatic Sciences No. 1030.</w:t>
      </w:r>
    </w:p>
    <w:bookmarkEnd w:id="85"/>
    <w:bookmarkStart w:id="86"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86"/>
    <w:bookmarkStart w:id="88" w:name="ref-tukey1977"/>
    <w:p>
      <w:pPr>
        <w:pStyle w:val="Bibliography"/>
      </w:pPr>
      <w:r>
        <w:t xml:space="preserve">Tukey, J. (1977).</w:t>
      </w:r>
      <w:r>
        <w:t xml:space="preserve"> </w:t>
      </w:r>
      <w:r>
        <w:rPr>
          <w:i/>
        </w:rPr>
        <w:t xml:space="preserve">Exploratory data analysis</w:t>
      </w:r>
      <w:r>
        <w:t xml:space="preserve">. Retrieved from</w:t>
      </w:r>
      <w:r>
        <w:t xml:space="preserve"> </w:t>
      </w:r>
      <w:hyperlink r:id="rId87">
        <w:r>
          <w:rPr>
            <w:rStyle w:val="Hyperlink"/>
          </w:rPr>
          <w:t xml:space="preserve">https://books.google.ca/books?id=UT9dAAAAIAAJ</w:t>
        </w:r>
      </w:hyperlink>
    </w:p>
    <w:bookmarkEnd w:id="88"/>
    <w:bookmarkStart w:id="89" w:name="ref-tukey1985"/>
    <w:p>
      <w:pPr>
        <w:pStyle w:val="Bibliography"/>
      </w:pPr>
      <w:r>
        <w:t xml:space="preserve">Tukey, J. W., &amp; Tukey, P. A. (1985). Computer graphics and exploratory data analysis: An introduction.</w:t>
      </w:r>
      <w:r>
        <w:t xml:space="preserve"> </w:t>
      </w:r>
      <w:r>
        <w:rPr>
          <w:i/>
        </w:rPr>
        <w:t xml:space="preserve">Proceedings of the sixth annual conference and exposition: Computer graphics’85</w:t>
      </w:r>
      <w:r>
        <w:t xml:space="preserve">,</w:t>
      </w:r>
      <w:r>
        <w:t xml:space="preserve"> </w:t>
      </w:r>
      <w:r>
        <w:rPr>
          <w:i/>
        </w:rPr>
        <w:t xml:space="preserve">3</w:t>
      </w:r>
      <w:r>
        <w:t xml:space="preserve">, 773–785. National Computer Graphics Association, Fairfax, VA.</w:t>
      </w:r>
    </w:p>
    <w:bookmarkEnd w:id="89"/>
    <w:bookmarkStart w:id="90" w:name="ref-yeatman2018"/>
    <w:p>
      <w:pPr>
        <w:pStyle w:val="Bibliography"/>
      </w:pPr>
      <w:r>
        <w:t xml:space="preserve">Yeatman, J. D., Richie-Halford, A., Smith, J. K., Keshavan, A., &amp; Rokem, A. (2018). A browser-based tool for visualization and analysis of diffusion mri data.</w:t>
      </w:r>
      <w:r>
        <w:t xml:space="preserve"> </w:t>
      </w:r>
      <w:r>
        <w:rPr>
          <w:i/>
        </w:rPr>
        <w:t xml:space="preserve">Nature Communications</w:t>
      </w:r>
      <w:r>
        <w:t xml:space="preserve">,</w:t>
      </w:r>
      <w:r>
        <w:t xml:space="preserve"> </w:t>
      </w:r>
      <w:r>
        <w:rPr>
          <w:i/>
        </w:rPr>
        <w:t xml:space="preserve">9</w:t>
      </w:r>
      <w:r>
        <w:t xml:space="preserve">(1), 940.</w:t>
      </w:r>
    </w:p>
    <w:bookmarkEnd w:id="90"/>
    <w:bookmarkEnd w:id="91"/>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81" Target="http://www.rstudio.com/" TargetMode="External" /><Relationship Type="http://schemas.openxmlformats.org/officeDocument/2006/relationships/hyperlink" Id="rId52" Target="https://CRAN.R-project.org/package=crosstalk" TargetMode="External" /><Relationship Type="http://schemas.openxmlformats.org/officeDocument/2006/relationships/hyperlink" Id="rId42" Target="https://CRAN.R-project.org/package=flexdashboard" TargetMode="External" /><Relationship Type="http://schemas.openxmlformats.org/officeDocument/2006/relationships/hyperlink" Id="rId54" Target="https://CRAN.R-project.org/package=leaflet" TargetMode="External" /><Relationship Type="http://schemas.openxmlformats.org/officeDocument/2006/relationships/hyperlink" Id="rId44" Target="https://CRAN.R-project.org/package=markdown" TargetMode="External" /><Relationship Type="http://schemas.openxmlformats.org/officeDocument/2006/relationships/hyperlink" Id="rId50" Target="https://CRAN.R-project.org/package=shiny" TargetMode="External" /><Relationship Type="http://schemas.openxmlformats.org/officeDocument/2006/relationships/hyperlink" Id="rId48" Target="https://CRAN.R-project.org/package=shinydashboard" TargetMode="External" /><Relationship Type="http://schemas.openxmlformats.org/officeDocument/2006/relationships/hyperlink" Id="rId87" Target="https://books.google.ca/books?id=UT9dAAAAIAAJ" TargetMode="External" /><Relationship Type="http://schemas.openxmlformats.org/officeDocument/2006/relationships/hyperlink" Id="rId60" Target="https://doi.org/10.1511/2014.111.460" TargetMode="External" /><Relationship Type="http://schemas.openxmlformats.org/officeDocument/2006/relationships/hyperlink" Id="rId67" Target="https://doi.org/10.18637/jss.v070.i05" TargetMode="External" /><Relationship Type="http://schemas.openxmlformats.org/officeDocument/2006/relationships/hyperlink" Id="rId39" Target="https://eu.oceana.org/en/catchy-data" TargetMode="External" /><Relationship Type="http://schemas.openxmlformats.org/officeDocument/2006/relationships/hyperlink" Id="rId25" Target="https://github.com/Leaflet/Leaflet.markercluster" TargetMode="External" /><Relationship Type="http://schemas.openxmlformats.org/officeDocument/2006/relationships/hyperlink" Id="rId40" Target="https://ices-tools-dev.github.io/VISA_tool/hke.27.3a46-8abd.html#ices_advice_2018" TargetMode="External" /><Relationship Type="http://schemas.openxmlformats.org/officeDocument/2006/relationships/hyperlink" Id="rId36" Target="https://openscience.cefas.co.uk/invasive_species/" TargetMode="External" /><Relationship Type="http://schemas.openxmlformats.org/officeDocument/2006/relationships/hyperlink" Id="rId35" Target="https://openscience.cefas.co.uk/ma_tool/" TargetMode="External" /><Relationship Type="http://schemas.openxmlformats.org/officeDocument/2006/relationships/hyperlink" Id="rId83" Target="https://plotly-book.cpsievert.m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78"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81" Target="http://www.rstudio.com/" TargetMode="External" /><Relationship Type="http://schemas.openxmlformats.org/officeDocument/2006/relationships/hyperlink" Id="rId52" Target="https://CRAN.R-project.org/package=crosstalk" TargetMode="External" /><Relationship Type="http://schemas.openxmlformats.org/officeDocument/2006/relationships/hyperlink" Id="rId42" Target="https://CRAN.R-project.org/package=flexdashboard" TargetMode="External" /><Relationship Type="http://schemas.openxmlformats.org/officeDocument/2006/relationships/hyperlink" Id="rId54" Target="https://CRAN.R-project.org/package=leaflet" TargetMode="External" /><Relationship Type="http://schemas.openxmlformats.org/officeDocument/2006/relationships/hyperlink" Id="rId44" Target="https://CRAN.R-project.org/package=markdown" TargetMode="External" /><Relationship Type="http://schemas.openxmlformats.org/officeDocument/2006/relationships/hyperlink" Id="rId50" Target="https://CRAN.R-project.org/package=shiny" TargetMode="External" /><Relationship Type="http://schemas.openxmlformats.org/officeDocument/2006/relationships/hyperlink" Id="rId48" Target="https://CRAN.R-project.org/package=shinydashboard" TargetMode="External" /><Relationship Type="http://schemas.openxmlformats.org/officeDocument/2006/relationships/hyperlink" Id="rId87" Target="https://books.google.ca/books?id=UT9dAAAAIAAJ" TargetMode="External" /><Relationship Type="http://schemas.openxmlformats.org/officeDocument/2006/relationships/hyperlink" Id="rId60" Target="https://doi.org/10.1511/2014.111.460" TargetMode="External" /><Relationship Type="http://schemas.openxmlformats.org/officeDocument/2006/relationships/hyperlink" Id="rId67" Target="https://doi.org/10.18637/jss.v070.i05" TargetMode="External" /><Relationship Type="http://schemas.openxmlformats.org/officeDocument/2006/relationships/hyperlink" Id="rId39" Target="https://eu.oceana.org/en/catchy-data" TargetMode="External" /><Relationship Type="http://schemas.openxmlformats.org/officeDocument/2006/relationships/hyperlink" Id="rId25" Target="https://github.com/Leaflet/Leaflet.markercluster" TargetMode="External" /><Relationship Type="http://schemas.openxmlformats.org/officeDocument/2006/relationships/hyperlink" Id="rId40" Target="https://ices-tools-dev.github.io/VISA_tool/hke.27.3a46-8abd.html#ices_advice_2018" TargetMode="External" /><Relationship Type="http://schemas.openxmlformats.org/officeDocument/2006/relationships/hyperlink" Id="rId36" Target="https://openscience.cefas.co.uk/invasive_species/" TargetMode="External" /><Relationship Type="http://schemas.openxmlformats.org/officeDocument/2006/relationships/hyperlink" Id="rId35" Target="https://openscience.cefas.co.uk/ma_tool/" TargetMode="External" /><Relationship Type="http://schemas.openxmlformats.org/officeDocument/2006/relationships/hyperlink" Id="rId83" Target="https://plotly-book.cpsievert.m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78"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2019-09-30T12:57:41Z</dcterms:created>
  <dcterms:modified xsi:type="dcterms:W3CDTF">2019-09-30T12:57:41Z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study.Abstract: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supported.Keywords: dashboard, data exploration, dynamic documents, integrated analysis, model validation, open stock assessment</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