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evolved with techniques now available that integrate many data sources into one stock assessment model. For well-monitored stocks, the challenge has shifted from having sufficient data and information to provide sound advice on stock status, to presenting the mass of information produced by increasingly complex statistical models to end-users in a meaningful way. Traditional methods of presenting information at stakeholder meetings and to fisheries managers are simply no longer sufficient to convey the richness of the information. More importantly, static presentation formats tend to stifle meaningful discussion of model results,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This structure corresponds to the two general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from the continuation of long-term monitoring efforts or from the addition of new monitoring programs. As such, stock assessment biologists often have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is captured in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and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As the application developed, it was incorporated into a shinydashboard</w:t>
      </w:r>
      <w:r>
        <w:t xml:space="preserve"> </w:t>
      </w:r>
      <w:r>
        <w:t xml:space="preserve">(Chang and Borges Ribeiro 2018)</w:t>
      </w:r>
      <w:r>
        <w:t xml:space="preserve">, as a means to quickly and dynamically subset the data (e.g. ranges of release and capture years, specific geographic locations).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and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and others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2015)</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w:t>
      </w:r>
      <w:r>
        <w:t xml:space="preserve"> </w:t>
      </w:r>
      <w:r>
        <w:t xml:space="preserve">“</w:t>
      </w:r>
      <w:r>
        <w:t xml:space="preserve">base case</w:t>
      </w:r>
      <w:r>
        <w:t xml:space="preserve">”</w:t>
      </w:r>
      <w:r>
        <w:t xml:space="preserve"> </w:t>
      </w:r>
      <w:r>
        <w:t xml:space="preserve">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into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for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last assessment of Northern cod</w:t>
      </w:r>
      <w:r>
        <w:t xml:space="preserve"> </w:t>
      </w:r>
      <w:r>
        <w:t xml:space="preserve">(Dwyer et al., n.d.)</w:t>
      </w:r>
      <w:r>
        <w:t xml:space="preserve">. The concept of using a dashboard was burrowed from the business community where dashboards are frequently used to group a series of interactive visuals and tables to provide at-a-glance views of key performance indicators. Many tools have been created to facilitate the development of data dashboards and we leveraged R-based packages to construct a tool for exploring the input and output of NCAM. Specifically we utilized the flexdashboard</w:t>
      </w:r>
      <w:r>
        <w:t xml:space="preserve"> </w:t>
      </w:r>
      <w:r>
        <w:t xml:space="preserve">(Allaire 2017)</w:t>
      </w:r>
      <w:r>
        <w:t xml:space="preserve"> </w:t>
      </w:r>
      <w:r>
        <w:t xml:space="preserve">package to group interactive plotly-based</w:t>
      </w:r>
      <w:r>
        <w:t xml:space="preserve"> </w:t>
      </w:r>
      <w:r>
        <w:t xml:space="preserve">(Plotly Technologies Inc. 2015)</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tooltabs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BlockText"/>
      </w:pPr>
      <w:r>
        <w:t xml:space="preserve">TODO: should I add detail of questions not previously raised? If so, I can’t quite remember.</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open-stock-assessment"/>
      <w:r>
        <w:t xml:space="preserve">Open stock-assessment</w:t>
      </w:r>
      <w:bookmarkEnd w:id="27"/>
    </w:p>
    <w:p>
      <w:pPr>
        <w:pStyle w:val="FirstParagraph"/>
      </w:pPr>
      <w:r>
        <w:t xml:space="preserve">The amount of data available to scientists has grown by orders of magnitude in recent decades as has the complexities of data management, exploratory data analysis, as well as the formal analyses and associated diagnostics. The majority of this sequence of events, sometimes called</w:t>
      </w:r>
      <w:r>
        <w:t xml:space="preserve"> </w:t>
      </w:r>
      <w:r>
        <w:t xml:space="preserve">“</w:t>
      </w:r>
      <w:r>
        <w:t xml:space="preserve">the data pipeline</w:t>
      </w:r>
      <w:r>
        <w:t xml:space="preserve">”</w:t>
      </w:r>
      <w:r>
        <w:t xml:space="preserve">, have not traditionally been part of the peer-review process which sees only the end products. However, decisions made at these steps increasingly influence the outcome of the study. Gelman coined the term</w:t>
      </w:r>
      <w:r>
        <w:t xml:space="preserve"> </w:t>
      </w:r>
      <w:r>
        <w:t xml:space="preserve">“</w:t>
      </w:r>
      <w:r>
        <w:t xml:space="preserve">the forked garden path</w:t>
      </w:r>
      <w:r>
        <w:t xml:space="preserve">”</w:t>
      </w:r>
      <w:r>
        <w:t xml:space="preserve"> </w:t>
      </w:r>
      <w:r>
        <w:t xml:space="preserve">to illustrate that different conclusions can be arrived at depending on what decisions one makes along the garden path. Due 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w:t>
      </w:r>
      <w:r>
        <w:t xml:space="preserve"> </w:t>
      </w:r>
      <w:r>
        <w:t xml:space="preserve">(Lewis, Vander Wal, and Fifield 2018)</w:t>
      </w:r>
      <w:r>
        <w:t xml:space="preserve">.</w:t>
      </w:r>
    </w:p>
    <w:p>
      <w:pPr>
        <w:pStyle w:val="BodyText"/>
      </w:pPr>
      <w:r>
        <w:t xml:space="preserve">We submit that the dashboard tool is also a major step forward in terms of open science and reproducible research in addition to being a major step forward in how stock assessments are 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Documents summarizing these processes (research documents, stock assessment reports, and proceedings summaries) are available to the public through the CSAS website. Ergo the CSAS process strives to uphold the idea of transparency. However, as it currently stands, only the end products of an assessment are open and transparent; as with virtually all scientific analyses, the data pipeline of stock assessment is hidden from review.</w:t>
      </w:r>
    </w:p>
    <w:p>
      <w:pPr>
        <w:pStyle w:val="BodyText"/>
      </w:pPr>
      <w:r>
        <w:t xml:space="preserve">The dashboard removes much of this problem by providing access to all model inputs, outputs and diagnostics in an open and easy to use interactive document. In terms of data management, this point is largely ameliorated because the dashboard tool is constructed in Program R using R Markdown and the code for creating the dashboard and all associated analyses are available on Github. Data are also available through information requests. So the entire data pipeline is transparent as well as reproducible, i.e., the requirements of open science are fulfilled.</w:t>
      </w:r>
    </w:p>
    <w:p>
      <w:pPr>
        <w:pStyle w:val="BodyText"/>
      </w:pPr>
      <w:r>
        <w:t xml:space="preserve">The dashboard also promotes accessibility to the stock assessment. Even if one is able to download code from a content management system (e.g., GitHub or Bitbucket), submit a data request, and manipulate the data so that it conforms to the code, it is unlikely that an individual has the time to fully recreate a particular analysis in its entirety when most reviewers are already overcommitted</w:t>
      </w:r>
      <w:r>
        <w:t xml:space="preserve"> </w:t>
      </w:r>
      <w:r>
        <w:t xml:space="preserve">(Banks and others 2011)</w:t>
      </w:r>
      <w:r>
        <w:t xml:space="preserve">. In the case of NCAM, considerable statistical experience and expertise is required simply to run the model (or perhaps to even tweak the model). However, the dashboard removes many of these difficulties. The html file contains all of the relevant analyses. The number of analyses can be expanded upon request and can be distributed prior to meetings and reviewers can assess the results and diagnostics at their leisure.</w:t>
      </w:r>
    </w:p>
    <w:p>
      <w:pPr>
        <w:pStyle w:val="BodyText"/>
      </w:pPr>
      <w:r>
        <w:t xml:space="preserve">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w:t>
      </w:r>
      <w:r>
        <w:t xml:space="preserve"> </w:t>
      </w:r>
      <w:r>
        <w:t xml:space="preserve">“</w:t>
      </w:r>
      <w:r>
        <w:t xml:space="preserve">we examined the residuals and found that the assumptions of the model were met</w:t>
      </w:r>
      <w:r>
        <w:t xml:space="preserve">”</w:t>
      </w:r>
      <w:r>
        <w:t xml:space="preserve">) in many fields.</w:t>
      </w:r>
    </w:p>
    <w:p>
      <w:pPr>
        <w:pStyle w:val="Heading1"/>
      </w:pPr>
      <w:bookmarkStart w:id="28" w:name="references"/>
      <w:r>
        <w:t xml:space="preserve">References</w:t>
      </w:r>
      <w:bookmarkEnd w:id="28"/>
    </w:p>
    <w:bookmarkStart w:id="57" w:name="refs"/>
    <w:bookmarkStart w:id="30" w:name="ref-allaire2017"/>
    <w:p>
      <w:pPr>
        <w:pStyle w:val="Bibliography"/>
      </w:pPr>
      <w:r>
        <w:t xml:space="preserve">Allaire, JJ. 2017.</w:t>
      </w:r>
      <w:r>
        <w:t xml:space="preserve"> </w:t>
      </w:r>
      <w:r>
        <w:rPr>
          <w:i/>
        </w:rPr>
        <w:t xml:space="preserve">Flexdashboard: R Markdown Format for Flexible Dashboards</w:t>
      </w:r>
      <w:r>
        <w:t xml:space="preserve">.</w:t>
      </w:r>
      <w:r>
        <w:t xml:space="preserve"> </w:t>
      </w:r>
      <w:hyperlink r:id="rId29">
        <w:r>
          <w:rPr>
            <w:rStyle w:val="Hyperlink"/>
          </w:rPr>
          <w:t xml:space="preserve">https://CRAN.R-project.org/package=flexdashboard</w:t>
        </w:r>
      </w:hyperlink>
      <w:r>
        <w:t xml:space="preserve">.</w:t>
      </w:r>
    </w:p>
    <w:bookmarkEnd w:id="30"/>
    <w:bookmarkStart w:id="32" w:name="ref-allaire2018"/>
    <w:p>
      <w:pPr>
        <w:pStyle w:val="Bibliography"/>
      </w:pPr>
      <w:r>
        <w:t xml:space="preserve">Allaire, JJ, Jeffrey Horner, Yihui Xie, Vicent Marti, and Natacha Porte. 2018.</w:t>
      </w:r>
      <w:r>
        <w:t xml:space="preserve"> </w:t>
      </w:r>
      <w:r>
        <w:rPr>
          <w:i/>
        </w:rPr>
        <w:t xml:space="preserve">Markdown: ’Markdown’ Rendering for R</w:t>
      </w:r>
      <w:r>
        <w:t xml:space="preserve">.</w:t>
      </w:r>
      <w:r>
        <w:t xml:space="preserve"> </w:t>
      </w:r>
      <w:hyperlink r:id="rId31">
        <w:r>
          <w:rPr>
            <w:rStyle w:val="Hyperlink"/>
          </w:rPr>
          <w:t xml:space="preserve">https://CRAN.R-project.org/package=markdown</w:t>
        </w:r>
      </w:hyperlink>
      <w:r>
        <w:t xml:space="preserve">.</w:t>
      </w:r>
    </w:p>
    <w:bookmarkEnd w:id="32"/>
    <w:bookmarkStart w:id="33" w:name="ref-banks2011"/>
    <w:p>
      <w:pPr>
        <w:pStyle w:val="Bibliography"/>
      </w:pPr>
      <w:r>
        <w:t xml:space="preserve">Banks, David, and others. 2011. “Reproducible Research: A Range of Response.”</w:t>
      </w:r>
      <w:r>
        <w:t xml:space="preserve"> </w:t>
      </w:r>
      <w:r>
        <w:rPr>
          <w:i/>
        </w:rPr>
        <w:t xml:space="preserve">Statistics, Politics, and Policy</w:t>
      </w:r>
      <w:r>
        <w:t xml:space="preserve"> </w:t>
      </w:r>
      <w:r>
        <w:t xml:space="preserve">2 (1): 4.</w:t>
      </w:r>
    </w:p>
    <w:bookmarkEnd w:id="33"/>
    <w:bookmarkStart w:id="34" w:name="ref-cadigan2016"/>
    <w:p>
      <w:pPr>
        <w:pStyle w:val="Bibliography"/>
      </w:pPr>
      <w:r>
        <w:t xml:space="preserve">Cadigan, Noel G. 2016. “A State-Space Stock Assessment Model for Northern Cod, Including Under-Reported Catches and Variable Natural Mortality Rates.”</w:t>
      </w:r>
      <w:r>
        <w:t xml:space="preserve"> </w:t>
      </w:r>
      <w:r>
        <w:rPr>
          <w:i/>
        </w:rPr>
        <w:t xml:space="preserve">Canadian Journal of Fisheries and Aquatic Sciences</w:t>
      </w:r>
      <w:r>
        <w:t xml:space="preserve"> </w:t>
      </w:r>
      <w:r>
        <w:t xml:space="preserve">73 (2): 296–308.</w:t>
      </w:r>
    </w:p>
    <w:bookmarkEnd w:id="34"/>
    <w:bookmarkStart w:id="36" w:name="ref-chang2018b"/>
    <w:p>
      <w:pPr>
        <w:pStyle w:val="Bibliography"/>
      </w:pPr>
      <w:r>
        <w:t xml:space="preserve">Chang, Winston, and Borges RibeiroBarbara. 2018.</w:t>
      </w:r>
      <w:r>
        <w:t xml:space="preserve"> </w:t>
      </w:r>
      <w:r>
        <w:rPr>
          <w:i/>
        </w:rPr>
        <w:t xml:space="preserve">Shinydashboard: Create Dashboards with ’Shiny’</w:t>
      </w:r>
      <w:r>
        <w:t xml:space="preserve">.</w:t>
      </w:r>
      <w:r>
        <w:t xml:space="preserve"> </w:t>
      </w:r>
      <w:hyperlink r:id="rId35">
        <w:r>
          <w:rPr>
            <w:rStyle w:val="Hyperlink"/>
          </w:rPr>
          <w:t xml:space="preserve">https://CRAN.R-project.org/package=shinydashboard</w:t>
        </w:r>
      </w:hyperlink>
      <w:r>
        <w:t xml:space="preserve">.</w:t>
      </w:r>
    </w:p>
    <w:bookmarkEnd w:id="36"/>
    <w:bookmarkStart w:id="38" w:name="ref-chang2018a"/>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37">
        <w:r>
          <w:rPr>
            <w:rStyle w:val="Hyperlink"/>
          </w:rPr>
          <w:t xml:space="preserve">https://CRAN.R-project.org/package=shiny</w:t>
        </w:r>
      </w:hyperlink>
      <w:r>
        <w:t xml:space="preserve">.</w:t>
      </w:r>
    </w:p>
    <w:bookmarkEnd w:id="38"/>
    <w:bookmarkStart w:id="40" w:name="ref-cheng2016"/>
    <w:p>
      <w:pPr>
        <w:pStyle w:val="Bibliography"/>
      </w:pPr>
      <w:r>
        <w:t xml:space="preserve">Cheng, Joe. 2016.</w:t>
      </w:r>
      <w:r>
        <w:t xml:space="preserve"> </w:t>
      </w:r>
      <w:r>
        <w:rPr>
          <w:i/>
        </w:rPr>
        <w:t xml:space="preserve">Crosstalk: Inter-Widget Interactivity for Html Widgets</w:t>
      </w:r>
      <w:r>
        <w:t xml:space="preserve">.</w:t>
      </w:r>
      <w:r>
        <w:t xml:space="preserve"> </w:t>
      </w:r>
      <w:hyperlink r:id="rId39">
        <w:r>
          <w:rPr>
            <w:rStyle w:val="Hyperlink"/>
          </w:rPr>
          <w:t xml:space="preserve">https://CRAN.R-project.org/package=crosstalk</w:t>
        </w:r>
      </w:hyperlink>
      <w:r>
        <w:t xml:space="preserve">.</w:t>
      </w:r>
    </w:p>
    <w:bookmarkEnd w:id="40"/>
    <w:bookmarkStart w:id="42" w:name="ref-cheng20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41">
        <w:r>
          <w:rPr>
            <w:rStyle w:val="Hyperlink"/>
          </w:rPr>
          <w:t xml:space="preserve">https://CRAN.R-project.org/package=leaflet</w:t>
        </w:r>
      </w:hyperlink>
      <w:r>
        <w:t xml:space="preserve">.</w:t>
      </w:r>
    </w:p>
    <w:bookmarkEnd w:id="42"/>
    <w:bookmarkStart w:id="43" w:name="ref-dwyer2019"/>
    <w:p>
      <w:pPr>
        <w:pStyle w:val="Bibliography"/>
      </w:pPr>
      <w:r>
        <w:t xml:space="preserve">Dwyer, KS, J Brattey, N Cadigan, BP Healey, DW Ings, EM Lee, Maddock ParsonsD, MJ Morgan, PM Regular, and RM Rideout. n.d. “Assessment of the Northern Cod (</w:t>
      </w:r>
      <w:r>
        <w:rPr>
          <w:i/>
        </w:rPr>
        <w:t xml:space="preserve">Gadus Morhua</w:t>
      </w:r>
      <w:r>
        <w:t xml:space="preserve">) Stock in Nafo Divisions 2J3KL in 2018.”</w:t>
      </w:r>
      <w:r>
        <w:t xml:space="preserve"> </w:t>
      </w:r>
      <w:r>
        <w:rPr>
          <w:i/>
        </w:rPr>
        <w:t xml:space="preserve">DFO Can. Sci. Advis. Sec. Res. Doc.</w:t>
      </w:r>
      <w:r>
        <w:t xml:space="preserve"> </w:t>
      </w:r>
      <w:r>
        <w:t xml:space="preserve">2019/nnn: v + 126p.</w:t>
      </w:r>
    </w:p>
    <w:bookmarkEnd w:id="43"/>
    <w:bookmarkStart w:id="44" w:name="ref-fournier2012"/>
    <w:p>
      <w:pPr>
        <w:pStyle w:val="Bibliography"/>
      </w:pPr>
      <w:r>
        <w:t xml:space="preserve">Fournier, David A, Hans J Skaug, Johnoel Ancheta, James Ianelli, Arni Magnusson, Mark N Maunder, Anders Nielsen, and John Sibert. 2012. “AD Model Builder: Using Automatic Differentiation for Statistical Inference of Highly Parameterized Complex Nonlinear Models.”</w:t>
      </w:r>
      <w:r>
        <w:t xml:space="preserve"> </w:t>
      </w:r>
      <w:r>
        <w:rPr>
          <w:i/>
        </w:rPr>
        <w:t xml:space="preserve">Optimization Methods and Software</w:t>
      </w:r>
      <w:r>
        <w:t xml:space="preserve"> </w:t>
      </w:r>
      <w:r>
        <w:t xml:space="preserve">27 (2): 233–49.</w:t>
      </w:r>
    </w:p>
    <w:bookmarkEnd w:id="44"/>
    <w:bookmarkStart w:id="45" w:name="ref-kristensen2015"/>
    <w:p>
      <w:pPr>
        <w:pStyle w:val="Bibliography"/>
      </w:pPr>
      <w:r>
        <w:t xml:space="preserve">Kristensen, Kasper, Anders Nielsen, Casper W Berg, Hans Skaug, and Brad Bell. 2015. “TMB: Automatic Differentiation and Laplace Approximation.”</w:t>
      </w:r>
      <w:r>
        <w:t xml:space="preserve"> </w:t>
      </w:r>
      <w:r>
        <w:rPr>
          <w:i/>
        </w:rPr>
        <w:t xml:space="preserve">arXiv Preprint arXiv:1509.00660</w:t>
      </w:r>
      <w:r>
        <w:t xml:space="preserve">.</w:t>
      </w:r>
    </w:p>
    <w:bookmarkEnd w:id="45"/>
    <w:bookmarkStart w:id="46" w:name="ref-lewis2018"/>
    <w:p>
      <w:pPr>
        <w:pStyle w:val="Bibliography"/>
      </w:pPr>
      <w:r>
        <w:t xml:space="preserve">Lewis, Keith P, Vander WalEric, and David A Fifield. 2018. “Wildlife Biology, Big Data, and Reproducible Research.”</w:t>
      </w:r>
      <w:r>
        <w:t xml:space="preserve"> </w:t>
      </w:r>
      <w:r>
        <w:rPr>
          <w:i/>
        </w:rPr>
        <w:t xml:space="preserve">Wildlife Society Bulletin</w:t>
      </w:r>
      <w:r>
        <w:t xml:space="preserve"> </w:t>
      </w:r>
      <w:r>
        <w:t xml:space="preserve">42 (1): 172–79.</w:t>
      </w:r>
    </w:p>
    <w:bookmarkEnd w:id="46"/>
    <w:bookmarkStart w:id="47" w:name="ref-link1999"/>
    <w:p>
      <w:pPr>
        <w:pStyle w:val="Bibliography"/>
      </w:pPr>
      <w:r>
        <w:t xml:space="preserve">Link, William A. 1999. “Modeling Pattern in Collections of Parameters.”</w:t>
      </w:r>
      <w:r>
        <w:t xml:space="preserve"> </w:t>
      </w:r>
      <w:r>
        <w:rPr>
          <w:i/>
        </w:rPr>
        <w:t xml:space="preserve">The Journal of Wildlife Management</w:t>
      </w:r>
      <w:r>
        <w:t xml:space="preserve">, 1017–27.</w:t>
      </w:r>
    </w:p>
    <w:bookmarkEnd w:id="47"/>
    <w:bookmarkStart w:id="48" w:name="ref-maunder2013"/>
    <w:p>
      <w:pPr>
        <w:pStyle w:val="Bibliography"/>
      </w:pPr>
      <w:r>
        <w:t xml:space="preserve">Maunder, Mark N, and André E Punt. 2013. “A Review of Integrated Analysis in Fisheries Stock Assessment.”</w:t>
      </w:r>
      <w:r>
        <w:t xml:space="preserve"> </w:t>
      </w:r>
      <w:r>
        <w:rPr>
          <w:i/>
        </w:rPr>
        <w:t xml:space="preserve">Fisheries Research</w:t>
      </w:r>
      <w:r>
        <w:t xml:space="preserve"> </w:t>
      </w:r>
      <w:r>
        <w:t xml:space="preserve">142: 61–74.</w:t>
      </w:r>
    </w:p>
    <w:bookmarkEnd w:id="48"/>
    <w:bookmarkStart w:id="50" w:name="ref-plotly"/>
    <w:p>
      <w:pPr>
        <w:pStyle w:val="Bibliography"/>
      </w:pPr>
      <w:r>
        <w:t xml:space="preserve">Plotly Technologies Inc. 2015. “Collaborative Data Science.” Montreal, QC: Plotly Technologies Inc. 2015.</w:t>
      </w:r>
      <w:r>
        <w:t xml:space="preserve"> </w:t>
      </w:r>
      <w:hyperlink r:id="rId49">
        <w:r>
          <w:rPr>
            <w:rStyle w:val="Hyperlink"/>
          </w:rPr>
          <w:t xml:space="preserve">https://plot.ly</w:t>
        </w:r>
      </w:hyperlink>
      <w:r>
        <w:t xml:space="preserve">.</w:t>
      </w:r>
    </w:p>
    <w:bookmarkEnd w:id="50"/>
    <w:bookmarkStart w:id="51" w:name="ref-plummer2003"/>
    <w:p>
      <w:pPr>
        <w:pStyle w:val="Bibliography"/>
      </w:pPr>
      <w:r>
        <w:t xml:space="preserve">Plummer, Martyn, and others. 2003. “JAGS: A Program for Analysis of Bayesian Graphical Models Using Gibbs Sampling.” In</w:t>
      </w:r>
      <w:r>
        <w:t xml:space="preserve"> </w:t>
      </w:r>
      <w:r>
        <w:rPr>
          <w:i/>
        </w:rPr>
        <w:t xml:space="preserve">Proceedings of the 3rd International Workshop on Distributed Statistical Computing</w:t>
      </w:r>
      <w:r>
        <w:t xml:space="preserve">. Vol. 124. 125.10. Vienna, Austria.</w:t>
      </w:r>
    </w:p>
    <w:bookmarkEnd w:id="51"/>
    <w:bookmarkStart w:id="53" w:name="ref-R"/>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53"/>
    <w:bookmarkStart w:id="55" w:name="ref-Rstudio"/>
    <w:p>
      <w:pPr>
        <w:pStyle w:val="Bibliography"/>
      </w:pPr>
      <w:r>
        <w:t xml:space="preserve">RStudio Team. 2015.</w:t>
      </w:r>
      <w:r>
        <w:t xml:space="preserve"> </w:t>
      </w:r>
      <w:r>
        <w:rPr>
          <w:i/>
        </w:rPr>
        <w:t xml:space="preserve">RStudio: Integrated Development Environment for R</w:t>
      </w:r>
      <w:r>
        <w:t xml:space="preserve">. Boston, MA: RStudio, Inc.</w:t>
      </w:r>
      <w:r>
        <w:t xml:space="preserve"> </w:t>
      </w:r>
      <w:hyperlink r:id="rId54">
        <w:r>
          <w:rPr>
            <w:rStyle w:val="Hyperlink"/>
          </w:rPr>
          <w:t xml:space="preserve">http://www.rstudio.com/</w:t>
        </w:r>
      </w:hyperlink>
      <w:r>
        <w:t xml:space="preserve">.</w:t>
      </w:r>
    </w:p>
    <w:bookmarkEnd w:id="55"/>
    <w:bookmarkStart w:id="56" w:name="ref-taggart1995"/>
    <w:p>
      <w:pPr>
        <w:pStyle w:val="Bibliography"/>
      </w:pPr>
      <w:r>
        <w:t xml:space="preserve">Taggart, CT, P Penney, N Barrowman, and C George. 1995. “The 1954-1993 Newfoundland Cod Tagging Database: Statistical Summaries and Spatial-Temporal Dynamics.”</w:t>
      </w:r>
      <w:r>
        <w:t xml:space="preserve"> </w:t>
      </w:r>
      <w:r>
        <w:rPr>
          <w:i/>
        </w:rPr>
        <w:t xml:space="preserve">Canadian Technical Report of Fisheries and Aquatic Sciences</w:t>
      </w:r>
      <w:r>
        <w:t xml:space="preserve"> </w:t>
      </w:r>
      <w:r>
        <w:t xml:space="preserve">2042.</w:t>
      </w:r>
    </w:p>
    <w:bookmarkEnd w:id="56"/>
    <w:bookmarkEnd w:id="57"/>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54"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21" Target="https://github.com/Leaflet/Leaflet.markercluster" TargetMode="External" /><Relationship Type="http://schemas.openxmlformats.org/officeDocument/2006/relationships/hyperlink" Id="rId49" Target="https://plot.ly" TargetMode="External" /><Relationship Type="http://schemas.openxmlformats.org/officeDocument/2006/relationships/hyperlink" Id="rId52"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4" Target="http://www.rstudio.com/" TargetMode="External" /><Relationship Type="http://schemas.openxmlformats.org/officeDocument/2006/relationships/hyperlink" Id="rId39" Target="https://CRAN.R-project.org/package=crosstalk" TargetMode="External" /><Relationship Type="http://schemas.openxmlformats.org/officeDocument/2006/relationships/hyperlink" Id="rId29" Target="https://CRAN.R-project.org/package=flexdashboard" TargetMode="External" /><Relationship Type="http://schemas.openxmlformats.org/officeDocument/2006/relationships/hyperlink" Id="rId41" Target="https://CRAN.R-project.org/package=leaflet" TargetMode="External" /><Relationship Type="http://schemas.openxmlformats.org/officeDocument/2006/relationships/hyperlink" Id="rId31" Target="https://CRAN.R-project.org/package=markdown" TargetMode="External" /><Relationship Type="http://schemas.openxmlformats.org/officeDocument/2006/relationships/hyperlink" Id="rId37" Target="https://CRAN.R-project.org/package=shiny" TargetMode="External" /><Relationship Type="http://schemas.openxmlformats.org/officeDocument/2006/relationships/hyperlink" Id="rId35" Target="https://CRAN.R-project.org/package=shinydashboard" TargetMode="External" /><Relationship Type="http://schemas.openxmlformats.org/officeDocument/2006/relationships/hyperlink" Id="rId21" Target="https://github.com/Leaflet/Leaflet.markercluster" TargetMode="External" /><Relationship Type="http://schemas.openxmlformats.org/officeDocument/2006/relationships/hyperlink" Id="rId49" Target="https://plot.ly" TargetMode="External" /><Relationship Type="http://schemas.openxmlformats.org/officeDocument/2006/relationships/hyperlink" Id="rId52"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2019-04-09T19:01:23Z</dcterms:created>
  <dcterms:modified xsi:type="dcterms:W3CDTF">2019-04-09T19:01:23Z</dcterms:modified>
</cp:coreProperties>
</file>

<file path=docProps/custom.xml><?xml version="1.0" encoding="utf-8"?>
<Properties xmlns="http://schemas.openxmlformats.org/officeDocument/2006/custom-properties" xmlns:vt="http://schemas.openxmlformats.org/officeDocument/2006/docPropsVTypes"/>
</file>