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53176" w14:textId="77777777" w:rsidR="0015324C" w:rsidRDefault="00D03783">
      <w:pPr>
        <w:pStyle w:val="Title"/>
      </w:pPr>
      <w:bookmarkStart w:id="0" w:name="_GoBack"/>
      <w:bookmarkEnd w:id="0"/>
      <w:r>
        <w:t>Improving the communication and accessibility of stock assessment using interactive visualization tools</w:t>
      </w:r>
    </w:p>
    <w:p w14:paraId="59476836" w14:textId="77777777" w:rsidR="0015324C" w:rsidRDefault="00D03783">
      <w:pPr>
        <w:pStyle w:val="Author"/>
      </w:pPr>
      <w:r>
        <w:t>Paul M. Regular, Gregory J. Robertson, Keith P. Lewis, etc?</w:t>
      </w:r>
    </w:p>
    <w:p w14:paraId="2375D27C" w14:textId="77777777" w:rsidR="0015324C" w:rsidRDefault="00D03783">
      <w:pPr>
        <w:pStyle w:val="Date"/>
      </w:pPr>
      <w:r>
        <w:t>Fisheries and Oceans Canada, Northwest Atlantic Fisheries Center, 80 East White Hills, St. John’s, Newfoundland and Labrador, A1C 5X1, Canada</w:t>
      </w:r>
    </w:p>
    <w:p w14:paraId="7A18A3FA" w14:textId="2074FB0A" w:rsidR="0015324C" w:rsidRDefault="00D03783">
      <w:pPr>
        <w:pStyle w:val="Abstract"/>
      </w:pPr>
      <w:commentRangeStart w:id="1"/>
      <w:r>
        <w:rPr>
          <w:b/>
        </w:rPr>
        <w:t>Abstract</w:t>
      </w:r>
      <w:r>
        <w:t xml:space="preserve">: In the age of </w:t>
      </w:r>
      <w:del w:id="2" w:author="Robertson, Greg" w:date="2019-05-08T08:53:00Z">
        <w:r w:rsidDel="008100C3">
          <w:delText>data-</w:delText>
        </w:r>
        <w:commentRangeStart w:id="3"/>
        <w:r w:rsidDel="008100C3">
          <w:delText xml:space="preserve">intensive </w:delText>
        </w:r>
      </w:del>
      <w:commentRangeEnd w:id="3"/>
      <w:r w:rsidR="008100C3">
        <w:rPr>
          <w:rStyle w:val="CommentReference"/>
        </w:rPr>
        <w:commentReference w:id="3"/>
      </w:r>
      <w:del w:id="4" w:author="Robertson, Greg" w:date="2019-05-08T08:53:00Z">
        <w:r w:rsidDel="008100C3">
          <w:delText xml:space="preserve">science and </w:delText>
        </w:r>
      </w:del>
      <w:r>
        <w:t xml:space="preserve">big data, scientists across many fields are faced with the challenge of synthesizing and communicating information from large and complex data sets. The field of stock assessment is no exception as the volume and variety of the data </w:t>
      </w:r>
      <w:del w:id="5" w:author="Robertson, Greg" w:date="2019-05-08T08:55:00Z">
        <w:r w:rsidDel="008100C3">
          <w:delText xml:space="preserve">used in the field </w:delText>
        </w:r>
      </w:del>
      <w:r>
        <w:t xml:space="preserve">has grown alongside the computational methods used to integrate them. While this growth in data and model complexity has </w:t>
      </w:r>
      <w:del w:id="6" w:author="Robertson, Greg" w:date="2019-05-08T08:56:00Z">
        <w:r w:rsidDel="00CB71A5">
          <w:delText xml:space="preserve">mediated </w:delText>
        </w:r>
        <w:commentRangeStart w:id="7"/>
        <w:r w:rsidDel="00CB71A5">
          <w:delText>some</w:delText>
        </w:r>
      </w:del>
      <w:commentRangeEnd w:id="7"/>
      <w:r w:rsidR="00CB71A5">
        <w:rPr>
          <w:rStyle w:val="CommentReference"/>
        </w:rPr>
        <w:commentReference w:id="7"/>
      </w:r>
      <w:del w:id="8" w:author="Robertson, Greg" w:date="2019-05-08T08:56:00Z">
        <w:r w:rsidDel="00CB71A5">
          <w:delText xml:space="preserve"> of the difficulties in</w:delText>
        </w:r>
      </w:del>
      <w:ins w:id="9" w:author="Robertson, Greg" w:date="2019-05-08T08:56:00Z">
        <w:r w:rsidR="00CB71A5">
          <w:t>improved the</w:t>
        </w:r>
      </w:ins>
      <w:r>
        <w:t xml:space="preserve"> assess</w:t>
      </w:r>
      <w:ins w:id="10" w:author="Robertson, Greg" w:date="2019-05-08T08:56:00Z">
        <w:r w:rsidR="00CB71A5">
          <w:t>ments</w:t>
        </w:r>
      </w:ins>
      <w:del w:id="11" w:author="Robertson, Greg" w:date="2019-05-08T08:56:00Z">
        <w:r w:rsidDel="00CB71A5">
          <w:delText>ing the status</w:delText>
        </w:r>
      </w:del>
      <w:r>
        <w:t xml:space="preserve"> of many stocks, the process of communicating the results to stakeholders and fisheries managers in a meaningful way has become more </w:t>
      </w:r>
      <w:commentRangeStart w:id="12"/>
      <w:r>
        <w:t>daunting</w:t>
      </w:r>
      <w:commentRangeEnd w:id="12"/>
      <w:r w:rsidR="00CB71A5">
        <w:rPr>
          <w:rStyle w:val="CommentReference"/>
        </w:rPr>
        <w:commentReference w:id="12"/>
      </w:r>
      <w:r>
        <w:t>. The traditional approach of presenting information across a series of static slides often fail</w:t>
      </w:r>
      <w:ins w:id="13" w:author="Robertson, Greg" w:date="2019-05-08T09:00:00Z">
        <w:r w:rsidR="00CB71A5">
          <w:t>s</w:t>
        </w:r>
      </w:ins>
      <w:r>
        <w:t xml:space="preserve"> to convey the richness of information available and, as such, important patterns and details are easily overlooked. Here we contend that this problem can be mediated through the effective use of new open source tools for building interactive visualizations. These tools facilitate </w:t>
      </w:r>
      <w:ins w:id="14" w:author="Robertson, Greg" w:date="2019-05-08T09:03:00Z">
        <w:r w:rsidR="00CB71A5">
          <w:t xml:space="preserve">allow a broader audience to conduct detailed explorations of the results, leading to </w:t>
        </w:r>
      </w:ins>
      <w:r>
        <w:t xml:space="preserve">a deeper and </w:t>
      </w:r>
      <w:del w:id="15" w:author="Robertson, Greg" w:date="2019-05-08T09:08:00Z">
        <w:r w:rsidDel="00BC4C0D">
          <w:delText xml:space="preserve">more </w:delText>
        </w:r>
      </w:del>
      <w:r>
        <w:t>collective understanding of both the data and models used to inform stock assessments</w:t>
      </w:r>
      <w:ins w:id="16" w:author="Robertson, Greg" w:date="2019-05-08T09:03:00Z">
        <w:r w:rsidR="00CB71A5">
          <w:t>.</w:t>
        </w:r>
      </w:ins>
      <w:ins w:id="17" w:author="Robertson, Greg" w:date="2019-05-08T09:04:00Z">
        <w:r w:rsidR="00CB71A5">
          <w:t xml:space="preserve"> </w:t>
        </w:r>
        <w:commentRangeStart w:id="18"/>
        <w:r w:rsidR="00CB71A5">
          <w:t>As a consequence</w:t>
        </w:r>
      </w:ins>
      <w:ins w:id="19" w:author="Robertson, Greg" w:date="2019-05-08T09:05:00Z">
        <w:r w:rsidR="00CB71A5">
          <w:t xml:space="preserve"> of this collective understand</w:t>
        </w:r>
      </w:ins>
      <w:ins w:id="20" w:author="Robertson, Greg" w:date="2019-05-08T09:06:00Z">
        <w:r w:rsidR="00CB71A5">
          <w:t>ing</w:t>
        </w:r>
      </w:ins>
      <w:ins w:id="21" w:author="Robertson, Greg" w:date="2019-05-08T09:04:00Z">
        <w:r w:rsidR="00CB71A5">
          <w:t xml:space="preserve">, the resulting science advice </w:t>
        </w:r>
      </w:ins>
      <w:ins w:id="22" w:author="Robertson, Greg" w:date="2019-05-08T09:05:00Z">
        <w:r w:rsidR="00CB71A5">
          <w:t xml:space="preserve">is </w:t>
        </w:r>
      </w:ins>
      <w:ins w:id="23" w:author="Robertson, Greg" w:date="2019-05-08T09:08:00Z">
        <w:r w:rsidR="00BC4C0D">
          <w:t>improved</w:t>
        </w:r>
      </w:ins>
      <w:ins w:id="24" w:author="Robertson, Greg" w:date="2019-05-08T09:05:00Z">
        <w:r w:rsidR="00CB71A5">
          <w:t xml:space="preserve"> and </w:t>
        </w:r>
      </w:ins>
      <w:ins w:id="25" w:author="Robertson, Greg" w:date="2019-05-08T09:06:00Z">
        <w:r w:rsidR="00BC4C0D">
          <w:t xml:space="preserve">widely </w:t>
        </w:r>
      </w:ins>
      <w:ins w:id="26" w:author="Robertson, Greg" w:date="2019-05-08T09:05:00Z">
        <w:r w:rsidR="00CB71A5">
          <w:t>supported</w:t>
        </w:r>
      </w:ins>
      <w:ins w:id="27" w:author="Robertson, Greg" w:date="2019-05-08T09:06:00Z">
        <w:r w:rsidR="00BC4C0D">
          <w:t>.</w:t>
        </w:r>
      </w:ins>
      <w:ins w:id="28" w:author="Robertson, Greg" w:date="2019-05-08T09:05:00Z">
        <w:r w:rsidR="00CB71A5">
          <w:t xml:space="preserve"> </w:t>
        </w:r>
      </w:ins>
      <w:del w:id="29" w:author="Robertson, Greg" w:date="2019-05-08T09:03:00Z">
        <w:r w:rsidDel="00CB71A5">
          <w:delText xml:space="preserve"> </w:delText>
        </w:r>
      </w:del>
      <w:commentRangeEnd w:id="18"/>
      <w:r w:rsidR="00BC4C0D">
        <w:rPr>
          <w:rStyle w:val="CommentReference"/>
        </w:rPr>
        <w:commentReference w:id="18"/>
      </w:r>
      <w:del w:id="30" w:author="Robertson, Greg" w:date="2019-05-08T09:03:00Z">
        <w:r w:rsidDel="00CB71A5">
          <w:delText>as they allow a broader audience to conduct detailed explorations of the results</w:delText>
        </w:r>
      </w:del>
      <w:r>
        <w:t xml:space="preserve">. </w:t>
      </w:r>
      <w:del w:id="31" w:author="Robertson, Greg" w:date="2019-05-08T09:02:00Z">
        <w:r w:rsidDel="00CB71A5">
          <w:rPr>
            <w:i/>
          </w:rPr>
          <w:delText>…need a punchy last line…</w:delText>
        </w:r>
        <w:commentRangeEnd w:id="1"/>
        <w:r w:rsidR="00D64C8F" w:rsidDel="00CB71A5">
          <w:rPr>
            <w:rStyle w:val="CommentReference"/>
          </w:rPr>
          <w:commentReference w:id="1"/>
        </w:r>
      </w:del>
    </w:p>
    <w:p w14:paraId="1E57B239" w14:textId="77777777" w:rsidR="0015324C" w:rsidRDefault="00D03783">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w:t>
      </w:r>
      <w:r>
        <w:lastRenderedPageBreak/>
        <w:t xml:space="preserve">stock structure using an increasing array of markers and biomarkers, and/or the continued lengthening of population status and catch time series. Concurrently, analytical methods are now able to integrate many data sources into one stock assessment model. </w:t>
      </w:r>
      <w:commentRangeStart w:id="32"/>
      <w:r>
        <w:t>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w:t>
      </w:r>
      <w:commentRangeEnd w:id="32"/>
      <w:r w:rsidR="00D64C8F">
        <w:rPr>
          <w:rStyle w:val="CommentReference"/>
        </w:rPr>
        <w:commentReference w:id="32"/>
      </w:r>
      <w:r>
        <w:t xml:space="preserve"> These are common tools we use every day on a range of web sites, but their use is no longer restricted to web site developers as these tools are being integrated into software commonly used by the research community.</w:t>
      </w:r>
    </w:p>
    <w:p w14:paraId="255CE6B0" w14:textId="77777777" w:rsidR="0015324C" w:rsidRDefault="00D03783">
      <w:pPr>
        <w:pStyle w:val="BodyText"/>
      </w:pPr>
      <w:r>
        <w:t>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14:paraId="780AA754" w14:textId="77777777" w:rsidR="0015324C" w:rsidRDefault="00D03783">
      <w:pPr>
        <w:pStyle w:val="Heading1"/>
      </w:pPr>
      <w:bookmarkStart w:id="33" w:name="knowing-the-data"/>
      <w:r>
        <w:lastRenderedPageBreak/>
        <w:t>Knowing the data</w:t>
      </w:r>
      <w:bookmarkEnd w:id="33"/>
    </w:p>
    <w:p w14:paraId="4BC246F6" w14:textId="77777777" w:rsidR="0015324C" w:rsidRDefault="00D03783">
      <w:pPr>
        <w:pStyle w:val="FirstParagraph"/>
      </w:pPr>
      <w:r>
        <w:t>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an interactive mapping tool developed for the exploration of a long-term tagging study.</w:t>
      </w:r>
    </w:p>
    <w:p w14:paraId="77293889" w14:textId="77777777" w:rsidR="0015324C" w:rsidRDefault="00D03783">
      <w:pPr>
        <w:pStyle w:val="BodyText"/>
      </w:pPr>
      <w:r>
        <w:t xml:space="preserve">Northern cod (NAFO Divisions 2J3KL) has a rich history of tagging, starting in in 1954 (Taggart, Penney, Barrowman, &amp; George, 1995) and continuing to this day. The tagging and recovery data are captured in a standardized database, with fields typical of most tagging programs. This data base has over 600,000 records as of </w:t>
      </w:r>
      <w:r>
        <w:lastRenderedPageBreak/>
        <w:t xml:space="preserve">early 2019, with 2,000-10,000 tags deployed annually in recent decades. The tagging and capture data are used in the current assessment model for this stock (Cadigan, 2016), but tools to explore this extensive data set were limited, especially from a spatial perspective. </w:t>
      </w:r>
      <w:commentRangeStart w:id="34"/>
      <w:r>
        <w:t>To begin to explore and understand this large data set, we built a simple shiny (Chang et al., 2018) application using the mapping package leaflet (Cheng, Karambelkar, &amp; Xie, 2018), all within the framework of the R programming language (R Core Team, 2017) and the RStudio IDE (RStudio Team, 2015). Shiny provides a means for the user to easily interface with the application, including options to quickly and dynamically subset the data (e.g. ranges of release and capture years, specific geographic locations). As the application developed, it was incorporated into shinydashboard (Chang &amp; Borges Ribeiro, 2018), to take advantage of the number of layout options available in shinydashboard. Given the large number of tags released, often at nearby sites, visualizing the data with static mapping was particularly challenging.</w:t>
      </w:r>
      <w:commentRangeEnd w:id="34"/>
      <w:r w:rsidR="00D64C8F">
        <w:rPr>
          <w:rStyle w:val="CommentReference"/>
        </w:rPr>
        <w:commentReference w:id="34"/>
      </w:r>
      <w:r>
        <w:t xml:space="preserve"> The markercluster (</w:t>
      </w:r>
      <w:hyperlink r:id="rId9">
        <w:r>
          <w:rPr>
            <w:rStyle w:val="Hyperlink"/>
          </w:rPr>
          <w:t>https://github.com/Leaflet/Leaflet.markercluster</w:t>
        </w:r>
      </w:hyperlink>
      <w:r>
        <w:t>) function available in leaflet was particularly useful as a means to dynamically scale the level of pooling of spatial points (Figure 1).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2).</w:t>
      </w:r>
    </w:p>
    <w:p w14:paraId="036AD290" w14:textId="77777777" w:rsidR="0015324C" w:rsidRDefault="00D03783">
      <w:r>
        <w:rPr>
          <w:noProof/>
        </w:rPr>
        <w:lastRenderedPageBreak/>
        <w:drawing>
          <wp:inline distT="0" distB="0" distL="0" distR="0" wp14:anchorId="6298A089" wp14:editId="1453989D">
            <wp:extent cx="5943600" cy="3012253"/>
            <wp:effectExtent l="0" t="0" r="0" b="0"/>
            <wp:docPr id="1" name="Picture"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0"/>
                    <a:stretch>
                      <a:fillRect/>
                    </a:stretch>
                  </pic:blipFill>
                  <pic:spPr bwMode="auto">
                    <a:xfrm>
                      <a:off x="0" y="0"/>
                      <a:ext cx="5943600" cy="3012253"/>
                    </a:xfrm>
                    <a:prstGeom prst="rect">
                      <a:avLst/>
                    </a:prstGeom>
                    <a:noFill/>
                    <a:ln w="9525">
                      <a:noFill/>
                      <a:headEnd/>
                      <a:tailEnd/>
                    </a:ln>
                  </pic:spPr>
                </pic:pic>
              </a:graphicData>
            </a:graphic>
          </wp:inline>
        </w:drawing>
      </w:r>
    </w:p>
    <w:p w14:paraId="341C9C47" w14:textId="77777777" w:rsidR="0015324C" w:rsidRDefault="00D03783">
      <w:pPr>
        <w:pStyle w:val="ImageCaption"/>
      </w:pPr>
      <w:r>
        <w:t>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14:paraId="48A431F3" w14:textId="77777777" w:rsidR="0015324C" w:rsidRDefault="00D03783">
      <w:r>
        <w:rPr>
          <w:noProof/>
        </w:rPr>
        <w:drawing>
          <wp:inline distT="0" distB="0" distL="0" distR="0" wp14:anchorId="661287A4" wp14:editId="6FEA78CA">
            <wp:extent cx="5943600" cy="3050419"/>
            <wp:effectExtent l="0" t="0" r="0" b="0"/>
            <wp:docPr id="2" name="Picture"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1"/>
                    <a:stretch>
                      <a:fillRect/>
                    </a:stretch>
                  </pic:blipFill>
                  <pic:spPr bwMode="auto">
                    <a:xfrm>
                      <a:off x="0" y="0"/>
                      <a:ext cx="5943600" cy="3050419"/>
                    </a:xfrm>
                    <a:prstGeom prst="rect">
                      <a:avLst/>
                    </a:prstGeom>
                    <a:noFill/>
                    <a:ln w="9525">
                      <a:noFill/>
                      <a:headEnd/>
                      <a:tailEnd/>
                    </a:ln>
                  </pic:spPr>
                </pic:pic>
              </a:graphicData>
            </a:graphic>
          </wp:inline>
        </w:drawing>
      </w:r>
    </w:p>
    <w:p w14:paraId="5E1D0F2B" w14:textId="77777777" w:rsidR="0015324C" w:rsidRDefault="00D03783">
      <w:pPr>
        <w:pStyle w:val="ImageCaption"/>
      </w:pPr>
      <w:r>
        <w:lastRenderedPageBreak/>
        <w:t>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14:paraId="1BDBC0EF" w14:textId="77777777" w:rsidR="0015324C" w:rsidRDefault="00D03783">
      <w:pPr>
        <w:pStyle w:val="Heading1"/>
      </w:pPr>
      <w:bookmarkStart w:id="35" w:name="data-modeling"/>
      <w:r>
        <w:t>Data modeling</w:t>
      </w:r>
      <w:bookmarkEnd w:id="35"/>
    </w:p>
    <w:p w14:paraId="58856245" w14:textId="77777777" w:rsidR="0015324C" w:rsidRDefault="00D03783">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&amp; Punt, 2013). Such issues have largely been curtailed in contemporary stock assessments thanks to advances in software that have facilitated the analysis of all available data, in as raw a form as appropriate, in a single integrated analysis (Maunder &amp; Punt, 2013). Specifically, statistical modeling tools such as JAGS (Plummer, 2003), AD Model Builder (Fournier et al., 2012) and Template Model Builder (Kristensen, Nielsen, Berg, Skaug, &amp; Bell, 2016) allow the construction of a joint likelihood for an array of observations to, in theory, extract as much information as possible about the biological and fishery processes. From a computational perspective, analyses of a variety of large data sets has never been easier. </w:t>
      </w:r>
      <w:commentRangeStart w:id="36"/>
      <w:r>
        <w:t xml:space="preserve">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w:t>
      </w:r>
      <w:r>
        <w:lastRenderedPageBreak/>
        <w:t>the integrated assessment model for Northern cod as an example, we hope to demonstrate that interactive visualization tools can help meet these challenges.</w:t>
      </w:r>
      <w:commentRangeEnd w:id="36"/>
      <w:r w:rsidR="00D64C8F">
        <w:rPr>
          <w:rStyle w:val="CommentReference"/>
        </w:rPr>
        <w:commentReference w:id="36"/>
      </w:r>
    </w:p>
    <w:p w14:paraId="1017DBEB" w14:textId="77777777" w:rsidR="0015324C" w:rsidRDefault="00D03783">
      <w:pPr>
        <w:pStyle w:val="BodyText"/>
      </w:pPr>
      <w:r>
        <w:t>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7E5C7A98" w14:textId="77777777" w:rsidR="0015324C" w:rsidRDefault="00D03783">
      <w:pPr>
        <w:pStyle w:val="BodyText"/>
      </w:pPr>
      <w:r>
        <w:t xml:space="preserve">In the pursuit of an easier and more efficient way to communicate results from NCAM, an interactive and self-contained “dashboard” was developed for the 2018 </w:t>
      </w:r>
      <w:r>
        <w:lastRenderedPageBreak/>
        <w:t>assessment of Northern cod (Dwyer et al., 2019). The concept of using a dashboard was borrowed from the business community where dashboards are frequently used to group a series of interactive visuals and tables to provide at-a-glance views of key performance indicators. We used R-based packages (R Core Team, 2017) and the RStudio IDE (RStudio Team, 2015) to construct a tool for exploring the input and output of NCAM, specifically the flexdashboard (Allaire, 2017) package to group interactive plotly-based (Sievert, 2018) visuals into a dynamic document. We also used the crosstalk (Cheng, 2016) package to link the data displayed across multiple plots. Via R Markdown (Allaire, Horner, Xie, Marti, &amp; Porte, 2018), the dashboard is rendered into a self-contained html file that is reproducible, interactive, and easy to update following modifications to the model or the addition of new data.</w:t>
      </w:r>
    </w:p>
    <w:p w14:paraId="3CD80A36" w14:textId="77777777" w:rsidR="0015324C" w:rsidRDefault="00D03783">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the catch (“Catch”), research vessel autumn trawl survey (“RV survey”), Sentinel fishery survey (“SN survey”), inshore acoustic survey (“SS survey”), and tagging (“Tagging”) data. For instance, the “RV survey” tab includes plots of observed and predicted values of mean numbers per tow captured in the research vessel survey (Figure 3). The dashboard also includes tabs focused on model estimates such as catchability and selectivity (“Catchability”), stock size and vital rates (“Trends”; Figure 4), and stock productivity (“Productivity”). Finally, some results from a retrospective analyses are included under the “Retro” tab and key inputs and outputs are included as tables under the “Tables” tab. The plots and tables included in the dashboard are similar to those </w:t>
      </w:r>
      <w:r>
        <w:lastRenderedPageBreak/>
        <w:t>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470C9029" w14:textId="77777777" w:rsidR="0015324C" w:rsidRDefault="00D03783">
      <w:r>
        <w:rPr>
          <w:noProof/>
        </w:rPr>
        <w:drawing>
          <wp:inline distT="0" distB="0" distL="0" distR="0" wp14:anchorId="1128D1E6" wp14:editId="66092969">
            <wp:extent cx="5943600" cy="3962400"/>
            <wp:effectExtent l="0" t="0" r="0" b="0"/>
            <wp:docPr id="3" name="Picture"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480346DE" w14:textId="77777777" w:rsidR="0015324C" w:rsidRDefault="00D03783">
      <w:pPr>
        <w:pStyle w:val="ImageCaption"/>
      </w:pPr>
      <w:r>
        <w:t xml:space="preserve">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w:t>
      </w:r>
      <w:r>
        <w:lastRenderedPageBreak/>
        <w:t>red = negative, symbols scaled by size; grey = index values of zero). Age-disaggregated observed (dots) and predicted (lines) values from the DFO RV survey are shown in the right panel.</w:t>
      </w:r>
    </w:p>
    <w:p w14:paraId="40C2818C" w14:textId="77777777" w:rsidR="0015324C" w:rsidRDefault="00D03783">
      <w:r>
        <w:rPr>
          <w:noProof/>
        </w:rPr>
        <w:drawing>
          <wp:inline distT="0" distB="0" distL="0" distR="0" wp14:anchorId="08869E94" wp14:editId="2F7E49CA">
            <wp:extent cx="5943600" cy="3962400"/>
            <wp:effectExtent l="0" t="0" r="0" b="0"/>
            <wp:docPr id="4" name="Picture" descr="Figure 4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00F0BBF8" w14:textId="77777777" w:rsidR="0015324C" w:rsidRDefault="00D03783">
      <w:pPr>
        <w:pStyle w:val="ImageCaption"/>
      </w:pPr>
      <w:r>
        <w:t>Figure 4 - Screenshot of the “Trends” tab which displays estimates of recruitment, stock size, and stock size relative to B</w:t>
      </w:r>
      <w:r>
        <w:rPr>
          <w:vertAlign w:val="subscript"/>
        </w:rPr>
        <w:t>lim</w:t>
      </w:r>
      <w:r>
        <w:t xml:space="preserve"> (left panels) and mortality rates (F, M, Z, right panels).</w:t>
      </w:r>
    </w:p>
    <w:p w14:paraId="2E67BFFC" w14:textId="77777777" w:rsidR="0015324C" w:rsidRDefault="00D03783">
      <w:pPr>
        <w:pStyle w:val="Heading1"/>
      </w:pPr>
      <w:bookmarkStart w:id="37" w:name="towards-open-stock-assessment"/>
      <w:r>
        <w:t>Towards open stock-assessment</w:t>
      </w:r>
      <w:bookmarkEnd w:id="37"/>
    </w:p>
    <w:p w14:paraId="5D3CE470" w14:textId="77777777" w:rsidR="0015324C" w:rsidRDefault="00D03783">
      <w:pPr>
        <w:pStyle w:val="FirstParagraph"/>
      </w:pPr>
      <w:r>
        <w:t xml:space="preserve">The amount of data available to scientists has grown by orders of magnitude in recent decades as has the complexities of data management, exploratory data analysis, formal analyses and associated diagnostics (Lewis, Vander Wal, &amp; Fifield, 2018). The majority of this sequence of events, sometimes called “the data pipeline” (Leek &amp; Peng, 2015b), have not traditionally been part of the peer-review process which sees only the end products of an analysis. However, decisions made along the data </w:t>
      </w:r>
      <w:r>
        <w:lastRenderedPageBreak/>
        <w:t>pipeline increasingly influence the outcome of the study. Gelman and Loken (2014) coined the term “garden of forking paths” 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2015, 2013; Leek &amp; Peng, 2015b, 2015a). Proponents of open science and reproducible research highlight a number of benefits including a more productive and responsible scientific culture, an ability to address larger and more complex questions, as well as a more efficient workflow and ability to reproduce one’s own work (Fomel &amp; Claerbout, 2009).</w:t>
      </w:r>
    </w:p>
    <w:p w14:paraId="04148361" w14:textId="77777777" w:rsidR="0015324C" w:rsidRDefault="00D03783">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 (Banks, 2011).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w:t>
      </w:r>
      <w:r>
        <w:lastRenderedPageBreak/>
        <w:t>not required to constructively and critically review of the results presented in the dashboard.</w:t>
      </w:r>
    </w:p>
    <w:p w14:paraId="2200E493" w14:textId="77777777" w:rsidR="0015324C" w:rsidRDefault="00D03783">
      <w:pPr>
        <w:pStyle w:val="Heading1"/>
      </w:pPr>
      <w:bookmarkStart w:id="38" w:name="conclusions"/>
      <w:r>
        <w:t>Conclusions</w:t>
      </w:r>
      <w:bookmarkEnd w:id="38"/>
    </w:p>
    <w:p w14:paraId="174DA80F" w14:textId="77777777" w:rsidR="0015324C" w:rsidRDefault="00D03783">
      <w:pPr>
        <w:pStyle w:val="FirstParagraph"/>
      </w:pPr>
      <w:r>
        <w:t>We must acknowledge there are costs to adopting the use of interactive tools. The first and obvious one being that staff are required to have both the time and training to effectively to develop these tools. In our two examples, the developers were relatively proficient with R and have natural aptitudes for programming, but had their formal training in field-based population ecology. 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14:paraId="1934F3F6" w14:textId="77777777" w:rsidR="0015324C" w:rsidRDefault="00D03783">
      <w:pPr>
        <w:pStyle w:val="Heading1"/>
      </w:pPr>
      <w:bookmarkStart w:id="39" w:name="references"/>
      <w:r>
        <w:t>References</w:t>
      </w:r>
      <w:bookmarkEnd w:id="39"/>
    </w:p>
    <w:p w14:paraId="1F7FD3CD" w14:textId="77777777" w:rsidR="0015324C" w:rsidRDefault="00D03783">
      <w:pPr>
        <w:pStyle w:val="Bibliography"/>
      </w:pPr>
      <w:bookmarkStart w:id="40" w:name="ref-allaire2017"/>
      <w:bookmarkStart w:id="41" w:name="refs"/>
      <w:r>
        <w:t xml:space="preserve">Allaire, J. (2017). </w:t>
      </w:r>
      <w:r>
        <w:rPr>
          <w:i/>
        </w:rPr>
        <w:t>Flexdashboard: R markdown format for flexible dashboards</w:t>
      </w:r>
      <w:r>
        <w:t xml:space="preserve">. Retrieved from </w:t>
      </w:r>
      <w:hyperlink r:id="rId14">
        <w:r>
          <w:rPr>
            <w:rStyle w:val="Hyperlink"/>
          </w:rPr>
          <w:t>https://CRAN.R-project.org/package=flexdashboard</w:t>
        </w:r>
      </w:hyperlink>
    </w:p>
    <w:p w14:paraId="05ED1221" w14:textId="77777777" w:rsidR="0015324C" w:rsidRDefault="00D03783">
      <w:pPr>
        <w:pStyle w:val="Bibliography"/>
      </w:pPr>
      <w:bookmarkStart w:id="42" w:name="ref-allaire2018"/>
      <w:bookmarkEnd w:id="40"/>
      <w:r>
        <w:t xml:space="preserve">Allaire, J., Horner, J., Xie, Y., Marti, V., &amp; Porte, N. (2018). </w:t>
      </w:r>
      <w:r>
        <w:rPr>
          <w:i/>
        </w:rPr>
        <w:t>Markdown: ’Markdown’ rendering for r</w:t>
      </w:r>
      <w:r>
        <w:t xml:space="preserve">. Retrieved from </w:t>
      </w:r>
      <w:hyperlink r:id="rId15">
        <w:r>
          <w:rPr>
            <w:rStyle w:val="Hyperlink"/>
          </w:rPr>
          <w:t>https://CRAN.R-project.org/package=markdown</w:t>
        </w:r>
      </w:hyperlink>
    </w:p>
    <w:p w14:paraId="72DD275E" w14:textId="77777777" w:rsidR="0015324C" w:rsidRDefault="00D03783">
      <w:pPr>
        <w:pStyle w:val="Bibliography"/>
      </w:pPr>
      <w:bookmarkStart w:id="43" w:name="ref-banks2011"/>
      <w:bookmarkEnd w:id="42"/>
      <w:r>
        <w:lastRenderedPageBreak/>
        <w:t xml:space="preserve">Banks, D. (2011). Reproducible research: A range of response. </w:t>
      </w:r>
      <w:r>
        <w:rPr>
          <w:i/>
        </w:rPr>
        <w:t>Statistics, Politics, and Policy</w:t>
      </w:r>
      <w:r>
        <w:t xml:space="preserve">, </w:t>
      </w:r>
      <w:r>
        <w:rPr>
          <w:i/>
        </w:rPr>
        <w:t>2</w:t>
      </w:r>
      <w:r>
        <w:t>(1), 4.</w:t>
      </w:r>
    </w:p>
    <w:p w14:paraId="293C47DF" w14:textId="77777777" w:rsidR="0015324C" w:rsidRDefault="00D03783">
      <w:pPr>
        <w:pStyle w:val="Bibliography"/>
      </w:pPr>
      <w:bookmarkStart w:id="44" w:name="ref-cadigan2016"/>
      <w:bookmarkEnd w:id="43"/>
      <w:r>
        <w:t xml:space="preserve">Cadigan, N. G. (2016). A state-space stock assessment model for northern cod, including under-reported catches and variable natural mortality rates. </w:t>
      </w:r>
      <w:r>
        <w:rPr>
          <w:i/>
        </w:rPr>
        <w:t>Canadian Journal of Fisheries and Aquatic Sciences</w:t>
      </w:r>
      <w:r>
        <w:t xml:space="preserve">, </w:t>
      </w:r>
      <w:r>
        <w:rPr>
          <w:i/>
        </w:rPr>
        <w:t>73</w:t>
      </w:r>
      <w:r>
        <w:t>(2), 296–308.</w:t>
      </w:r>
    </w:p>
    <w:p w14:paraId="089E0045" w14:textId="77777777" w:rsidR="0015324C" w:rsidRDefault="00D03783">
      <w:pPr>
        <w:pStyle w:val="Bibliography"/>
      </w:pPr>
      <w:bookmarkStart w:id="45" w:name="ref-chang2018b"/>
      <w:bookmarkEnd w:id="44"/>
      <w:r>
        <w:t xml:space="preserve">Chang, W., &amp; Borges Ribeiro, B. (2018). </w:t>
      </w:r>
      <w:r>
        <w:rPr>
          <w:i/>
        </w:rPr>
        <w:t>Shinydashboard: Create dashboards with ’shiny’</w:t>
      </w:r>
      <w:r>
        <w:t xml:space="preserve">. Retrieved from </w:t>
      </w:r>
      <w:hyperlink r:id="rId16">
        <w:r>
          <w:rPr>
            <w:rStyle w:val="Hyperlink"/>
          </w:rPr>
          <w:t>https://CRAN.R-project.org/package=shinydashboard</w:t>
        </w:r>
      </w:hyperlink>
    </w:p>
    <w:p w14:paraId="307D0AC5" w14:textId="77777777" w:rsidR="0015324C" w:rsidRDefault="00D03783">
      <w:pPr>
        <w:pStyle w:val="Bibliography"/>
      </w:pPr>
      <w:bookmarkStart w:id="46" w:name="ref-chang2018a"/>
      <w:bookmarkEnd w:id="45"/>
      <w:r>
        <w:t xml:space="preserve">Chang, W., Cheng, J., Allaire, J., Xie, Y., &amp; McPherson, J. (2018). </w:t>
      </w:r>
      <w:r>
        <w:rPr>
          <w:i/>
        </w:rPr>
        <w:t>Shiny: Web application framework for r</w:t>
      </w:r>
      <w:r>
        <w:t xml:space="preserve">. Retrieved from </w:t>
      </w:r>
      <w:hyperlink r:id="rId17">
        <w:r>
          <w:rPr>
            <w:rStyle w:val="Hyperlink"/>
          </w:rPr>
          <w:t>https://CRAN.R-project.org/package=shiny</w:t>
        </w:r>
      </w:hyperlink>
    </w:p>
    <w:p w14:paraId="4812E7C8" w14:textId="77777777" w:rsidR="0015324C" w:rsidRDefault="00D03783">
      <w:pPr>
        <w:pStyle w:val="Bibliography"/>
      </w:pPr>
      <w:bookmarkStart w:id="47" w:name="ref-cheng2016"/>
      <w:bookmarkEnd w:id="46"/>
      <w:r>
        <w:t xml:space="preserve">Cheng, J. (2016). </w:t>
      </w:r>
      <w:r>
        <w:rPr>
          <w:i/>
        </w:rPr>
        <w:t>Crosstalk: Inter-widget interactivity for html widgets</w:t>
      </w:r>
      <w:r>
        <w:t xml:space="preserve">. Retrieved from </w:t>
      </w:r>
      <w:hyperlink r:id="rId18">
        <w:r>
          <w:rPr>
            <w:rStyle w:val="Hyperlink"/>
          </w:rPr>
          <w:t>https://CRAN.R-project.org/package=crosstalk</w:t>
        </w:r>
      </w:hyperlink>
    </w:p>
    <w:p w14:paraId="1852B0AF" w14:textId="77777777" w:rsidR="0015324C" w:rsidRDefault="00D03783">
      <w:pPr>
        <w:pStyle w:val="Bibliography"/>
      </w:pPr>
      <w:bookmarkStart w:id="48" w:name="ref-cheng2018"/>
      <w:bookmarkEnd w:id="47"/>
      <w:r>
        <w:t xml:space="preserve">Cheng, J., Karambelkar, B., &amp; Xie, Y. (2018). </w:t>
      </w:r>
      <w:r>
        <w:rPr>
          <w:i/>
        </w:rPr>
        <w:t>Leaflet: Create interactive web maps with the javascript ’leaflet’ library</w:t>
      </w:r>
      <w:r>
        <w:t xml:space="preserve">. Retrieved from </w:t>
      </w:r>
      <w:hyperlink r:id="rId19">
        <w:r>
          <w:rPr>
            <w:rStyle w:val="Hyperlink"/>
          </w:rPr>
          <w:t>https://CRAN.R-project.org/package=leaflet</w:t>
        </w:r>
      </w:hyperlink>
    </w:p>
    <w:p w14:paraId="3750F8ED" w14:textId="77777777" w:rsidR="0015324C" w:rsidRDefault="00D03783">
      <w:pPr>
        <w:pStyle w:val="Bibliography"/>
      </w:pPr>
      <w:bookmarkStart w:id="49" w:name="ref-dwyer2019"/>
      <w:bookmarkEnd w:id="48"/>
      <w:r>
        <w:t>Dwyer, K., Brattey, J., Cadigan, N., Healey, B., Ings, D., Lee, E., … Rideout, R. (2019). Assessment of the northern cod (</w:t>
      </w:r>
      <w:r>
        <w:rPr>
          <w:i/>
        </w:rPr>
        <w:t>Gadus morhua</w:t>
      </w:r>
      <w:r>
        <w:t xml:space="preserve">) stock in nafo divisions 2J3KL in 2018. </w:t>
      </w:r>
      <w:r>
        <w:rPr>
          <w:i/>
        </w:rPr>
        <w:t>DFO Can. Sci. Advis. Sec. Res. Doc.</w:t>
      </w:r>
      <w:r>
        <w:t xml:space="preserve">, </w:t>
      </w:r>
      <w:r>
        <w:rPr>
          <w:i/>
        </w:rPr>
        <w:t>2019/nnn</w:t>
      </w:r>
      <w:r>
        <w:t>, v + 126p.</w:t>
      </w:r>
    </w:p>
    <w:p w14:paraId="386A5D49" w14:textId="77777777" w:rsidR="0015324C" w:rsidRDefault="00D03783">
      <w:pPr>
        <w:pStyle w:val="Bibliography"/>
      </w:pPr>
      <w:bookmarkStart w:id="50" w:name="ref-fomel2009"/>
      <w:bookmarkEnd w:id="49"/>
      <w:r>
        <w:t xml:space="preserve">Fomel, S., &amp; Claerbout, J. F. (2009). Reproducible research. </w:t>
      </w:r>
      <w:r>
        <w:rPr>
          <w:i/>
        </w:rPr>
        <w:t>Computing in Science &amp; Engineering</w:t>
      </w:r>
      <w:r>
        <w:t xml:space="preserve">, </w:t>
      </w:r>
      <w:r>
        <w:rPr>
          <w:i/>
        </w:rPr>
        <w:t>11</w:t>
      </w:r>
      <w:r>
        <w:t>(1), 5.</w:t>
      </w:r>
    </w:p>
    <w:p w14:paraId="63899468" w14:textId="77777777" w:rsidR="0015324C" w:rsidRDefault="00D03783">
      <w:pPr>
        <w:pStyle w:val="Bibliography"/>
      </w:pPr>
      <w:bookmarkStart w:id="51" w:name="ref-fournier2012"/>
      <w:bookmarkEnd w:id="50"/>
      <w:r>
        <w:lastRenderedPageBreak/>
        <w:t xml:space="preserve">Fournier, D. A., Skaug, H. J., Ancheta, J., Ianelli, J., Magnusson, A., Maunder, M. N., … Sibert, J. (2012). AD model builder: Using automatic differentiation for statistical inference of highly parameterized complex nonlinear models. </w:t>
      </w:r>
      <w:r>
        <w:rPr>
          <w:i/>
        </w:rPr>
        <w:t>Optimization Methods and Software</w:t>
      </w:r>
      <w:r>
        <w:t xml:space="preserve">, </w:t>
      </w:r>
      <w:r>
        <w:rPr>
          <w:i/>
        </w:rPr>
        <w:t>27</w:t>
      </w:r>
      <w:r>
        <w:t>(2), 233–249.</w:t>
      </w:r>
    </w:p>
    <w:p w14:paraId="300F4049" w14:textId="77777777" w:rsidR="0015324C" w:rsidRDefault="00D03783">
      <w:pPr>
        <w:pStyle w:val="Bibliography"/>
      </w:pPr>
      <w:bookmarkStart w:id="52" w:name="ref-gelman2014"/>
      <w:bookmarkEnd w:id="51"/>
      <w:r>
        <w:t xml:space="preserve">Gelman, A., &amp; Loken, E. (2014). The statistical crisis in science. </w:t>
      </w:r>
      <w:r>
        <w:rPr>
          <w:i/>
        </w:rPr>
        <w:t>American Scientist</w:t>
      </w:r>
      <w:r>
        <w:t xml:space="preserve">, </w:t>
      </w:r>
      <w:r>
        <w:rPr>
          <w:i/>
        </w:rPr>
        <w:t>102</w:t>
      </w:r>
      <w:r>
        <w:t xml:space="preserve">, 460. </w:t>
      </w:r>
      <w:hyperlink r:id="rId20">
        <w:r>
          <w:rPr>
            <w:rStyle w:val="Hyperlink"/>
          </w:rPr>
          <w:t>https://doi.org/10.1511/2014.111.460</w:t>
        </w:r>
      </w:hyperlink>
    </w:p>
    <w:p w14:paraId="5421F694" w14:textId="77777777" w:rsidR="0015324C" w:rsidRDefault="00D03783">
      <w:pPr>
        <w:pStyle w:val="Bibliography"/>
      </w:pPr>
      <w:bookmarkStart w:id="53" w:name="ref-hampton2015"/>
      <w:bookmarkEnd w:id="52"/>
      <w:r>
        <w:t xml:space="preserve">Hampton, S. E., Anderson, S. S., Bagby, S. C., Gries, C., Han, X., Hart, E. M., … Zimmerman, N. (2015). The tao of open science for ecology. </w:t>
      </w:r>
      <w:r>
        <w:rPr>
          <w:i/>
        </w:rPr>
        <w:t>Ecosphere</w:t>
      </w:r>
      <w:r>
        <w:t xml:space="preserve">, </w:t>
      </w:r>
      <w:r>
        <w:rPr>
          <w:i/>
        </w:rPr>
        <w:t>6</w:t>
      </w:r>
      <w:r>
        <w:t>(7), 1–13.</w:t>
      </w:r>
    </w:p>
    <w:p w14:paraId="35FD5F3D" w14:textId="77777777" w:rsidR="0015324C" w:rsidRDefault="00D03783">
      <w:pPr>
        <w:pStyle w:val="Bibliography"/>
      </w:pPr>
      <w:bookmarkStart w:id="54" w:name="ref-hampton2013"/>
      <w:bookmarkEnd w:id="53"/>
      <w:r>
        <w:t xml:space="preserve">Hampton, S. E., Strasser, C. A., Tewksbury, J. J., Gram, W. K., Budden, A. E., Batcheller, A. L., … Porter, J. H. (2013). Big data and the future of ecology. </w:t>
      </w:r>
      <w:r>
        <w:rPr>
          <w:i/>
        </w:rPr>
        <w:t>Frontiers in Ecology and the Environment</w:t>
      </w:r>
      <w:r>
        <w:t xml:space="preserve">, </w:t>
      </w:r>
      <w:r>
        <w:rPr>
          <w:i/>
        </w:rPr>
        <w:t>11</w:t>
      </w:r>
      <w:r>
        <w:t>(3), 156–162.</w:t>
      </w:r>
    </w:p>
    <w:p w14:paraId="543B67F9" w14:textId="77777777" w:rsidR="0015324C" w:rsidRDefault="00D03783">
      <w:pPr>
        <w:pStyle w:val="Bibliography"/>
      </w:pPr>
      <w:bookmarkStart w:id="55" w:name="ref-kristensen2015"/>
      <w:bookmarkEnd w:id="54"/>
      <w:r>
        <w:t xml:space="preserve">Kristensen, K., Nielsen, A., Berg, C., Skaug, H., &amp; Bell, B. (2016). TMB: Automatic differentiation and laplace approximation. </w:t>
      </w:r>
      <w:r>
        <w:rPr>
          <w:i/>
        </w:rPr>
        <w:t>Journal of Statistical Software</w:t>
      </w:r>
      <w:r>
        <w:t xml:space="preserve">, </w:t>
      </w:r>
      <w:r>
        <w:rPr>
          <w:i/>
        </w:rPr>
        <w:t>70</w:t>
      </w:r>
      <w:r>
        <w:t xml:space="preserve">(5), 1–21. </w:t>
      </w:r>
      <w:hyperlink r:id="rId21">
        <w:r>
          <w:rPr>
            <w:rStyle w:val="Hyperlink"/>
          </w:rPr>
          <w:t>https://doi.org/10.18637/jss.v070.i05</w:t>
        </w:r>
      </w:hyperlink>
    </w:p>
    <w:p w14:paraId="061099DF" w14:textId="77777777" w:rsidR="0015324C" w:rsidRDefault="00D03783">
      <w:pPr>
        <w:pStyle w:val="Bibliography"/>
      </w:pPr>
      <w:bookmarkStart w:id="56" w:name="ref-leek2015b"/>
      <w:bookmarkEnd w:id="55"/>
      <w:r>
        <w:t xml:space="preserve">Leek, J. T., &amp; Peng, R. D. (2015a). Reproducible research can still be wrong: Adopting a prevention approach. </w:t>
      </w:r>
      <w:r>
        <w:rPr>
          <w:i/>
        </w:rPr>
        <w:t>Proceedings of the National Academy of Sciences</w:t>
      </w:r>
      <w:r>
        <w:t xml:space="preserve">, </w:t>
      </w:r>
      <w:r>
        <w:rPr>
          <w:i/>
        </w:rPr>
        <w:t>112</w:t>
      </w:r>
      <w:r>
        <w:t>, 1645–1646.</w:t>
      </w:r>
    </w:p>
    <w:p w14:paraId="45EBAE64" w14:textId="77777777" w:rsidR="0015324C" w:rsidRDefault="00D03783">
      <w:pPr>
        <w:pStyle w:val="Bibliography"/>
      </w:pPr>
      <w:bookmarkStart w:id="57" w:name="ref-leek2015a"/>
      <w:bookmarkEnd w:id="56"/>
      <w:r>
        <w:t xml:space="preserve">Leek, J. T., &amp; Peng, R. D. (2015b). Statistics: P values are just the tip of the iceberg. </w:t>
      </w:r>
      <w:r>
        <w:rPr>
          <w:i/>
        </w:rPr>
        <w:t>Nature</w:t>
      </w:r>
      <w:r>
        <w:t xml:space="preserve">, </w:t>
      </w:r>
      <w:r>
        <w:rPr>
          <w:i/>
        </w:rPr>
        <w:t>520</w:t>
      </w:r>
      <w:r>
        <w:t>(7549), 612–612.</w:t>
      </w:r>
    </w:p>
    <w:p w14:paraId="7D8E1CDF" w14:textId="77777777" w:rsidR="0015324C" w:rsidRDefault="00D03783">
      <w:pPr>
        <w:pStyle w:val="Bibliography"/>
      </w:pPr>
      <w:bookmarkStart w:id="58" w:name="ref-lewis2018"/>
      <w:bookmarkEnd w:id="57"/>
      <w:r>
        <w:t xml:space="preserve">Lewis, K. P., Vander Wal, E., &amp; Fifield, D. A. (2018). Wildlife biology, big data, and reproducible research. </w:t>
      </w:r>
      <w:r>
        <w:rPr>
          <w:i/>
        </w:rPr>
        <w:t>Wildlife Society Bulletin</w:t>
      </w:r>
      <w:r>
        <w:t xml:space="preserve">, </w:t>
      </w:r>
      <w:r>
        <w:rPr>
          <w:i/>
        </w:rPr>
        <w:t>42</w:t>
      </w:r>
      <w:r>
        <w:t>(1), 172–179.</w:t>
      </w:r>
    </w:p>
    <w:p w14:paraId="4FF6A274" w14:textId="77777777" w:rsidR="0015324C" w:rsidRDefault="00D03783">
      <w:pPr>
        <w:pStyle w:val="Bibliography"/>
      </w:pPr>
      <w:bookmarkStart w:id="59" w:name="ref-link1999"/>
      <w:bookmarkEnd w:id="58"/>
      <w:r>
        <w:lastRenderedPageBreak/>
        <w:t xml:space="preserve">Link, W. A. (1999). Modeling pattern in collections of parameters. </w:t>
      </w:r>
      <w:r>
        <w:rPr>
          <w:i/>
        </w:rPr>
        <w:t>The Journal of Wildlife Management</w:t>
      </w:r>
      <w:r>
        <w:t>, 1017–1027.</w:t>
      </w:r>
    </w:p>
    <w:p w14:paraId="43C31754" w14:textId="77777777" w:rsidR="0015324C" w:rsidRDefault="00D03783">
      <w:pPr>
        <w:pStyle w:val="Bibliography"/>
      </w:pPr>
      <w:bookmarkStart w:id="60" w:name="ref-maunder2013"/>
      <w:bookmarkEnd w:id="59"/>
      <w:r>
        <w:t xml:space="preserve">Maunder, M. N., &amp; Punt, A. E. (2013). A review of integrated analysis in fisheries stock assessment. </w:t>
      </w:r>
      <w:r>
        <w:rPr>
          <w:i/>
        </w:rPr>
        <w:t>Fisheries Research</w:t>
      </w:r>
      <w:r>
        <w:t xml:space="preserve">, </w:t>
      </w:r>
      <w:r>
        <w:rPr>
          <w:i/>
        </w:rPr>
        <w:t>142</w:t>
      </w:r>
      <w:r>
        <w:t>, 61–74.</w:t>
      </w:r>
    </w:p>
    <w:p w14:paraId="2E62CD87" w14:textId="77777777" w:rsidR="0015324C" w:rsidRDefault="00D03783">
      <w:pPr>
        <w:pStyle w:val="Bibliography"/>
      </w:pPr>
      <w:bookmarkStart w:id="61" w:name="ref-plummer2003"/>
      <w:bookmarkEnd w:id="60"/>
      <w:r>
        <w:t xml:space="preserve">Plummer, M. (2003). JAGS: A program for analysis of bayesian graphical models using gibbs sampling. </w:t>
      </w:r>
      <w:r>
        <w:rPr>
          <w:i/>
        </w:rPr>
        <w:t>Proceedings of the 3rd international workshop on distributed statistical computing</w:t>
      </w:r>
      <w:r>
        <w:t xml:space="preserve">, </w:t>
      </w:r>
      <w:r>
        <w:rPr>
          <w:i/>
        </w:rPr>
        <w:t>124</w:t>
      </w:r>
      <w:r>
        <w:t>. Vienna, Austria.</w:t>
      </w:r>
    </w:p>
    <w:p w14:paraId="1F738FFB" w14:textId="77777777" w:rsidR="0015324C" w:rsidRDefault="00D03783">
      <w:pPr>
        <w:pStyle w:val="Bibliography"/>
      </w:pPr>
      <w:bookmarkStart w:id="62" w:name="ref-R"/>
      <w:bookmarkEnd w:id="61"/>
      <w:r>
        <w:t xml:space="preserve">R Core Team. (2017). </w:t>
      </w:r>
      <w:r>
        <w:rPr>
          <w:i/>
        </w:rPr>
        <w:t>R: A language and environment for statistical computing</w:t>
      </w:r>
      <w:r>
        <w:t xml:space="preserve">. Retrieved from </w:t>
      </w:r>
      <w:hyperlink r:id="rId22">
        <w:r>
          <w:rPr>
            <w:rStyle w:val="Hyperlink"/>
          </w:rPr>
          <w:t>https://www.R-project.org/</w:t>
        </w:r>
      </w:hyperlink>
    </w:p>
    <w:p w14:paraId="2F676527" w14:textId="77777777" w:rsidR="0015324C" w:rsidRDefault="00D03783">
      <w:pPr>
        <w:pStyle w:val="Bibliography"/>
      </w:pPr>
      <w:bookmarkStart w:id="63" w:name="ref-Rstudio"/>
      <w:bookmarkEnd w:id="62"/>
      <w:r>
        <w:t xml:space="preserve">RStudio Team. (2015). </w:t>
      </w:r>
      <w:r>
        <w:rPr>
          <w:i/>
        </w:rPr>
        <w:t>RStudio: Integrated development environment for r</w:t>
      </w:r>
      <w:r>
        <w:t xml:space="preserve">. Retrieved from </w:t>
      </w:r>
      <w:hyperlink r:id="rId23">
        <w:r>
          <w:rPr>
            <w:rStyle w:val="Hyperlink"/>
          </w:rPr>
          <w:t>http://www.rstudio.com/</w:t>
        </w:r>
      </w:hyperlink>
    </w:p>
    <w:p w14:paraId="2CA06242" w14:textId="77777777" w:rsidR="0015324C" w:rsidRDefault="00D03783">
      <w:pPr>
        <w:pStyle w:val="Bibliography"/>
      </w:pPr>
      <w:bookmarkStart w:id="64" w:name="ref-sievert2018"/>
      <w:bookmarkEnd w:id="63"/>
      <w:r>
        <w:t xml:space="preserve">Sievert, C. (2018). </w:t>
      </w:r>
      <w:r>
        <w:rPr>
          <w:i/>
        </w:rPr>
        <w:t>Plotly for R</w:t>
      </w:r>
      <w:r>
        <w:t xml:space="preserve">. Retrieved from </w:t>
      </w:r>
      <w:hyperlink r:id="rId24">
        <w:r>
          <w:rPr>
            <w:rStyle w:val="Hyperlink"/>
          </w:rPr>
          <w:t>https://plotly-book.cpsievert.me</w:t>
        </w:r>
      </w:hyperlink>
    </w:p>
    <w:p w14:paraId="1FE656B2" w14:textId="77777777" w:rsidR="0015324C" w:rsidRDefault="00D03783">
      <w:pPr>
        <w:pStyle w:val="Bibliography"/>
      </w:pPr>
      <w:bookmarkStart w:id="65" w:name="ref-taggart1995"/>
      <w:bookmarkEnd w:id="64"/>
      <w:r>
        <w:t xml:space="preserve">Taggart, C., Penney, P., Barrowman, N., &amp; George, C. (1995). The 1954-1993 Newfoundland cod tagging database: Statistical summaries and spatial-temporal dynamics. </w:t>
      </w:r>
      <w:r>
        <w:rPr>
          <w:i/>
        </w:rPr>
        <w:t>Canadian Technical Report of Fisheries and Aquatic Sciences</w:t>
      </w:r>
      <w:r>
        <w:t xml:space="preserve">, </w:t>
      </w:r>
      <w:r>
        <w:rPr>
          <w:i/>
        </w:rPr>
        <w:t>2042</w:t>
      </w:r>
      <w:r>
        <w:t>.</w:t>
      </w:r>
      <w:bookmarkEnd w:id="41"/>
      <w:bookmarkEnd w:id="65"/>
    </w:p>
    <w:sectPr w:rsidR="0015324C" w:rsidSect="00750D2C">
      <w:footerReference w:type="default" r:id="rId2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obertson, Greg" w:date="2019-05-08T08:53:00Z" w:initials="RG">
    <w:p w14:paraId="70BD453E" w14:textId="66AE5441" w:rsidR="008100C3" w:rsidRDefault="008100C3">
      <w:pPr>
        <w:pStyle w:val="CommentText"/>
      </w:pPr>
      <w:r>
        <w:rPr>
          <w:rStyle w:val="CommentReference"/>
        </w:rPr>
        <w:annotationRef/>
      </w:r>
      <w:r>
        <w:t xml:space="preserve">Deleted this bit, only ‘cause I think science has always been data-intensive as a discipline. The more recent change is big data. </w:t>
      </w:r>
    </w:p>
  </w:comment>
  <w:comment w:id="7" w:author="Robertson, Greg" w:date="2019-05-08T08:57:00Z" w:initials="RG">
    <w:p w14:paraId="6D0974A9" w14:textId="1FA8BB6C" w:rsidR="00CB71A5" w:rsidRDefault="00CB71A5">
      <w:pPr>
        <w:pStyle w:val="CommentText"/>
      </w:pPr>
      <w:r>
        <w:rPr>
          <w:rStyle w:val="CommentReference"/>
        </w:rPr>
        <w:annotationRef/>
      </w:r>
      <w:r>
        <w:t xml:space="preserve">Interesting that you framed this is the negative (“our stock assessments suck less than they used to”). I don’t disagree, but since the tone of this paper is generally positive and optimistic, I’ve reversed to frame in a positive light. </w:t>
      </w:r>
    </w:p>
  </w:comment>
  <w:comment w:id="12" w:author="Robertson, Greg" w:date="2019-05-08T08:59:00Z" w:initials="RG">
    <w:p w14:paraId="48080930" w14:textId="3F1C659D" w:rsidR="00CB71A5" w:rsidRDefault="00CB71A5">
      <w:pPr>
        <w:pStyle w:val="CommentText"/>
      </w:pPr>
      <w:r>
        <w:rPr>
          <w:rStyle w:val="CommentReference"/>
        </w:rPr>
        <w:annotationRef/>
      </w:r>
      <w:r>
        <w:t>Nice word choice, daunting is perfect here.</w:t>
      </w:r>
    </w:p>
  </w:comment>
  <w:comment w:id="18" w:author="Robertson, Greg" w:date="2019-05-08T09:10:00Z" w:initials="RG">
    <w:p w14:paraId="4B7A8E12" w14:textId="64C4F85B" w:rsidR="00BC4C0D" w:rsidRDefault="00BC4C0D">
      <w:pPr>
        <w:pStyle w:val="CommentText"/>
      </w:pPr>
      <w:r>
        <w:t xml:space="preserve">My attempt at something punchy. </w:t>
      </w:r>
      <w:r>
        <w:rPr>
          <w:rStyle w:val="CommentReference"/>
        </w:rPr>
        <w:annotationRef/>
      </w:r>
      <w:r>
        <w:t>Not exactly right, but I think a start to get us going.</w:t>
      </w:r>
    </w:p>
  </w:comment>
  <w:comment w:id="1" w:author="Regular, Paul" w:date="2019-05-07T14:08:00Z" w:initials="RP">
    <w:p w14:paraId="5D2F52D6" w14:textId="77777777" w:rsidR="00D64C8F" w:rsidRDefault="00D64C8F">
      <w:pPr>
        <w:pStyle w:val="CommentText"/>
      </w:pPr>
      <w:r>
        <w:rPr>
          <w:rStyle w:val="CommentReference"/>
        </w:rPr>
        <w:annotationRef/>
      </w:r>
      <w:r>
        <w:rPr>
          <w:rStyle w:val="CommentReference"/>
        </w:rPr>
        <w:t>Rough first draft</w:t>
      </w:r>
    </w:p>
  </w:comment>
  <w:comment w:id="32" w:author="Regular, Paul" w:date="2019-05-07T14:09:00Z" w:initials="RP">
    <w:p w14:paraId="7B89B6B4" w14:textId="77777777" w:rsidR="00D64C8F" w:rsidRDefault="00D64C8F">
      <w:pPr>
        <w:pStyle w:val="CommentText"/>
      </w:pPr>
      <w:r>
        <w:rPr>
          <w:rStyle w:val="CommentReference"/>
        </w:rPr>
        <w:annotationRef/>
      </w:r>
      <w:r>
        <w:t>Modified</w:t>
      </w:r>
    </w:p>
  </w:comment>
  <w:comment w:id="34" w:author="Regular, Paul" w:date="2019-05-07T14:09:00Z" w:initials="RP">
    <w:p w14:paraId="6D3304DC" w14:textId="77777777" w:rsidR="00D64C8F" w:rsidRDefault="00D64C8F">
      <w:pPr>
        <w:pStyle w:val="CommentText"/>
      </w:pPr>
      <w:r>
        <w:rPr>
          <w:rStyle w:val="CommentReference"/>
        </w:rPr>
        <w:annotationRef/>
      </w:r>
      <w:r>
        <w:t>Modified</w:t>
      </w:r>
    </w:p>
  </w:comment>
  <w:comment w:id="36" w:author="Regular, Paul" w:date="2019-05-07T14:10:00Z" w:initials="RP">
    <w:p w14:paraId="594E544C" w14:textId="77777777" w:rsidR="00D64C8F" w:rsidRDefault="00D64C8F">
      <w:pPr>
        <w:pStyle w:val="CommentText"/>
      </w:pPr>
      <w:r>
        <w:rPr>
          <w:rStyle w:val="CommentReference"/>
        </w:rPr>
        <w:annotationRef/>
      </w:r>
      <w:r>
        <w:t>Modified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BD453E" w15:done="0"/>
  <w15:commentEx w15:paraId="6D0974A9" w15:done="0"/>
  <w15:commentEx w15:paraId="48080930" w15:done="0"/>
  <w15:commentEx w15:paraId="4B7A8E12" w15:done="0"/>
  <w15:commentEx w15:paraId="5D2F52D6" w15:done="0"/>
  <w15:commentEx w15:paraId="7B89B6B4" w15:done="0"/>
  <w15:commentEx w15:paraId="6D3304DC" w15:done="0"/>
  <w15:commentEx w15:paraId="594E544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1FA2B7" w14:textId="77777777" w:rsidR="00B03EB6" w:rsidRDefault="00B03EB6">
      <w:pPr>
        <w:spacing w:after="0" w:line="240" w:lineRule="auto"/>
      </w:pPr>
      <w:r>
        <w:separator/>
      </w:r>
    </w:p>
  </w:endnote>
  <w:endnote w:type="continuationSeparator" w:id="0">
    <w:p w14:paraId="02CD7617" w14:textId="77777777" w:rsidR="00B03EB6" w:rsidRDefault="00B03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7A2417DA" w14:textId="3C26A152" w:rsidR="00750D2C" w:rsidRDefault="00D03783">
        <w:pPr>
          <w:pStyle w:val="Footer"/>
          <w:jc w:val="right"/>
        </w:pPr>
        <w:r>
          <w:fldChar w:fldCharType="begin"/>
        </w:r>
        <w:r>
          <w:instrText xml:space="preserve"> PAGE   \* MERGEFORMAT </w:instrText>
        </w:r>
        <w:r>
          <w:fldChar w:fldCharType="separate"/>
        </w:r>
        <w:r w:rsidR="0014521D">
          <w:rPr>
            <w:noProof/>
          </w:rPr>
          <w:t>1</w:t>
        </w:r>
        <w:r>
          <w:rPr>
            <w:noProof/>
          </w:rPr>
          <w:fldChar w:fldCharType="end"/>
        </w:r>
      </w:p>
    </w:sdtContent>
  </w:sdt>
  <w:p w14:paraId="55B3ECFF" w14:textId="77777777" w:rsidR="00750D2C" w:rsidRDefault="00B03E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7C6AEF" w14:textId="77777777" w:rsidR="00B03EB6" w:rsidRDefault="00B03EB6">
      <w:r>
        <w:separator/>
      </w:r>
    </w:p>
  </w:footnote>
  <w:footnote w:type="continuationSeparator" w:id="0">
    <w:p w14:paraId="261EDFB0" w14:textId="77777777" w:rsidR="00B03EB6" w:rsidRDefault="00B03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9E5471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693"/>
    <w:rsid w:val="00011C8B"/>
    <w:rsid w:val="0014521D"/>
    <w:rsid w:val="0015324C"/>
    <w:rsid w:val="004E29B3"/>
    <w:rsid w:val="00590D07"/>
    <w:rsid w:val="006D6988"/>
    <w:rsid w:val="00784D58"/>
    <w:rsid w:val="008100C3"/>
    <w:rsid w:val="008D6863"/>
    <w:rsid w:val="00B03EB6"/>
    <w:rsid w:val="00B86B75"/>
    <w:rsid w:val="00BC48D5"/>
    <w:rsid w:val="00BC4C0D"/>
    <w:rsid w:val="00C36279"/>
    <w:rsid w:val="00C80926"/>
    <w:rsid w:val="00CB71A5"/>
    <w:rsid w:val="00D03783"/>
    <w:rsid w:val="00D64C8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91F9F"/>
  <w15:docId w15:val="{1A7106F0-7640-4F37-9EC9-EC68FEB77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D64C8F"/>
    <w:rPr>
      <w:sz w:val="16"/>
      <w:szCs w:val="16"/>
    </w:rPr>
  </w:style>
  <w:style w:type="paragraph" w:styleId="CommentText">
    <w:name w:val="annotation text"/>
    <w:basedOn w:val="Normal"/>
    <w:link w:val="CommentTextChar"/>
    <w:semiHidden/>
    <w:unhideWhenUsed/>
    <w:rsid w:val="00D64C8F"/>
    <w:pPr>
      <w:spacing w:line="240" w:lineRule="auto"/>
    </w:pPr>
    <w:rPr>
      <w:sz w:val="20"/>
      <w:szCs w:val="20"/>
    </w:rPr>
  </w:style>
  <w:style w:type="character" w:customStyle="1" w:styleId="CommentTextChar">
    <w:name w:val="Comment Text Char"/>
    <w:basedOn w:val="DefaultParagraphFont"/>
    <w:link w:val="CommentText"/>
    <w:semiHidden/>
    <w:rsid w:val="00D64C8F"/>
    <w:rPr>
      <w:sz w:val="20"/>
      <w:szCs w:val="20"/>
    </w:rPr>
  </w:style>
  <w:style w:type="paragraph" w:styleId="CommentSubject">
    <w:name w:val="annotation subject"/>
    <w:basedOn w:val="CommentText"/>
    <w:next w:val="CommentText"/>
    <w:link w:val="CommentSubjectChar"/>
    <w:semiHidden/>
    <w:unhideWhenUsed/>
    <w:rsid w:val="00D64C8F"/>
    <w:rPr>
      <w:b/>
      <w:bCs/>
    </w:rPr>
  </w:style>
  <w:style w:type="character" w:customStyle="1" w:styleId="CommentSubjectChar">
    <w:name w:val="Comment Subject Char"/>
    <w:basedOn w:val="CommentTextChar"/>
    <w:link w:val="CommentSubject"/>
    <w:semiHidden/>
    <w:rsid w:val="00D64C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CRAN.R-project.org/package=crosstal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8637/jss.v070.i05"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CRAN.R-project.org/package=shiny"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RAN.R-project.org/package=shinydashboard" TargetMode="External"/><Relationship Id="rId20" Type="http://schemas.openxmlformats.org/officeDocument/2006/relationships/hyperlink" Target="https://doi.org/10.1511/2014.111.46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otly-book.cpsievert.me" TargetMode="External"/><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23" Type="http://schemas.openxmlformats.org/officeDocument/2006/relationships/hyperlink" Target="http://www.rstudio.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CRAN.R-project.org/package=leaflet" TargetMode="External"/><Relationship Id="rId4" Type="http://schemas.openxmlformats.org/officeDocument/2006/relationships/webSettings" Target="webSettings.xml"/><Relationship Id="rId9" Type="http://schemas.openxmlformats.org/officeDocument/2006/relationships/hyperlink" Target="https://github.com/Leaflet/Leaflet.markercluster" TargetMode="External"/><Relationship Id="rId14" Type="http://schemas.openxmlformats.org/officeDocument/2006/relationships/hyperlink" Target="https://CRAN.R-project.org/package=flexdashboard" TargetMode="External"/><Relationship Id="rId22" Type="http://schemas.openxmlformats.org/officeDocument/2006/relationships/hyperlink" Target="https://www.R-project.org/"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3465</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cp:lastModifiedBy>Regular, Paul</cp:lastModifiedBy>
  <cp:revision>2</cp:revision>
  <dcterms:created xsi:type="dcterms:W3CDTF">2019-05-09T11:19:00Z</dcterms:created>
  <dcterms:modified xsi:type="dcterms:W3CDTF">2019-05-09T11:19:00Z</dcterms:modified>
</cp:coreProperties>
</file>