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2022-05-18</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7"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26" w:name="case-study"/>
    <w:p>
      <w:pPr>
        <w:pStyle w:val="Heading2"/>
      </w:pPr>
      <w:r>
        <w:t xml:space="preserve">Case study</w:t>
      </w:r>
    </w:p>
    <w:bookmarkStart w:id="24"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has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focus on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History of survey reference</w:t>
      </w:r>
      <w:r>
        <w:t xml:space="preserve"> </w:t>
      </w:r>
      <w:r>
        <w:t xml:space="preserve">(</w:t>
      </w:r>
      <w:hyperlink w:anchor="ref-chadwick2007">
        <w:r>
          <w:rPr>
            <w:rStyle w:val="Hyperlink"/>
          </w:rPr>
          <w:t xml:space="preserve">7</w:t>
        </w:r>
      </w:hyperlink>
      <w:r>
        <w:t xml:space="preserve">)</w:t>
      </w:r>
    </w:p>
    <w:bookmarkEnd w:id="24"/>
    <w:bookmarkStart w:id="25" w:name="priors"/>
    <w:p>
      <w:pPr>
        <w:pStyle w:val="Heading3"/>
      </w:pPr>
      <w:r>
        <w:t xml:space="preserve">Priors</w:t>
      </w:r>
    </w:p>
    <w:bookmarkEnd w:id="25"/>
    <w:bookmarkEnd w:id="26"/>
    <w:bookmarkEnd w:id="27"/>
    <w:bookmarkStart w:id="28" w:name="results"/>
    <w:p>
      <w:pPr>
        <w:pStyle w:val="Heading1"/>
      </w:pPr>
      <w:r>
        <w:t xml:space="preserve">Results</w:t>
      </w:r>
    </w:p>
    <w:bookmarkEnd w:id="28"/>
    <w:bookmarkStart w:id="29" w:name="discussion"/>
    <w:p>
      <w:pPr>
        <w:pStyle w:val="Heading1"/>
      </w:pPr>
      <w:r>
        <w:t xml:space="preserve">Discussion</w:t>
      </w:r>
    </w:p>
    <w:bookmarkEnd w:id="29"/>
    <w:bookmarkStart w:id="30"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0"/>
    <w:bookmarkStart w:id="39" w:name="references"/>
    <w:p>
      <w:pPr>
        <w:pStyle w:val="Heading1"/>
      </w:pPr>
      <w:r>
        <w:t xml:space="preserve">References</w:t>
      </w:r>
    </w:p>
    <w:bookmarkStart w:id="38" w:name="refs"/>
    <w:bookmarkStart w:id="31"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1"/>
    <w:bookmarkStart w:id="32"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2"/>
    <w:bookmarkStart w:id="33" w:name="ref-kristensen2015"/>
    <w:p>
      <w:pPr>
        <w:pStyle w:val="Bibliography"/>
      </w:pPr>
      <w:r>
        <w:t xml:space="preserve">3.</w:t>
      </w:r>
      <w:r>
        <w:t xml:space="preserve"> </w:t>
      </w:r>
      <w:r>
        <w:t xml:space="preserve">	</w:t>
      </w:r>
      <w:r>
        <w:t xml:space="preserve">K. Kristensen, A. Nielsen, C. Berg, H. Skaug, B. Bell, TMB: Automatic differentiation and laplace approximation.</w:t>
      </w:r>
      <w:r>
        <w:t xml:space="preserve"> </w:t>
      </w:r>
      <w:r>
        <w:rPr>
          <w:iCs/>
          <w:i/>
        </w:rPr>
        <w:t xml:space="preserve">Journal of Statistical Software</w:t>
      </w:r>
      <w:r>
        <w:t xml:space="preserve"> </w:t>
      </w:r>
      <w:r>
        <w:rPr>
          <w:bCs/>
          <w:b/>
        </w:rPr>
        <w:t xml:space="preserve">70</w:t>
      </w:r>
      <w:r>
        <w:t xml:space="preserve">, 1–21 (2016).</w:t>
      </w:r>
    </w:p>
    <w:bookmarkEnd w:id="33"/>
    <w:bookmarkStart w:id="34" w:name="ref-R"/>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2021).</w:t>
      </w:r>
    </w:p>
    <w:bookmarkEnd w:id="34"/>
    <w:bookmarkStart w:id="35"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35"/>
    <w:bookmarkStart w:id="36"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36"/>
    <w:bookmarkStart w:id="37"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37"/>
    <w:bookmarkEnd w:id="38"/>
    <w:p>
      <w:r>
        <w:br w:type="page"/>
      </w:r>
    </w:p>
    <w:bookmarkEnd w:id="39"/>
    <w:bookmarkStart w:id="41"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1" name="Picture"/>
            <a:graphic>
              <a:graphicData uri="http://schemas.openxmlformats.org/drawingml/2006/picture">
                <pic:pic>
                  <pic:nvPicPr>
                    <pic:cNvPr descr="knitr-figs-docx/epu-map-1.png" id="0" name="Picture"/>
                    <pic:cNvPicPr>
                      <a:picLocks noChangeArrowheads="1" noChangeAspect="1"/>
                    </pic:cNvPicPr>
                  </pic:nvPicPr>
                  <pic:blipFill>
                    <a:blip r:embed="rId40"/>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41"/>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2022-05-18T13:22:59Z</dcterms:created>
  <dcterms:modified xsi:type="dcterms:W3CDTF">2022-05-18T13:22:59Z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2022-05-18</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