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2022-05-11</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also permits the estimation of covariance.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low to high correlation is represented by values between 0 and 1, and species-to-species correlations are described by</w:t>
      </w:r>
      <w:r>
        <w:t xml:space="preserve"> </w:t>
      </w:r>
      <m:oMath>
        <m:sSub>
          <m:e>
            <m:r>
              <m:t>ρ</m:t>
            </m:r>
          </m:e>
          <m:sub>
            <m:r>
              <m:t>s</m:t>
            </m:r>
            <m:r>
              <m:rPr>
                <m:sty m:val="p"/>
              </m:rPr>
              <m:t>,</m:t>
            </m:r>
            <m:r>
              <m:t>s</m:t>
            </m:r>
          </m:sub>
        </m:sSub>
      </m:oMath>
      <w:r>
        <w:t xml:space="preserve">, where negative an positive correlation is represented by values between -1 and 1.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numPr>
          <w:ilvl w:val="0"/>
          <w:numId w:val="1001"/>
        </w:numPr>
        <w:pStyle w:val="Compact"/>
      </w:pPr>
      <w:r>
        <w:t xml:space="preserve">next describe observation error - like Millar and Meyer, use tau to rater than sigma</w:t>
      </w:r>
    </w:p>
    <w:p>
      <w:pPr>
        <w:numPr>
          <w:ilvl w:val="0"/>
          <w:numId w:val="1001"/>
        </w:numPr>
        <w:pStyle w:val="Compact"/>
      </w:pPr>
      <w:r>
        <w:t xml:space="preserve">note that covarate option for r was not implemented as this is a long-term vital rate shaped by natural selection.</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29" w:name="references"/>
    <w:p>
      <w:pPr>
        <w:pStyle w:val="Heading1"/>
      </w:pPr>
      <w:r>
        <w:t xml:space="preserve">References</w:t>
      </w:r>
    </w:p>
    <w:bookmarkStart w:id="28" w:name="refs"/>
    <w:bookmarkStart w:id="2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7"/>
    <w:bookmarkEnd w:id="28"/>
    <w:p>
      <w:r>
        <w:br w:type="page"/>
      </w:r>
    </w:p>
    <w:bookmarkEnd w:id="29"/>
    <w:bookmarkStart w:id="30" w:name="figures"/>
    <w:p>
      <w:pPr>
        <w:pStyle w:val="Heading1"/>
      </w:pPr>
      <w:r>
        <w:t xml:space="preserve">Figures</w:t>
      </w:r>
    </w:p>
    <w:bookmarkEnd w:id="3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2022-05-11T12:13:59Z</dcterms:created>
  <dcterms:modified xsi:type="dcterms:W3CDTF">2022-05-11T12:13:59Z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2022-05-11</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