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2022-05-24</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8"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27"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w:t>
      </w:r>
      <w:r>
        <w:t xml:space="preserve"> </w:t>
      </w:r>
      <w:r>
        <w:t xml:space="preserve">(</w:t>
      </w:r>
      <w:r>
        <w:rPr>
          <w:iCs/>
          <w:i/>
        </w:rPr>
        <w:t xml:space="preserve">sensu</w:t>
      </w:r>
      <w:r>
        <w:t xml:space="preserve"> </w:t>
      </w:r>
      <w:r>
        <w:t xml:space="preserve">NAFO guidelines; page 10,</w:t>
      </w:r>
      <w:r>
        <w:t xml:space="preserve"> </w:t>
      </w:r>
      <w:hyperlink w:anchor="ref-nafo2019">
        <w:r>
          <w:rPr>
            <w:rStyle w:val="Hyperlink"/>
          </w:rPr>
          <w:t xml:space="preserve">9</w:t>
        </w:r>
      </w:hyperlink>
      <w:r>
        <w:t xml:space="preserve">)</w:t>
      </w:r>
      <w:r>
        <w:t xml:space="preserve">. Finally, species were ranked by cumulative catch and limited to the the seven most commonly caught species, or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26" w:name="priors"/>
    <w:p>
      <w:pPr>
        <w:pStyle w:val="Heading3"/>
      </w:pPr>
      <w:r>
        <w:t xml:space="preserve">Priors</w:t>
      </w:r>
    </w:p>
    <w:bookmarkEnd w:id="26"/>
    <w:bookmarkEnd w:id="27"/>
    <w:bookmarkEnd w:id="28"/>
    <w:bookmarkStart w:id="29" w:name="results"/>
    <w:p>
      <w:pPr>
        <w:pStyle w:val="Heading1"/>
      </w:pPr>
      <w:r>
        <w:t xml:space="preserve">Results</w:t>
      </w:r>
    </w:p>
    <w:bookmarkEnd w:id="29"/>
    <w:bookmarkStart w:id="30" w:name="discussion"/>
    <w:p>
      <w:pPr>
        <w:pStyle w:val="Heading1"/>
      </w:pPr>
      <w:r>
        <w:t xml:space="preserve">Discussion</w:t>
      </w:r>
    </w:p>
    <w:bookmarkEnd w:id="30"/>
    <w:bookmarkStart w:id="31"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1"/>
    <w:bookmarkStart w:id="42" w:name="references"/>
    <w:p>
      <w:pPr>
        <w:pStyle w:val="Heading1"/>
      </w:pPr>
      <w:r>
        <w:t xml:space="preserve">References</w:t>
      </w:r>
    </w:p>
    <w:bookmarkStart w:id="41" w:name="refs"/>
    <w:bookmarkStart w:id="32"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2"/>
    <w:bookmarkStart w:id="33"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3"/>
    <w:bookmarkStart w:id="34" w:name="ref-kristensen2015"/>
    <w:p>
      <w:pPr>
        <w:pStyle w:val="Bibliography"/>
      </w:pPr>
      <w:r>
        <w:t xml:space="preserve">3.</w:t>
      </w:r>
      <w:r>
        <w:t xml:space="preserve"> </w:t>
      </w:r>
      <w:r>
        <w:t xml:space="preserve">	</w:t>
      </w:r>
      <w:r>
        <w:t xml:space="preserve">K. Kristensen, A. Nielsen, C. Berg, H. Skaug, B. Bell, TMB: Automatic differentiation and laplace approximation.</w:t>
      </w:r>
      <w:r>
        <w:t xml:space="preserve"> </w:t>
      </w:r>
      <w:r>
        <w:rPr>
          <w:iCs/>
          <w:i/>
        </w:rPr>
        <w:t xml:space="preserve">Journal of Statistical Software</w:t>
      </w:r>
      <w:r>
        <w:t xml:space="preserve"> </w:t>
      </w:r>
      <w:r>
        <w:rPr>
          <w:bCs/>
          <w:b/>
        </w:rPr>
        <w:t xml:space="preserve">70</w:t>
      </w:r>
      <w:r>
        <w:t xml:space="preserve">, 1–21 (2016).</w:t>
      </w:r>
    </w:p>
    <w:bookmarkEnd w:id="34"/>
    <w:bookmarkStart w:id="35" w:name="ref-R"/>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2021).</w:t>
      </w:r>
    </w:p>
    <w:bookmarkEnd w:id="35"/>
    <w:bookmarkStart w:id="36"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36"/>
    <w:bookmarkStart w:id="37"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37"/>
    <w:bookmarkStart w:id="38"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38"/>
    <w:bookmarkStart w:id="39"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39"/>
    <w:bookmarkStart w:id="40" w:name="ref-nafo2019"/>
    <w:p>
      <w:pPr>
        <w:pStyle w:val="Bibliography"/>
      </w:pPr>
      <w:r>
        <w:t xml:space="preserve">9.</w:t>
      </w:r>
      <w:r>
        <w:t xml:space="preserve"> </w:t>
      </w:r>
      <w:r>
        <w:t xml:space="preserve">	</w:t>
      </w:r>
      <w:r>
        <w:t xml:space="preserve">NAFO,</w:t>
      </w:r>
      <w:r>
        <w:t xml:space="preserve"> </w:t>
      </w:r>
      <w:r>
        <w:t xml:space="preserve">Report of the Scientific Council, 31 May – 13 June 2019, Halifax, Canada</w:t>
      </w:r>
      <w:r>
        <w:t xml:space="preserve">.</w:t>
      </w:r>
      <w:r>
        <w:t xml:space="preserve"> </w:t>
      </w:r>
      <w:r>
        <w:rPr>
          <w:iCs/>
          <w:i/>
        </w:rPr>
        <w:t xml:space="preserve">NAFO SCS Doc</w:t>
      </w:r>
      <w:r>
        <w:t xml:space="preserve"> </w:t>
      </w:r>
      <w:r>
        <w:rPr>
          <w:bCs/>
          <w:b/>
        </w:rPr>
        <w:t xml:space="preserve">19/20</w:t>
      </w:r>
      <w:r>
        <w:t xml:space="preserve"> </w:t>
      </w:r>
      <w:r>
        <w:t xml:space="preserve">(2019).</w:t>
      </w:r>
    </w:p>
    <w:bookmarkEnd w:id="40"/>
    <w:bookmarkEnd w:id="41"/>
    <w:p>
      <w:r>
        <w:br w:type="page"/>
      </w:r>
    </w:p>
    <w:bookmarkEnd w:id="42"/>
    <w:bookmarkStart w:id="44"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1" name="Picture"/>
            <a:graphic>
              <a:graphicData uri="http://schemas.openxmlformats.org/drawingml/2006/picture">
                <pic:pic>
                  <pic:nvPicPr>
                    <pic:cNvPr descr="knitr-figs-docx/epu-map-1.png" id="0" name="Picture"/>
                    <pic:cNvPicPr>
                      <a:picLocks noChangeArrowheads="1" noChangeAspect="1"/>
                    </pic:cNvPicPr>
                  </pic:nvPicPr>
                  <pic:blipFill>
                    <a:blip r:embed="rId43"/>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44"/>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hyperlink" Id="rId24" Target="https://www.nafo.int/Data/STATLANT-21A"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4" Target="https://www.nafo.int/Data/STATLANT-21A"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2022-05-24T12:39:00Z</dcterms:created>
  <dcterms:modified xsi:type="dcterms:W3CDTF">2022-05-24T12:39:00Z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2022-05-24</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