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560021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23E7BC3" w14:textId="6DDF4499" w:rsidR="00B30372" w:rsidRPr="00B30372" w:rsidRDefault="00B30372" w:rsidP="00B3037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 w:rsidR="00CF4072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CF4072"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 w:rsidR="00CF4072">
        <w:rPr>
          <w:rFonts w:ascii="Calibri" w:hAnsi="Calibri" w:cs="Calibri"/>
          <w:color w:val="auto"/>
          <w:sz w:val="22"/>
          <w:szCs w:val="22"/>
        </w:rPr>
        <w:t xml:space="preserve">. </w:t>
      </w:r>
    </w:p>
    <w:p w14:paraId="2BC39538" w14:textId="2A5DF9A2" w:rsidR="001D3C4C" w:rsidRPr="00A22825" w:rsidRDefault="001D3C4C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699325A2" w14:textId="15228152" w:rsidR="00565BF6" w:rsidRPr="00A22825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2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3DBB2E2" w:rsidR="00E620AD" w:rsidRP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54C86AB3" w:rsidR="000D40F1" w:rsidRPr="00A22825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5C9FA05A" w14:textId="7BD71C97" w:rsidR="00396C7C" w:rsidRPr="00396C7C" w:rsidRDefault="00396C7C" w:rsidP="00396C7C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(in prep.).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 w:rsidR="00120223"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 w:rsidR="00120223">
        <w:rPr>
          <w:rFonts w:ascii="Calibri" w:hAnsi="Calibri" w:cs="Calibri"/>
          <w:sz w:val="22"/>
          <w:szCs w:val="22"/>
        </w:rPr>
        <w:t>.</w:t>
      </w:r>
    </w:p>
    <w:p w14:paraId="728B9E51" w14:textId="34A297A0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3E66637B" w14:textId="5327B3EE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352E91BF" w14:textId="569A0F85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A22825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</w:t>
      </w:r>
      <w:r w:rsidR="00A96E1E" w:rsidRPr="00A22825">
        <w:rPr>
          <w:rFonts w:ascii="Calibri" w:hAnsi="Calibri" w:cs="Calibri"/>
          <w:sz w:val="18"/>
          <w:szCs w:val="18"/>
        </w:rPr>
        <w:t>1</w:t>
      </w:r>
      <w:r w:rsidRPr="00A22825">
        <w:rPr>
          <w:rFonts w:ascii="Calibri" w:hAnsi="Calibri" w:cs="Calibri"/>
          <w:sz w:val="18"/>
          <w:szCs w:val="18"/>
        </w:rPr>
        <w:t xml:space="preserve">, May). An improved method for evaluating inverted encoding models.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To be presented </w:t>
      </w:r>
      <w:r w:rsidR="00B71395" w:rsidRPr="00A22825">
        <w:rPr>
          <w:rFonts w:ascii="Calibri" w:hAnsi="Calibri" w:cs="Calibri"/>
          <w:i/>
          <w:iCs/>
          <w:sz w:val="18"/>
          <w:szCs w:val="18"/>
        </w:rPr>
        <w:t xml:space="preserve">as a poster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at </w:t>
      </w:r>
      <w:r w:rsidR="0053468D" w:rsidRPr="00A22825">
        <w:rPr>
          <w:rFonts w:ascii="Calibri" w:hAnsi="Calibri" w:cs="Calibri"/>
          <w:i/>
          <w:iCs/>
          <w:sz w:val="18"/>
          <w:szCs w:val="18"/>
        </w:rPr>
        <w:t xml:space="preserve">the </w:t>
      </w:r>
      <w:r w:rsidR="00E0099A" w:rsidRPr="00A22825">
        <w:rPr>
          <w:rFonts w:ascii="Calibri" w:hAnsi="Calibri" w:cs="Calibri"/>
          <w:i/>
          <w:iCs/>
          <w:sz w:val="18"/>
          <w:szCs w:val="18"/>
        </w:rPr>
        <w:t xml:space="preserve">2022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Virtual Vision Sciences Society</w:t>
      </w:r>
      <w:r w:rsidR="00AC6B70" w:rsidRPr="00A22825">
        <w:rPr>
          <w:rFonts w:ascii="Calibri" w:hAnsi="Calibri" w:cs="Calibri"/>
          <w:i/>
          <w:iCs/>
          <w:sz w:val="18"/>
          <w:szCs w:val="18"/>
        </w:rPr>
        <w:t xml:space="preserve"> annual meeting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.</w:t>
      </w:r>
    </w:p>
    <w:p w14:paraId="4DDCCB06" w14:textId="44F039A8" w:rsidR="00D410FD" w:rsidRPr="00A22825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(2021, Mar</w:t>
      </w:r>
      <w:r w:rsidR="0014444C" w:rsidRPr="00A22825">
        <w:rPr>
          <w:rFonts w:ascii="Calibri" w:hAnsi="Calibri" w:cs="Calibri"/>
          <w:sz w:val="18"/>
          <w:szCs w:val="18"/>
        </w:rPr>
        <w:t>ch</w:t>
      </w:r>
      <w:r w:rsidRPr="00A22825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 w:rsidRPr="00A22825">
        <w:rPr>
          <w:rFonts w:ascii="Calibri" w:hAnsi="Calibri" w:cs="Calibri"/>
          <w:sz w:val="18"/>
          <w:szCs w:val="18"/>
        </w:rPr>
        <w:t xml:space="preserve"> </w:t>
      </w:r>
      <w:r w:rsidR="00D75286" w:rsidRPr="00A22825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 w:rsidRPr="00A22825">
        <w:rPr>
          <w:rFonts w:ascii="Calibri" w:hAnsi="Calibri" w:cs="Calibri"/>
          <w:sz w:val="18"/>
          <w:szCs w:val="18"/>
        </w:rPr>
        <w:t xml:space="preserve">. Virtual </w:t>
      </w:r>
      <w:r w:rsidR="00061F51" w:rsidRPr="00A22825">
        <w:rPr>
          <w:rFonts w:ascii="Calibri" w:hAnsi="Calibri" w:cs="Calibri"/>
          <w:sz w:val="18"/>
          <w:szCs w:val="18"/>
        </w:rPr>
        <w:t>conference</w:t>
      </w:r>
      <w:r w:rsidR="00D75286" w:rsidRPr="00A22825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Pr="00A22825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Jones, C. M., </w:t>
      </w:r>
      <w:r w:rsidRPr="00A22825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(2020, May). Feature-binding errors during saccadic remapping may affect perception of real-world objects.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A22825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Kulkarni, A., </w:t>
      </w:r>
      <w:proofErr w:type="spellStart"/>
      <w:r w:rsidRPr="00A22825">
        <w:rPr>
          <w:rFonts w:ascii="Calibri" w:hAnsi="Calibri" w:cs="Calibri"/>
          <w:sz w:val="18"/>
          <w:szCs w:val="18"/>
        </w:rPr>
        <w:t>Mazor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M., </w:t>
      </w:r>
      <w:proofErr w:type="spellStart"/>
      <w:r w:rsidRPr="00A22825">
        <w:rPr>
          <w:rFonts w:ascii="Calibri" w:hAnsi="Calibri" w:cs="Calibri"/>
          <w:sz w:val="18"/>
          <w:szCs w:val="18"/>
        </w:rPr>
        <w:t>Klapwijk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E., </w:t>
      </w:r>
      <w:proofErr w:type="spellStart"/>
      <w:r w:rsidRPr="00A22825">
        <w:rPr>
          <w:rFonts w:ascii="Calibri" w:hAnsi="Calibri" w:cs="Calibri"/>
          <w:sz w:val="18"/>
          <w:szCs w:val="18"/>
        </w:rPr>
        <w:t>Yarkoni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T., </w:t>
      </w:r>
      <w:proofErr w:type="spellStart"/>
      <w:r w:rsidRPr="00A22825">
        <w:rPr>
          <w:rFonts w:ascii="Calibri" w:hAnsi="Calibri" w:cs="Calibri"/>
          <w:sz w:val="18"/>
          <w:szCs w:val="18"/>
        </w:rPr>
        <w:t>Huth</w:t>
      </w:r>
      <w:proofErr w:type="spellEnd"/>
      <w:r w:rsidRPr="00A22825">
        <w:rPr>
          <w:rFonts w:ascii="Calibri" w:hAnsi="Calibri" w:cs="Calibri"/>
          <w:sz w:val="18"/>
          <w:szCs w:val="18"/>
        </w:rPr>
        <w:t>, A. G. (2019, Dec</w:t>
      </w:r>
      <w:r w:rsidR="009E77EA" w:rsidRPr="00A22825">
        <w:rPr>
          <w:rFonts w:ascii="Calibri" w:hAnsi="Calibri" w:cs="Calibri"/>
          <w:sz w:val="18"/>
          <w:szCs w:val="18"/>
        </w:rPr>
        <w:t>ember</w:t>
      </w:r>
      <w:r w:rsidRPr="00A22825">
        <w:rPr>
          <w:rFonts w:ascii="Calibri" w:hAnsi="Calibri" w:cs="Calibri"/>
          <w:sz w:val="18"/>
          <w:szCs w:val="18"/>
        </w:rPr>
        <w:t xml:space="preserve">). </w:t>
      </w:r>
      <w:proofErr w:type="spellStart"/>
      <w:r w:rsidRPr="00A22825">
        <w:rPr>
          <w:rFonts w:ascii="Calibri" w:hAnsi="Calibri" w:cs="Calibri"/>
          <w:sz w:val="18"/>
          <w:szCs w:val="18"/>
        </w:rPr>
        <w:t>EduCortex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: browser-based 3D brain visualization of fMRI meta-analysis maps. </w:t>
      </w:r>
      <w:r w:rsidRPr="00A22825">
        <w:rPr>
          <w:rFonts w:ascii="Calibri" w:hAnsi="Calibri" w:cs="Calibri"/>
          <w:b/>
          <w:sz w:val="18"/>
          <w:szCs w:val="18"/>
        </w:rPr>
        <w:t>Awarded best poster,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r w:rsidRPr="00A22825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A22825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A22825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(2019, November). Competition between similar visual working memory items underlies repulsion effects.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A22825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15E37C76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L.,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A22825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A22825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A22825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6" w:name="OLE_LINK14"/>
      <w:bookmarkStart w:id="7" w:name="OLE_LINK15"/>
      <w:r w:rsidRPr="007C59AE">
        <w:rPr>
          <w:rFonts w:ascii="Calibri" w:hAnsi="Calibri" w:cs="Calibri"/>
          <w:b/>
          <w:bCs/>
          <w:sz w:val="18"/>
          <w:szCs w:val="18"/>
        </w:rPr>
        <w:t>Scotti, P. S.</w:t>
      </w:r>
      <w:r w:rsidRPr="007C59AE">
        <w:rPr>
          <w:rFonts w:ascii="Calibri" w:hAnsi="Calibri" w:cs="Calibri"/>
          <w:sz w:val="18"/>
          <w:szCs w:val="18"/>
        </w:rPr>
        <w:t xml:space="preserve">,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October). </w:t>
      </w:r>
      <w:r w:rsidRPr="007C59AE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7C59AE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b/>
          <w:bCs/>
          <w:sz w:val="18"/>
          <w:szCs w:val="18"/>
        </w:rPr>
        <w:t>Scotti, P. S.,</w:t>
      </w:r>
      <w:r w:rsidRPr="007C59AE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 (2019, May). </w:t>
      </w:r>
      <w:r w:rsidRPr="007C59AE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7C59AE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sz w:val="18"/>
          <w:szCs w:val="18"/>
        </w:rPr>
        <w:t xml:space="preserve">Babu, A., </w:t>
      </w:r>
      <w:r w:rsidRPr="007C59AE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May). </w:t>
      </w:r>
      <w:r w:rsidRPr="007C59AE">
        <w:rPr>
          <w:rFonts w:ascii="Calibri" w:hAnsi="Calibri" w:cs="Calibri"/>
          <w:iCs/>
          <w:sz w:val="18"/>
          <w:szCs w:val="18"/>
        </w:rPr>
        <w:t>The dominance</w:t>
      </w:r>
      <w:r w:rsidRPr="00A22825">
        <w:rPr>
          <w:rFonts w:ascii="Calibri" w:hAnsi="Calibri" w:cs="Calibri"/>
          <w:iCs/>
          <w:sz w:val="18"/>
          <w:szCs w:val="18"/>
        </w:rPr>
        <w:t xml:space="preserve"> of spatial information in location judgments: A persistent congruency bias even amidst conflicting statistical regularities</w:t>
      </w:r>
      <w:r w:rsidRPr="00A22825">
        <w:rPr>
          <w:rFonts w:ascii="Calibri" w:hAnsi="Calibri" w:cs="Calibri"/>
          <w:sz w:val="18"/>
          <w:szCs w:val="18"/>
        </w:rPr>
        <w:t xml:space="preserve">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proofErr w:type="spellStart"/>
      <w:r w:rsidRPr="00A22825">
        <w:rPr>
          <w:rFonts w:ascii="Calibri" w:hAnsi="Calibri" w:cs="Calibri"/>
          <w:bCs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L.,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Smerdell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M., </w:t>
      </w:r>
      <w:r w:rsidRPr="00A22825">
        <w:rPr>
          <w:rFonts w:ascii="Calibri" w:hAnsi="Calibri" w:cs="Calibri"/>
          <w:b/>
          <w:bCs/>
          <w:sz w:val="18"/>
          <w:szCs w:val="18"/>
        </w:rPr>
        <w:t>Scotti, P. S.</w:t>
      </w:r>
      <w:r w:rsidRPr="00A22825">
        <w:rPr>
          <w:rFonts w:ascii="Calibri" w:hAnsi="Calibri" w:cs="Calibri"/>
          <w:bCs/>
          <w:sz w:val="18"/>
          <w:szCs w:val="18"/>
        </w:rPr>
        <w:t xml:space="preserve">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A. (2019, March). Does recognition-induced forgetting operate over </w:t>
      </w:r>
      <w:proofErr w:type="gramStart"/>
      <w:r w:rsidRPr="00A22825">
        <w:rPr>
          <w:rFonts w:ascii="Calibri" w:hAnsi="Calibri" w:cs="Calibri"/>
          <w:bCs/>
          <w:sz w:val="18"/>
          <w:szCs w:val="18"/>
        </w:rPr>
        <w:t>temporally-grouped</w:t>
      </w:r>
      <w:proofErr w:type="gramEnd"/>
      <w:r w:rsidRPr="00A22825">
        <w:rPr>
          <w:rFonts w:ascii="Calibri" w:hAnsi="Calibri" w:cs="Calibri"/>
          <w:bCs/>
          <w:sz w:val="18"/>
          <w:szCs w:val="18"/>
        </w:rPr>
        <w:t xml:space="preserve"> objects? </w:t>
      </w:r>
      <w:proofErr w:type="spellStart"/>
      <w:r w:rsidRPr="00A22825">
        <w:rPr>
          <w:rFonts w:ascii="Calibri" w:hAnsi="Calibri" w:cs="Calibri"/>
          <w:bCs/>
          <w:i/>
          <w:iCs/>
          <w:sz w:val="18"/>
          <w:szCs w:val="18"/>
        </w:rPr>
        <w:t>CogFest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November). Statistical regularities during object encoding distort long-term memory. </w:t>
      </w:r>
      <w:r w:rsidRPr="00A22825">
        <w:rPr>
          <w:rFonts w:ascii="Calibri" w:hAnsi="Calibri" w:cs="Calibri"/>
          <w:b/>
          <w:sz w:val="18"/>
          <w:szCs w:val="18"/>
        </w:rPr>
        <w:t>Awarded best poster ($200)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A22825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September). Statistical regularities during object encoding distort long-term memory.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A22825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May). Statistical regularities during object encoding distort long-term memory.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 xml:space="preserve">Scotti, P.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(2018, May). The flux capacitor account: A new theoretical account of multiple target visual search errors.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A22825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A., Nah, J., </w:t>
      </w:r>
      <w:r w:rsidR="002A46E0"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S. (2017, November). Real-world object size affects attentional allocation. </w:t>
      </w:r>
      <w:r w:rsidR="002A46E0"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A22825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November). Task-irrelevant object category guides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Repetition priming preferentially benefits infrequent targets.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Does orientation matter? Same or differently oriented targets in a multiple target search.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Nah, J.,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Real-world object size affects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April). Repetition priming preferentially benefits infrequent targets. </w:t>
      </w:r>
      <w:r w:rsidRPr="00A22825">
        <w:rPr>
          <w:rFonts w:ascii="Calibri" w:hAnsi="Calibri" w:cs="Calibri"/>
          <w:b/>
          <w:sz w:val="18"/>
          <w:szCs w:val="18"/>
        </w:rPr>
        <w:t>1</w:t>
      </w:r>
      <w:r w:rsidRPr="00A22825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A22825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r w:rsidRPr="00A22825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A22825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November).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May).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FF6927B" w14:textId="3C1C21D6" w:rsidR="00D410FD" w:rsidRDefault="00D410FD">
      <w:pPr>
        <w:rPr>
          <w:rFonts w:ascii="Calibri" w:hAnsi="Calibri" w:cs="Calibri"/>
          <w:b/>
          <w:bCs/>
        </w:rPr>
      </w:pPr>
    </w:p>
    <w:p w14:paraId="334239EA" w14:textId="77777777" w:rsidR="00A22825" w:rsidRDefault="00A228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7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8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19"/>
      <w:footerReference w:type="default" r:id="rId20"/>
      <w:headerReference w:type="first" r:id="rId2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B7642" w14:textId="77777777" w:rsidR="00560021" w:rsidRDefault="00560021" w:rsidP="00A00A1D">
      <w:r>
        <w:separator/>
      </w:r>
    </w:p>
  </w:endnote>
  <w:endnote w:type="continuationSeparator" w:id="0">
    <w:p w14:paraId="3E4F0E12" w14:textId="77777777" w:rsidR="00560021" w:rsidRDefault="0056002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A8B06" w14:textId="77777777" w:rsidR="00560021" w:rsidRDefault="00560021" w:rsidP="00A00A1D">
      <w:r>
        <w:separator/>
      </w:r>
    </w:p>
  </w:footnote>
  <w:footnote w:type="continuationSeparator" w:id="0">
    <w:p w14:paraId="3041A513" w14:textId="77777777" w:rsidR="00560021" w:rsidRDefault="00560021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71BFC9E0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D52E3">
      <w:rPr>
        <w:rFonts w:ascii="Calibri" w:hAnsi="Calibri" w:cs="Calibri"/>
        <w:sz w:val="22"/>
        <w:szCs w:val="22"/>
      </w:rPr>
      <w:t xml:space="preserve">Mar. </w:t>
    </w:r>
    <w:r w:rsidR="00AE61F7">
      <w:rPr>
        <w:rFonts w:ascii="Calibri" w:hAnsi="Calibri" w:cs="Calibri"/>
        <w:sz w:val="22"/>
        <w:szCs w:val="22"/>
      </w:rPr>
      <w:t>22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6A4F"/>
    <w:rsid w:val="0004790C"/>
    <w:rsid w:val="0005025A"/>
    <w:rsid w:val="00050412"/>
    <w:rsid w:val="00050EEC"/>
    <w:rsid w:val="00051CF7"/>
    <w:rsid w:val="000555E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4A3"/>
    <w:rsid w:val="00122B5C"/>
    <w:rsid w:val="00125B1A"/>
    <w:rsid w:val="00130890"/>
    <w:rsid w:val="001333E6"/>
    <w:rsid w:val="00133697"/>
    <w:rsid w:val="00136566"/>
    <w:rsid w:val="00136DC0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590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06234"/>
    <w:rsid w:val="00806C35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711E"/>
    <w:rsid w:val="008E7910"/>
    <w:rsid w:val="008E7A0B"/>
    <w:rsid w:val="008F13B4"/>
    <w:rsid w:val="008F3107"/>
    <w:rsid w:val="008F4295"/>
    <w:rsid w:val="008F4436"/>
    <w:rsid w:val="008F461E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11685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21105/jose.00075" TargetMode="External"/><Relationship Id="rId18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i.org/10.3758/s13414-020-02236-3" TargetMode="External"/><Relationship Id="rId17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038/s41562-018-0485-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0.31234/osf.io/md5h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31234/osf.io/yxqj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23-019-01693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76</cp:revision>
  <cp:lastPrinted>2020-12-06T21:14:00Z</cp:lastPrinted>
  <dcterms:created xsi:type="dcterms:W3CDTF">2021-04-18T12:54:00Z</dcterms:created>
  <dcterms:modified xsi:type="dcterms:W3CDTF">2021-04-25T19:43:00Z</dcterms:modified>
</cp:coreProperties>
</file>