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 | Dr. Andy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 xml:space="preserve">Computational Models to Observe Visual Memory Distortions and Reconstruct Content from the </w:t>
      </w:r>
      <w:proofErr w:type="gramStart"/>
      <w:r w:rsidRPr="005A60F8">
        <w:rPr>
          <w:rFonts w:ascii="Calibri" w:hAnsi="Calibri" w:cs="Calibri"/>
          <w:bCs/>
          <w:iCs/>
          <w:sz w:val="21"/>
          <w:szCs w:val="21"/>
        </w:rPr>
        <w:t>Brain</w:t>
      </w:r>
      <w:proofErr w:type="gramEnd"/>
      <w:r w:rsidRPr="005A60F8">
        <w:rPr>
          <w:rFonts w:ascii="Calibri" w:hAnsi="Calibri" w:cs="Calibri"/>
          <w:bCs/>
          <w:iCs/>
          <w:sz w:val="21"/>
          <w:szCs w:val="21"/>
        </w:rPr>
        <w:t>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2A1CE502" w:rsidR="00E25DE0" w:rsidRDefault="00785F96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C545B1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</w:t>
        </w:r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</w:t>
        </w:r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 xml:space="preserve">ton University to support </w:t>
        </w:r>
        <w:proofErr w:type="spellStart"/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 w:rsidR="00FB22D9"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765E5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data</w:t>
      </w:r>
      <w:proofErr w:type="gramEnd"/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support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color w:val="auto"/>
          <w:sz w:val="21"/>
          <w:szCs w:val="21"/>
        </w:rPr>
        <w:t>performance</w:t>
      </w:r>
      <w:proofErr w:type="gramEnd"/>
    </w:p>
    <w:p w14:paraId="5B18D32A" w14:textId="5228BD1C" w:rsidR="00765E50" w:rsidRPr="00B47640" w:rsidRDefault="00B4764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proofErr w:type="gramStart"/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  <w:proofErr w:type="gramEnd"/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r>
        <w:rPr>
          <w:rFonts w:ascii="Calibri" w:hAnsi="Calibri" w:cs="Calibri"/>
          <w:sz w:val="21"/>
          <w:szCs w:val="21"/>
        </w:rPr>
        <w:t>JOSE</w:t>
      </w:r>
      <w:r>
        <w:rPr>
          <w:rFonts w:ascii="Calibri" w:hAnsi="Calibri" w:cs="Calibri"/>
          <w:sz w:val="21"/>
          <w:szCs w:val="21"/>
        </w:rPr>
        <w:t xml:space="preserve">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proofErr w:type="gramStart"/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  <w:proofErr w:type="gramEnd"/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3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</w:t>
        </w:r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ing</w:t>
        </w:r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rPr>
          <w:rFonts w:ascii="Calibri" w:hAnsi="Calibri" w:cs="Calibri"/>
          <w:sz w:val="21"/>
          <w:szCs w:val="21"/>
        </w:rPr>
        <w:fldChar w:fldCharType="begin"/>
      </w:r>
      <w:r w:rsidR="000F1A93">
        <w:rPr>
          <w:rFonts w:ascii="Calibri" w:hAnsi="Calibri" w:cs="Calibri"/>
          <w:sz w:val="21"/>
          <w:szCs w:val="21"/>
        </w:rPr>
        <w:instrText>HYPERLINK "https://pypi.org/project/inverted-encoding/"</w:instrText>
      </w:r>
      <w:r w:rsidR="000F1A93">
        <w:rPr>
          <w:rFonts w:ascii="Calibri" w:hAnsi="Calibri" w:cs="Calibri"/>
          <w:sz w:val="21"/>
          <w:szCs w:val="21"/>
        </w:rPr>
      </w:r>
      <w:r w:rsidR="000F1A93">
        <w:rPr>
          <w:rFonts w:ascii="Calibri" w:hAnsi="Calibri" w:cs="Calibri"/>
          <w:sz w:val="21"/>
          <w:szCs w:val="21"/>
        </w:rPr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rPr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/>
      </w:r>
      <w:r w:rsidR="000867D1"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77777777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785F96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7A7D12F5" w14:textId="29C5ECF8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neural networks, large language models, denoising diffusion models, encoding/decoding </w:t>
      </w:r>
      <w:proofErr w:type="gramStart"/>
      <w:r w:rsidRPr="00785F96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</w:t>
      </w:r>
      <w:proofErr w:type="gramStart"/>
      <w:r w:rsidR="00C545B1">
        <w:rPr>
          <w:rFonts w:ascii="Calibri" w:hAnsi="Calibri" w:cs="Calibri"/>
          <w:color w:val="auto"/>
          <w:sz w:val="21"/>
          <w:szCs w:val="21"/>
        </w:rPr>
        <w:t>training</w:t>
      </w:r>
      <w:proofErr w:type="gramEnd"/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77777777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4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5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 xml:space="preserve">simulated </w:t>
      </w:r>
      <w:proofErr w:type="gramStart"/>
      <w:r w:rsidRPr="00EB1702">
        <w:rPr>
          <w:rFonts w:ascii="Calibri" w:hAnsi="Calibri" w:cs="Calibri"/>
          <w:sz w:val="22"/>
          <w:szCs w:val="22"/>
        </w:rPr>
        <w:t>data</w:t>
      </w:r>
      <w:proofErr w:type="gramEnd"/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7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4659ED2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3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4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5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2C44" w14:textId="77777777" w:rsidR="005378FE" w:rsidRDefault="005378FE" w:rsidP="00A00A1D">
      <w:r>
        <w:separator/>
      </w:r>
    </w:p>
  </w:endnote>
  <w:endnote w:type="continuationSeparator" w:id="0">
    <w:p w14:paraId="38C922E9" w14:textId="77777777" w:rsidR="005378FE" w:rsidRDefault="005378F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B443DA"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3F84" w14:textId="77777777" w:rsidR="005378FE" w:rsidRDefault="005378FE" w:rsidP="00A00A1D">
      <w:r>
        <w:separator/>
      </w:r>
    </w:p>
  </w:footnote>
  <w:footnote w:type="continuationSeparator" w:id="0">
    <w:p w14:paraId="1D3E2E34" w14:textId="77777777" w:rsidR="005378FE" w:rsidRDefault="005378F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AA8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989"/>
    <w:rsid w:val="00CB04BC"/>
    <w:rsid w:val="00CB0505"/>
    <w:rsid w:val="00CB1378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www.youtube.com/channel/UCEGD13q4cWw5Lvkwo2uZKVg" TargetMode="External"/><Relationship Id="rId39" Type="http://schemas.openxmlformats.org/officeDocument/2006/relationships/hyperlink" Target="http://doi.org/10.1101/2021.05.21.445168" TargetMode="External"/><Relationship Id="rId21" Type="http://schemas.openxmlformats.org/officeDocument/2006/relationships/hyperlink" Target="https://medarc-ai.github.io/mindeye" TargetMode="External"/><Relationship Id="rId34" Type="http://schemas.openxmlformats.org/officeDocument/2006/relationships/hyperlink" Target="http://doi.org/10.1167/jov.22.10.8" TargetMode="External"/><Relationship Id="rId42" Type="http://schemas.openxmlformats.org/officeDocument/2006/relationships/hyperlink" Target="http://doi.org/10.21105/jose.00075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doi.org/10.48550/arXiv.2305.182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www.medarc.ai/" TargetMode="External"/><Relationship Id="rId32" Type="http://schemas.openxmlformats.org/officeDocument/2006/relationships/hyperlink" Target="https://doi.org/10.1016/j.neuroimage.2022.119295" TargetMode="External"/><Relationship Id="rId37" Type="http://schemas.openxmlformats.org/officeDocument/2006/relationships/hyperlink" Target="http://doi.org/10.1101/2021.05.22.445245" TargetMode="External"/><Relationship Id="rId40" Type="http://schemas.openxmlformats.org/officeDocument/2006/relationships/hyperlink" Target="http://doi.org/10.1037/xge0000890" TargetMode="External"/><Relationship Id="rId45" Type="http://schemas.openxmlformats.org/officeDocument/2006/relationships/hyperlink" Target="http://doi.org/10.1038/s41562-018-0485-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www.biorxiv.org/content/10.1101/2021.05.22.445245v7" TargetMode="External"/><Relationship Id="rId28" Type="http://schemas.openxmlformats.org/officeDocument/2006/relationships/hyperlink" Target="http://doi.org/10.48550/arXiv.2403.11207" TargetMode="External"/><Relationship Id="rId36" Type="http://schemas.openxmlformats.org/officeDocument/2006/relationships/hyperlink" Target="http://doi.org/10.3389/frym.2021.575131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i-murder-mystery.onrender.com/" TargetMode="External"/><Relationship Id="rId31" Type="http://schemas.openxmlformats.org/officeDocument/2006/relationships/hyperlink" Target="https://doi.org/10.1037/xhp0001104" TargetMode="External"/><Relationship Id="rId44" Type="http://schemas.openxmlformats.org/officeDocument/2006/relationships/hyperlink" Target="http://doi.org/10.31234/osf.io/yxqj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paulscotti.github.io/educortex" TargetMode="External"/><Relationship Id="rId27" Type="http://schemas.openxmlformats.org/officeDocument/2006/relationships/hyperlink" Target="https://paulscotti.github.io/educortex" TargetMode="External"/><Relationship Id="rId30" Type="http://schemas.openxmlformats.org/officeDocument/2006/relationships/hyperlink" Target="https://www.judiciary.senate.gov/imo/media/doc/2023-07-12_pm_-_testimony_-_brooks.pdf" TargetMode="External"/><Relationship Id="rId35" Type="http://schemas.openxmlformats.org/officeDocument/2006/relationships/hyperlink" Target="https://doi.org/10.1167/jov.22.10.8" TargetMode="External"/><Relationship Id="rId43" Type="http://schemas.openxmlformats.org/officeDocument/2006/relationships/hyperlink" Target="http://doi.org/10.3758/s13423-019-01693-8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paulscotti.github.io/fmriplayground/" TargetMode="External"/><Relationship Id="rId33" Type="http://schemas.openxmlformats.org/officeDocument/2006/relationships/hyperlink" Target="https://doi.org/10.1101/2021.05.22.445245" TargetMode="External"/><Relationship Id="rId38" Type="http://schemas.openxmlformats.org/officeDocument/2006/relationships/hyperlink" Target="http://doi.org/10.1186/s41235-021-00300-6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rxiv.org/abs/2402.07896" TargetMode="External"/><Relationship Id="rId41" Type="http://schemas.openxmlformats.org/officeDocument/2006/relationships/hyperlink" Target="http://doi.org/10.3758/s13414-020-02236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17</cp:revision>
  <cp:lastPrinted>2023-09-25T14:20:00Z</cp:lastPrinted>
  <dcterms:created xsi:type="dcterms:W3CDTF">2024-06-24T15:35:00Z</dcterms:created>
  <dcterms:modified xsi:type="dcterms:W3CDTF">2024-06-24T15:39:00Z</dcterms:modified>
</cp:coreProperties>
</file>