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proofErr w:type="gram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  <w:proofErr w:type="gramEnd"/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1C94C2B3" w14:textId="77289872" w:rsidR="00664C58" w:rsidRDefault="00664C58" w:rsidP="00664C58">
      <w:pPr>
        <w:pStyle w:val="Default"/>
        <w:rPr>
          <w:rFonts w:ascii="Calibri" w:hAnsi="Calibri" w:cs="Calibri"/>
          <w:b/>
          <w:bCs/>
          <w:color w:val="auto"/>
        </w:rPr>
      </w:pPr>
      <w:proofErr w:type="spellStart"/>
      <w:r>
        <w:rPr>
          <w:rFonts w:ascii="Calibri" w:hAnsi="Calibri" w:cs="Calibri"/>
          <w:b/>
          <w:bCs/>
          <w:color w:val="auto"/>
        </w:rPr>
        <w:t>Sophont</w:t>
      </w:r>
      <w:proofErr w:type="spellEnd"/>
      <w:r>
        <w:rPr>
          <w:rFonts w:ascii="Calibri" w:hAnsi="Calibri" w:cs="Calibri"/>
          <w:b/>
          <w:bCs/>
          <w:color w:val="auto"/>
        </w:rPr>
        <w:t xml:space="preserve"> Inc. </w:t>
      </w:r>
      <w:r w:rsidRPr="00664C58">
        <w:rPr>
          <w:rFonts w:ascii="Calibri" w:hAnsi="Calibri" w:cs="Calibri"/>
          <w:color w:val="auto"/>
          <w:sz w:val="21"/>
          <w:szCs w:val="21"/>
        </w:rPr>
        <w:t>(</w:t>
      </w:r>
      <w:hyperlink r:id="rId10" w:history="1">
        <w:r w:rsidRPr="00664C58">
          <w:rPr>
            <w:rStyle w:val="Hyperlink"/>
            <w:rFonts w:ascii="Calibri" w:hAnsi="Calibri" w:cs="Calibri"/>
            <w:sz w:val="21"/>
            <w:szCs w:val="21"/>
          </w:rPr>
          <w:t>https://sophontai.com</w:t>
        </w:r>
      </w:hyperlink>
      <w:r w:rsidRPr="00664C58">
        <w:rPr>
          <w:rFonts w:ascii="Calibri" w:hAnsi="Calibri" w:cs="Calibri"/>
          <w:color w:val="auto"/>
          <w:sz w:val="21"/>
          <w:szCs w:val="21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  <w:t xml:space="preserve">            </w:t>
      </w:r>
    </w:p>
    <w:p w14:paraId="58FB9FCF" w14:textId="15E94C55" w:rsidR="00664C58" w:rsidRPr="00CD4302" w:rsidRDefault="00664C58" w:rsidP="00664C58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Chief Technology Officer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          </w:t>
      </w:r>
      <w:r>
        <w:rPr>
          <w:rFonts w:ascii="Calibri" w:hAnsi="Calibri" w:cs="Calibri"/>
          <w:color w:val="auto"/>
        </w:rPr>
        <w:tab/>
        <w:t xml:space="preserve">                 </w:t>
      </w:r>
      <w:r>
        <w:rPr>
          <w:rFonts w:ascii="Calibri" w:hAnsi="Calibri" w:cs="Calibri"/>
          <w:color w:val="auto"/>
        </w:rPr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>Mar</w:t>
      </w:r>
      <w:r w:rsidRPr="00CD4302">
        <w:rPr>
          <w:rFonts w:ascii="Calibri" w:hAnsi="Calibri" w:cs="Calibri"/>
          <w:color w:val="auto"/>
          <w:sz w:val="21"/>
          <w:szCs w:val="21"/>
        </w:rPr>
        <w:t>. 202</w:t>
      </w:r>
      <w:r>
        <w:rPr>
          <w:rFonts w:ascii="Calibri" w:hAnsi="Calibri" w:cs="Calibri"/>
          <w:color w:val="auto"/>
          <w:sz w:val="21"/>
          <w:szCs w:val="21"/>
        </w:rPr>
        <w:t>5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 – Present</w:t>
      </w:r>
    </w:p>
    <w:p w14:paraId="22BE4196" w14:textId="1DA277A9" w:rsidR="00664C58" w:rsidRPr="00664C58" w:rsidRDefault="00575D20" w:rsidP="00664C58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Building open multimodal medical foundation models for the future of healthcare.</w:t>
      </w:r>
    </w:p>
    <w:p w14:paraId="6EC87DF3" w14:textId="77777777" w:rsidR="00664C58" w:rsidRDefault="00664C58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77E6DD66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1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Pr="00E41CB0">
        <w:rPr>
          <w:rFonts w:ascii="Calibri" w:hAnsi="Calibri" w:cs="Calibri"/>
          <w:color w:val="auto"/>
        </w:rPr>
        <w:t>Shomstein</w:t>
      </w:r>
      <w:proofErr w:type="spellEnd"/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proofErr w:type="spellStart"/>
        <w:r w:rsidRPr="006D61D5">
          <w:rPr>
            <w:rStyle w:val="Hyperlink"/>
            <w:rFonts w:ascii="Calibri" w:hAnsi="Calibri" w:cs="Calibri"/>
            <w:sz w:val="21"/>
            <w:szCs w:val="21"/>
          </w:rPr>
          <w:t>FujiFilm</w:t>
        </w:r>
        <w:proofErr w:type="spellEnd"/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 xml:space="preserve">Established industrial partnership between Stability AI x Princeton University to support </w:t>
        </w:r>
        <w:proofErr w:type="spellStart"/>
        <w:r w:rsidRPr="00C545B1">
          <w:rPr>
            <w:rStyle w:val="Hyperlink"/>
            <w:rFonts w:ascii="Calibri" w:hAnsi="Calibri" w:cs="Calibri"/>
            <w:sz w:val="21"/>
            <w:szCs w:val="21"/>
          </w:rPr>
          <w:t>neuroAI</w:t>
        </w:r>
        <w:proofErr w:type="spellEnd"/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unCLIP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First-author publication in </w:t>
      </w:r>
      <w:proofErr w:type="spellStart"/>
      <w:r>
        <w:rPr>
          <w:rFonts w:ascii="Calibri" w:hAnsi="Calibri" w:cs="Calibri"/>
          <w:sz w:val="21"/>
          <w:szCs w:val="21"/>
        </w:rPr>
        <w:t>NeurIPS</w:t>
      </w:r>
      <w:proofErr w:type="spellEnd"/>
      <w:r>
        <w:rPr>
          <w:rFonts w:ascii="Calibri" w:hAnsi="Calibri" w:cs="Calibri"/>
          <w:sz w:val="21"/>
          <w:szCs w:val="21"/>
        </w:rPr>
        <w:t xml:space="preserve">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7BA2FD0A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1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Trainees’ perspectives and recommendations for catalyzing the next generation of </w:t>
        </w:r>
        <w:proofErr w:type="spellStart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NeuroAI</w:t>
        </w:r>
        <w:proofErr w:type="spellEnd"/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  <w:r w:rsidR="009E6DD6">
        <w:rPr>
          <w:rFonts w:ascii="Calibri" w:hAnsi="Calibri" w:cs="Calibri"/>
          <w:color w:val="auto"/>
          <w:sz w:val="21"/>
          <w:szCs w:val="21"/>
        </w:rPr>
        <w:br/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2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3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4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proofErr w:type="spellStart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EduCortex</w:t>
        </w:r>
        <w:proofErr w:type="spellEnd"/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proofErr w:type="spellStart"/>
      <w:r w:rsidR="000F1A93">
        <w:fldChar w:fldCharType="begin"/>
      </w:r>
      <w:r w:rsidR="000F1A93">
        <w:instrText>HYPERLINK "https://pypi.org/project/inverted-encoding/"</w:instrText>
      </w:r>
      <w:r w:rsidR="000F1A93">
        <w:fldChar w:fldCharType="separate"/>
      </w:r>
      <w:r w:rsidR="000F1A93" w:rsidRPr="000F1A93">
        <w:rPr>
          <w:rStyle w:val="Hyperlink"/>
          <w:rFonts w:ascii="Calibri" w:hAnsi="Calibri" w:cs="Calibri"/>
          <w:sz w:val="21"/>
          <w:szCs w:val="21"/>
        </w:rPr>
        <w:t>PyPI</w:t>
      </w:r>
      <w:proofErr w:type="spellEnd"/>
      <w:r w:rsidR="000F1A93">
        <w:fldChar w:fldCharType="end"/>
      </w:r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 xml:space="preserve">Python, </w:t>
      </w:r>
      <w:proofErr w:type="spellStart"/>
      <w:r w:rsidRPr="00785F96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</w:t>
      </w:r>
      <w:proofErr w:type="spellStart"/>
      <w:r w:rsidRPr="00785F96">
        <w:rPr>
          <w:rFonts w:ascii="Calibri" w:hAnsi="Calibri" w:cs="Calibri"/>
          <w:sz w:val="21"/>
          <w:szCs w:val="21"/>
        </w:rPr>
        <w:t>gpu</w:t>
      </w:r>
      <w:proofErr w:type="spellEnd"/>
      <w:r w:rsidRPr="00785F96">
        <w:rPr>
          <w:rFonts w:ascii="Calibri" w:hAnsi="Calibri" w:cs="Calibri"/>
          <w:sz w:val="21"/>
          <w:szCs w:val="21"/>
        </w:rPr>
        <w:t xml:space="preserve"> distributed training (DDP, FSDP, </w:t>
      </w:r>
      <w:proofErr w:type="spellStart"/>
      <w:r w:rsidRPr="00785F96">
        <w:rPr>
          <w:rFonts w:ascii="Calibri" w:hAnsi="Calibri" w:cs="Calibri"/>
          <w:sz w:val="21"/>
          <w:szCs w:val="21"/>
        </w:rPr>
        <w:t>Deepspeed</w:t>
      </w:r>
      <w:proofErr w:type="spellEnd"/>
      <w:r w:rsidRPr="00785F96">
        <w:rPr>
          <w:rFonts w:ascii="Calibri" w:hAnsi="Calibri" w:cs="Calibri"/>
          <w:sz w:val="21"/>
          <w:szCs w:val="21"/>
        </w:rPr>
        <w:t>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C545B1">
        <w:rPr>
          <w:rFonts w:ascii="Calibri" w:hAnsi="Calibri" w:cs="Calibri"/>
          <w:color w:val="auto"/>
          <w:sz w:val="21"/>
          <w:szCs w:val="21"/>
        </w:rPr>
        <w:t>webdataset</w:t>
      </w:r>
      <w:proofErr w:type="spellEnd"/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0867D1"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proofErr w:type="spellStart"/>
      <w:r>
        <w:rPr>
          <w:rFonts w:ascii="Calibri" w:hAnsi="Calibri" w:cs="Calibri"/>
          <w:sz w:val="21"/>
          <w:szCs w:val="21"/>
        </w:rPr>
        <w:t>NeuroImage</w:t>
      </w:r>
      <w:proofErr w:type="spellEnd"/>
      <w:r>
        <w:rPr>
          <w:rFonts w:ascii="Calibri" w:hAnsi="Calibri" w:cs="Calibri"/>
          <w:sz w:val="21"/>
          <w:szCs w:val="21"/>
        </w:rPr>
        <w:t xml:space="preserve">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proofErr w:type="spellStart"/>
        <w:r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 xml:space="preserve">Head of </w:t>
      </w:r>
      <w:proofErr w:type="spellStart"/>
      <w:r w:rsidR="003C601E">
        <w:rPr>
          <w:rFonts w:ascii="Calibri" w:hAnsi="Calibri" w:cs="Calibri"/>
        </w:rPr>
        <w:t>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proofErr w:type="spellStart"/>
        <w:r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554F280C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</w:t>
      </w:r>
      <w:proofErr w:type="spellStart"/>
      <w:r>
        <w:rPr>
          <w:rFonts w:ascii="Calibri" w:hAnsi="Calibri" w:cs="Calibri"/>
          <w:sz w:val="17"/>
          <w:szCs w:val="17"/>
        </w:rPr>
        <w:t>Naselaris</w:t>
      </w:r>
      <w:proofErr w:type="spellEnd"/>
      <w:r>
        <w:rPr>
          <w:rFonts w:ascii="Calibri" w:hAnsi="Calibri" w:cs="Calibri"/>
          <w:sz w:val="17"/>
          <w:szCs w:val="17"/>
        </w:rPr>
        <w:t>, T. (</w:t>
      </w:r>
      <w:r w:rsidR="006B4684">
        <w:rPr>
          <w:rFonts w:ascii="Calibri" w:hAnsi="Calibri" w:cs="Calibri"/>
          <w:sz w:val="17"/>
          <w:szCs w:val="17"/>
        </w:rPr>
        <w:t>i</w:t>
      </w:r>
      <w:r>
        <w:rPr>
          <w:rFonts w:ascii="Calibri" w:hAnsi="Calibri" w:cs="Calibri"/>
          <w:sz w:val="17"/>
          <w:szCs w:val="17"/>
        </w:rPr>
        <w:t xml:space="preserve">n-press).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A72573" w:rsidRPr="00A72573">
        <w:rPr>
          <w:rFonts w:ascii="Calibri" w:hAnsi="Calibri" w:cs="Calibri"/>
          <w:sz w:val="17"/>
          <w:szCs w:val="17"/>
        </w:rPr>
        <w:t xml:space="preserve"> </w:t>
      </w:r>
      <w:r w:rsidR="00A72573">
        <w:rPr>
          <w:rFonts w:ascii="Calibri" w:hAnsi="Calibri" w:cs="Calibri"/>
          <w:sz w:val="17"/>
          <w:szCs w:val="17"/>
        </w:rPr>
        <w:t>(</w:t>
      </w:r>
      <w:r>
        <w:rPr>
          <w:rFonts w:ascii="Calibri" w:hAnsi="Calibri" w:cs="Calibri"/>
          <w:i/>
          <w:iCs/>
          <w:sz w:val="17"/>
          <w:szCs w:val="17"/>
        </w:rPr>
        <w:t>CVPR</w:t>
      </w:r>
      <w:r w:rsidR="00A72573">
        <w:rPr>
          <w:rFonts w:ascii="Calibri" w:hAnsi="Calibri" w:cs="Calibri"/>
          <w:i/>
          <w:iCs/>
          <w:sz w:val="17"/>
          <w:szCs w:val="17"/>
        </w:rPr>
        <w:t>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</w:t>
      </w:r>
      <w:proofErr w:type="spellStart"/>
      <w:r w:rsidRPr="006A3379">
        <w:rPr>
          <w:rFonts w:ascii="Calibri" w:hAnsi="Calibri" w:cs="Calibri"/>
          <w:sz w:val="17"/>
          <w:szCs w:val="17"/>
        </w:rPr>
        <w:t>Herholz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P., Sprang, M., </w:t>
      </w:r>
      <w:proofErr w:type="spellStart"/>
      <w:r w:rsidRPr="006A3379">
        <w:rPr>
          <w:rFonts w:ascii="Calibri" w:hAnsi="Calibri" w:cs="Calibri"/>
          <w:sz w:val="17"/>
          <w:szCs w:val="17"/>
        </w:rPr>
        <w:t>Fockter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B., Ham, A., Thorat, S., </w:t>
      </w:r>
      <w:proofErr w:type="spellStart"/>
      <w:r w:rsidRPr="006A3379">
        <w:rPr>
          <w:rFonts w:ascii="Calibri" w:hAnsi="Calibri" w:cs="Calibri"/>
          <w:sz w:val="17"/>
          <w:szCs w:val="17"/>
        </w:rPr>
        <w:t>Ziaei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R., </w:t>
      </w:r>
      <w:proofErr w:type="spellStart"/>
      <w:r w:rsidRPr="006A3379">
        <w:rPr>
          <w:rFonts w:ascii="Calibri" w:hAnsi="Calibri" w:cs="Calibri"/>
          <w:sz w:val="17"/>
          <w:szCs w:val="17"/>
        </w:rPr>
        <w:t>Milisav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 xml:space="preserve">, &amp; </w:t>
      </w:r>
      <w:proofErr w:type="spellStart"/>
      <w:r w:rsidRPr="006A3379">
        <w:rPr>
          <w:rFonts w:ascii="Calibri" w:hAnsi="Calibri" w:cs="Calibri"/>
          <w:sz w:val="17"/>
          <w:szCs w:val="17"/>
        </w:rPr>
        <w:t>Gellersen</w:t>
      </w:r>
      <w:proofErr w:type="spellEnd"/>
      <w:r w:rsidRPr="006A3379">
        <w:rPr>
          <w:rFonts w:ascii="Calibri" w:hAnsi="Calibri" w:cs="Calibri"/>
          <w:sz w:val="17"/>
          <w:szCs w:val="17"/>
        </w:rPr>
        <w:t>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</w:t>
      </w:r>
      <w:proofErr w:type="spellStart"/>
      <w:r w:rsidRPr="006A3379">
        <w:rPr>
          <w:rFonts w:ascii="Calibri" w:hAnsi="Calibri" w:cs="Calibri"/>
          <w:sz w:val="17"/>
          <w:szCs w:val="17"/>
        </w:rPr>
        <w:t>NeuroAI</w:t>
      </w:r>
      <w:proofErr w:type="spellEnd"/>
      <w:r w:rsidRPr="006A3379">
        <w:rPr>
          <w:rFonts w:ascii="Calibri" w:hAnsi="Calibri" w:cs="Calibri"/>
          <w:sz w:val="17"/>
          <w:szCs w:val="17"/>
        </w:rPr>
        <w:t xml:space="preserve">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Huth,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Journal of </w:t>
      </w:r>
      <w:proofErr w:type="gram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Open Source</w:t>
      </w:r>
      <w:proofErr w:type="gram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Torrico,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</w:t>
      </w:r>
      <w:proofErr w:type="gramStart"/>
      <w:r>
        <w:rPr>
          <w:rFonts w:ascii="Calibri" w:hAnsi="Calibri" w:cs="Calibri"/>
          <w:sz w:val="17"/>
          <w:szCs w:val="17"/>
        </w:rPr>
        <w:t>A..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lastRenderedPageBreak/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Huth, A. G. (2019, December).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19813" w14:textId="77777777" w:rsidR="00515FEF" w:rsidRDefault="00515FEF" w:rsidP="00A00A1D">
      <w:r>
        <w:separator/>
      </w:r>
    </w:p>
  </w:endnote>
  <w:endnote w:type="continuationSeparator" w:id="0">
    <w:p w14:paraId="7D050A5D" w14:textId="77777777" w:rsidR="00515FEF" w:rsidRDefault="00515FE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93C11" w14:textId="77777777" w:rsidR="00515FEF" w:rsidRDefault="00515FEF" w:rsidP="00A00A1D">
      <w:r>
        <w:separator/>
      </w:r>
    </w:p>
  </w:footnote>
  <w:footnote w:type="continuationSeparator" w:id="0">
    <w:p w14:paraId="4E21E802" w14:textId="77777777" w:rsidR="00515FEF" w:rsidRDefault="00515FE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78BABC68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400611">
      <w:rPr>
        <w:rFonts w:ascii="Calibri" w:hAnsi="Calibri" w:cs="Calibri"/>
        <w:sz w:val="22"/>
        <w:szCs w:val="22"/>
      </w:rPr>
      <w:t>Mar</w:t>
    </w:r>
    <w:r w:rsidR="00E845F2">
      <w:rPr>
        <w:rFonts w:ascii="Calibri" w:hAnsi="Calibri" w:cs="Calibri"/>
        <w:sz w:val="22"/>
        <w:szCs w:val="22"/>
      </w:rPr>
      <w:t xml:space="preserve"> </w:t>
    </w:r>
    <w:r w:rsidR="00664C58">
      <w:rPr>
        <w:rFonts w:ascii="Calibri" w:hAnsi="Calibri" w:cs="Calibri"/>
        <w:sz w:val="22"/>
        <w:szCs w:val="22"/>
      </w:rPr>
      <w:t>31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3A29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5FEF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20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4C58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6DD6"/>
    <w:rsid w:val="009E77EA"/>
    <w:rsid w:val="009F0A38"/>
    <w:rsid w:val="009F12A7"/>
    <w:rsid w:val="009F13CE"/>
    <w:rsid w:val="009F1691"/>
    <w:rsid w:val="009F25BE"/>
    <w:rsid w:val="009F2B83"/>
    <w:rsid w:val="009F2E64"/>
    <w:rsid w:val="009F409A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www.biorxiv.org/content/10.1101/2021.05.22.445245v7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www.nature.com/articles/s41467-024-53375-2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compmem.princeton.edu/lab-people" TargetMode="External"/><Relationship Id="rId24" Type="http://schemas.openxmlformats.org/officeDocument/2006/relationships/hyperlink" Target="https://arxiv.org/abs/2402.07896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news.ycombinator.com/item?id=40921989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s://sophontai.com/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ai-murder-mystery.onrender.com/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paulscotti.github.io/educortex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8</cp:revision>
  <cp:lastPrinted>2023-09-25T14:20:00Z</cp:lastPrinted>
  <dcterms:created xsi:type="dcterms:W3CDTF">2025-03-05T14:04:00Z</dcterms:created>
  <dcterms:modified xsi:type="dcterms:W3CDTF">2025-03-31T16:34:00Z</dcterms:modified>
</cp:coreProperties>
</file>