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E07BC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2CFD157D" w14:textId="045E2B31" w:rsidR="008E6C23" w:rsidRPr="008E6C23" w:rsidRDefault="008E6C23" w:rsidP="008E6C23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235E652" w:rsidR="00C10B40" w:rsidRPr="008F50CF" w:rsidRDefault="008F50CF" w:rsidP="007836A1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>, Scotti, P. S., &amp; Golomb, J. D. (in prep.). Feature-binding errors during saccadic remapping may affect perception of real-world objects.</w:t>
      </w: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Golomb,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Mazor, M., Klapwijk, E., Yarkoni, T., Huth,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EduCortex: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Leber, A., B., &amp; Golomb,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Leber, A., B., &amp; Golomb,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Golomb, J. D., Leber,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7C59AE">
        <w:rPr>
          <w:rFonts w:ascii="Calibri" w:hAnsi="Calibri" w:cs="Calibri"/>
          <w:sz w:val="18"/>
          <w:szCs w:val="18"/>
        </w:rPr>
        <w:t xml:space="preserve">Golomb,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r w:rsidRPr="00A22825">
        <w:rPr>
          <w:rFonts w:ascii="Calibri" w:hAnsi="Calibri" w:cs="Calibri"/>
          <w:bCs/>
          <w:sz w:val="18"/>
          <w:szCs w:val="18"/>
        </w:rPr>
        <w:t xml:space="preserve">Janakiefski, L., Smerdell,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Maxcey, A. (2019, March). Does recognition-induced forgetting operate over temporally-grouped objects?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Shomstein,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r w:rsidR="002A46E0"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Shomstein,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Collegio, A., &amp; Shomstein,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2887" w14:textId="77777777" w:rsidR="00E07BC0" w:rsidRDefault="00E07BC0" w:rsidP="00A00A1D">
      <w:r>
        <w:separator/>
      </w:r>
    </w:p>
  </w:endnote>
  <w:endnote w:type="continuationSeparator" w:id="0">
    <w:p w14:paraId="1AA55CD0" w14:textId="77777777" w:rsidR="00E07BC0" w:rsidRDefault="00E07BC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06B25" w14:textId="77777777" w:rsidR="00E07BC0" w:rsidRDefault="00E07BC0" w:rsidP="00A00A1D">
      <w:r>
        <w:separator/>
      </w:r>
    </w:p>
  </w:footnote>
  <w:footnote w:type="continuationSeparator" w:id="0">
    <w:p w14:paraId="2F04C0D4" w14:textId="77777777" w:rsidR="00E07BC0" w:rsidRDefault="00E07BC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3854301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8505D">
      <w:rPr>
        <w:rFonts w:ascii="Calibri" w:hAnsi="Calibri" w:cs="Calibri"/>
        <w:sz w:val="22"/>
        <w:szCs w:val="22"/>
      </w:rPr>
      <w:t>Apr</w:t>
    </w:r>
    <w:r w:rsidR="00FD52E3">
      <w:rPr>
        <w:rFonts w:ascii="Calibri" w:hAnsi="Calibri" w:cs="Calibri"/>
        <w:sz w:val="22"/>
        <w:szCs w:val="22"/>
      </w:rPr>
      <w:t xml:space="preserve">. </w:t>
    </w:r>
    <w:r w:rsidR="00AE61F7">
      <w:rPr>
        <w:rFonts w:ascii="Calibri" w:hAnsi="Calibri" w:cs="Calibri"/>
        <w:sz w:val="22"/>
        <w:szCs w:val="22"/>
      </w:rPr>
      <w:t>2</w:t>
    </w:r>
    <w:r w:rsidR="00F8505D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35BC"/>
    <w:rsid w:val="00555AEC"/>
    <w:rsid w:val="00555BC3"/>
    <w:rsid w:val="00556367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</cp:revision>
  <cp:lastPrinted>2020-12-06T21:14:00Z</cp:lastPrinted>
  <dcterms:created xsi:type="dcterms:W3CDTF">2021-05-01T16:33:00Z</dcterms:created>
  <dcterms:modified xsi:type="dcterms:W3CDTF">2021-05-01T16:33:00Z</dcterms:modified>
</cp:coreProperties>
</file>