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36FC" w:rsidRPr="00ED36FC" w:rsidRDefault="00ED36FC" w:rsidP="00ED36FC">
      <w:pPr>
        <w:jc w:val="both"/>
        <w:rPr>
          <w:rFonts w:ascii="Arial" w:hAnsi="Arial" w:cs="Arial"/>
          <w:b/>
          <w:bCs/>
          <w:sz w:val="24"/>
        </w:rPr>
      </w:pPr>
      <w:r w:rsidRPr="00ED36FC">
        <w:rPr>
          <w:rFonts w:ascii="Arial" w:hAnsi="Arial" w:cs="Arial"/>
          <w:b/>
          <w:bCs/>
          <w:sz w:val="24"/>
        </w:rPr>
        <w:t>Normas Básicas para el Examen Físico</w:t>
      </w:r>
    </w:p>
    <w:p w:rsidR="00ED36FC" w:rsidRPr="00ED36FC" w:rsidRDefault="00ED36FC" w:rsidP="00ED36FC">
      <w:p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sz w:val="24"/>
        </w:rPr>
        <w:t>Para una correcta descripción del examen físico, se deben seguir normas fundamentales que garantizan el orden y la precisión:</w:t>
      </w:r>
    </w:p>
    <w:p w:rsidR="00ED36FC" w:rsidRPr="00ED36FC" w:rsidRDefault="00ED36FC" w:rsidP="00ED36FC">
      <w:pPr>
        <w:numPr>
          <w:ilvl w:val="0"/>
          <w:numId w:val="1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b/>
          <w:bCs/>
          <w:sz w:val="24"/>
        </w:rPr>
        <w:t>Posicionamiento:</w:t>
      </w:r>
      <w:r w:rsidRPr="00ED36FC">
        <w:rPr>
          <w:rFonts w:ascii="Arial" w:hAnsi="Arial" w:cs="Arial"/>
          <w:sz w:val="24"/>
        </w:rPr>
        <w:t xml:space="preserve"> Es esencial definir correctamente la posición tanto del examinador como del paciente antes de iniciar.</w:t>
      </w:r>
    </w:p>
    <w:p w:rsidR="00ED36FC" w:rsidRPr="00ED36FC" w:rsidRDefault="00ED36FC" w:rsidP="00ED36FC">
      <w:pPr>
        <w:numPr>
          <w:ilvl w:val="0"/>
          <w:numId w:val="1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b/>
          <w:bCs/>
          <w:sz w:val="24"/>
        </w:rPr>
        <w:t>Metodología:</w:t>
      </w:r>
      <w:r w:rsidRPr="00ED36FC">
        <w:rPr>
          <w:rFonts w:ascii="Arial" w:hAnsi="Arial" w:cs="Arial"/>
          <w:sz w:val="24"/>
        </w:rPr>
        <w:t xml:space="preserve"> La técnica utilizada debe describirse paso a paso y de forma ordenada.</w:t>
      </w:r>
    </w:p>
    <w:p w:rsidR="00ED36FC" w:rsidRPr="00ED36FC" w:rsidRDefault="00ED36FC" w:rsidP="00ED36FC">
      <w:pPr>
        <w:numPr>
          <w:ilvl w:val="0"/>
          <w:numId w:val="1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b/>
          <w:bCs/>
          <w:sz w:val="24"/>
        </w:rPr>
        <w:t>Organización:</w:t>
      </w:r>
      <w:r w:rsidRPr="00ED36FC">
        <w:rPr>
          <w:rFonts w:ascii="Arial" w:hAnsi="Arial" w:cs="Arial"/>
          <w:sz w:val="24"/>
        </w:rPr>
        <w:t xml:space="preserve"> Los hallazgos deben explorarse y describirse detalladamente por cada región corporal.</w:t>
      </w:r>
    </w:p>
    <w:p w:rsidR="00ED36FC" w:rsidRPr="00ED36FC" w:rsidRDefault="00ED36FC" w:rsidP="00ED36FC">
      <w:pPr>
        <w:jc w:val="both"/>
        <w:rPr>
          <w:rFonts w:ascii="Arial" w:hAnsi="Arial" w:cs="Arial"/>
          <w:b/>
          <w:bCs/>
          <w:sz w:val="24"/>
        </w:rPr>
      </w:pPr>
      <w:r w:rsidRPr="00ED36FC">
        <w:rPr>
          <w:rFonts w:ascii="Arial" w:hAnsi="Arial" w:cs="Arial"/>
          <w:b/>
          <w:bCs/>
          <w:sz w:val="24"/>
        </w:rPr>
        <w:t>Examen del Cráneo</w:t>
      </w:r>
    </w:p>
    <w:p w:rsidR="00ED36FC" w:rsidRPr="00ED36FC" w:rsidRDefault="00ED36FC" w:rsidP="00ED36FC">
      <w:p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sz w:val="24"/>
        </w:rPr>
        <w:t>En la exploración del cráneo, el enfoque principal es la medición y evaluación de su forma y tamaño:</w:t>
      </w:r>
    </w:p>
    <w:p w:rsidR="00ED36FC" w:rsidRPr="00ED36FC" w:rsidRDefault="00ED36FC" w:rsidP="00ED36FC">
      <w:pPr>
        <w:numPr>
          <w:ilvl w:val="0"/>
          <w:numId w:val="2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b/>
          <w:bCs/>
          <w:sz w:val="24"/>
        </w:rPr>
        <w:t>Perímetro Cefálico:</w:t>
      </w:r>
      <w:r w:rsidRPr="00ED36FC">
        <w:rPr>
          <w:rFonts w:ascii="Arial" w:hAnsi="Arial" w:cs="Arial"/>
          <w:sz w:val="24"/>
        </w:rPr>
        <w:t xml:space="preserve"> Se evalúa el tamaño y la circunferencia cefálica para detectar posibles alteraciones.</w:t>
      </w:r>
    </w:p>
    <w:p w:rsidR="00ED36FC" w:rsidRPr="00ED36FC" w:rsidRDefault="00ED36FC" w:rsidP="00ED36FC">
      <w:pPr>
        <w:jc w:val="both"/>
        <w:rPr>
          <w:rFonts w:ascii="Arial" w:hAnsi="Arial" w:cs="Arial"/>
          <w:b/>
          <w:bCs/>
          <w:sz w:val="24"/>
        </w:rPr>
      </w:pPr>
      <w:r w:rsidRPr="00ED36FC">
        <w:rPr>
          <w:rFonts w:ascii="Arial" w:hAnsi="Arial" w:cs="Arial"/>
          <w:b/>
          <w:bCs/>
          <w:sz w:val="24"/>
        </w:rPr>
        <w:t>Examen de la Cara y Órganos de los Sentidos</w:t>
      </w:r>
    </w:p>
    <w:p w:rsidR="00ED36FC" w:rsidRPr="00ED36FC" w:rsidRDefault="00ED36FC" w:rsidP="00ED36FC">
      <w:pPr>
        <w:jc w:val="both"/>
        <w:rPr>
          <w:rFonts w:ascii="Arial" w:hAnsi="Arial" w:cs="Arial"/>
          <w:b/>
          <w:bCs/>
          <w:sz w:val="24"/>
        </w:rPr>
      </w:pPr>
      <w:r w:rsidRPr="00ED36FC">
        <w:rPr>
          <w:rFonts w:ascii="Arial" w:hAnsi="Arial" w:cs="Arial"/>
          <w:b/>
          <w:bCs/>
          <w:sz w:val="24"/>
        </w:rPr>
        <w:t>Ojos y Visión (Pares Craneales II, III, IV y VI)</w:t>
      </w:r>
    </w:p>
    <w:p w:rsidR="00ED36FC" w:rsidRPr="00ED36FC" w:rsidRDefault="00ED36FC" w:rsidP="00ED36FC">
      <w:p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sz w:val="24"/>
        </w:rPr>
        <w:t>La evaluación ocular comprende desde las estructuras externas hasta la función neurológica compleja:</w:t>
      </w:r>
    </w:p>
    <w:p w:rsidR="00ED36FC" w:rsidRPr="00ED36FC" w:rsidRDefault="00ED36FC" w:rsidP="00ED36FC">
      <w:pPr>
        <w:numPr>
          <w:ilvl w:val="0"/>
          <w:numId w:val="3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b/>
          <w:bCs/>
          <w:sz w:val="24"/>
        </w:rPr>
        <w:t>Estructuras Externas:</w:t>
      </w:r>
      <w:r w:rsidRPr="00ED36FC">
        <w:rPr>
          <w:rFonts w:ascii="Arial" w:hAnsi="Arial" w:cs="Arial"/>
          <w:sz w:val="24"/>
        </w:rPr>
        <w:t xml:space="preserve"> Se deben inspeccionar los párpados (interno y externo), pestañas, cejas, carúncula lagrimal y la conjuntiva bulbar.</w:t>
      </w:r>
    </w:p>
    <w:p w:rsidR="00ED36FC" w:rsidRPr="00ED36FC" w:rsidRDefault="00ED36FC" w:rsidP="00ED36FC">
      <w:pPr>
        <w:numPr>
          <w:ilvl w:val="0"/>
          <w:numId w:val="3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b/>
          <w:bCs/>
          <w:sz w:val="24"/>
        </w:rPr>
        <w:t>Evaluación de las Pupilas:</w:t>
      </w:r>
      <w:r w:rsidRPr="00ED36FC">
        <w:rPr>
          <w:rFonts w:ascii="Arial" w:hAnsi="Arial" w:cs="Arial"/>
          <w:sz w:val="24"/>
        </w:rPr>
        <w:t xml:space="preserve"> El diámetro normal oscila entre 2 y 4 mm. Se describen las siguientes alteraciones:</w:t>
      </w:r>
    </w:p>
    <w:p w:rsidR="00ED36FC" w:rsidRPr="00ED36FC" w:rsidRDefault="00ED36FC" w:rsidP="00ED36FC">
      <w:pPr>
        <w:numPr>
          <w:ilvl w:val="1"/>
          <w:numId w:val="3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b/>
          <w:bCs/>
          <w:sz w:val="24"/>
        </w:rPr>
        <w:t>Miosis:</w:t>
      </w:r>
      <w:r w:rsidRPr="00ED36FC">
        <w:rPr>
          <w:rFonts w:ascii="Arial" w:hAnsi="Arial" w:cs="Arial"/>
          <w:sz w:val="24"/>
        </w:rPr>
        <w:t xml:space="preserve"> Diámetro menor a 2 mm.</w:t>
      </w:r>
    </w:p>
    <w:p w:rsidR="00ED36FC" w:rsidRPr="00ED36FC" w:rsidRDefault="00ED36FC" w:rsidP="00ED36FC">
      <w:pPr>
        <w:numPr>
          <w:ilvl w:val="1"/>
          <w:numId w:val="3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b/>
          <w:bCs/>
          <w:sz w:val="24"/>
        </w:rPr>
        <w:t>Midriasis:</w:t>
      </w:r>
      <w:r w:rsidRPr="00ED36FC">
        <w:rPr>
          <w:rFonts w:ascii="Arial" w:hAnsi="Arial" w:cs="Arial"/>
          <w:sz w:val="24"/>
        </w:rPr>
        <w:t xml:space="preserve"> Diámetro mayor a 4 mm.</w:t>
      </w:r>
    </w:p>
    <w:p w:rsidR="00ED36FC" w:rsidRPr="00ED36FC" w:rsidRDefault="00ED36FC" w:rsidP="00ED36FC">
      <w:pPr>
        <w:numPr>
          <w:ilvl w:val="1"/>
          <w:numId w:val="3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b/>
          <w:bCs/>
          <w:sz w:val="24"/>
        </w:rPr>
        <w:t>Anisocoria:</w:t>
      </w:r>
      <w:r w:rsidRPr="00ED36FC">
        <w:rPr>
          <w:rFonts w:ascii="Arial" w:hAnsi="Arial" w:cs="Arial"/>
          <w:sz w:val="24"/>
        </w:rPr>
        <w:t xml:space="preserve"> Diferencia de diámetro entre ambas pupilas.</w:t>
      </w:r>
    </w:p>
    <w:p w:rsidR="00ED36FC" w:rsidRPr="00ED36FC" w:rsidRDefault="00ED36FC" w:rsidP="00ED36FC">
      <w:pPr>
        <w:numPr>
          <w:ilvl w:val="1"/>
          <w:numId w:val="3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b/>
          <w:bCs/>
          <w:sz w:val="24"/>
        </w:rPr>
        <w:t>Discoria:</w:t>
      </w:r>
      <w:r w:rsidRPr="00ED36FC">
        <w:rPr>
          <w:rFonts w:ascii="Arial" w:hAnsi="Arial" w:cs="Arial"/>
          <w:sz w:val="24"/>
        </w:rPr>
        <w:t xml:space="preserve"> Irregularidad en los bordes de la pupila.</w:t>
      </w:r>
    </w:p>
    <w:p w:rsidR="00ED36FC" w:rsidRPr="00ED36FC" w:rsidRDefault="00ED36FC" w:rsidP="00ED36FC">
      <w:pPr>
        <w:numPr>
          <w:ilvl w:val="0"/>
          <w:numId w:val="3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b/>
          <w:bCs/>
          <w:sz w:val="24"/>
        </w:rPr>
        <w:t>Reflejos Pupilares:</w:t>
      </w:r>
      <w:r w:rsidRPr="00ED36FC">
        <w:rPr>
          <w:rFonts w:ascii="Arial" w:hAnsi="Arial" w:cs="Arial"/>
          <w:sz w:val="24"/>
        </w:rPr>
        <w:t xml:space="preserve"> Se evalúan los reflejos fotomotor, consensual y de acomodación (proximidad), examinando cada ojo por separado.</w:t>
      </w:r>
    </w:p>
    <w:p w:rsidR="00ED36FC" w:rsidRPr="00ED36FC" w:rsidRDefault="00ED36FC" w:rsidP="00ED36FC">
      <w:pPr>
        <w:numPr>
          <w:ilvl w:val="0"/>
          <w:numId w:val="3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b/>
          <w:bCs/>
          <w:sz w:val="24"/>
        </w:rPr>
        <w:t>Agudeza y Campos Visuales (II Par Craneal - Óptico):</w:t>
      </w:r>
      <w:r w:rsidRPr="00ED36FC">
        <w:rPr>
          <w:rFonts w:ascii="Arial" w:hAnsi="Arial" w:cs="Arial"/>
          <w:sz w:val="24"/>
        </w:rPr>
        <w:t xml:space="preserve"> Incluye la evaluación de la agudeza visual (luminosa, bultos, cuenta dedos o amaurosis), visión de colores (detección de discromatopsia) y el examen de los campos visuales y fondo de ojo.</w:t>
      </w:r>
    </w:p>
    <w:p w:rsidR="00ED36FC" w:rsidRPr="00ED36FC" w:rsidRDefault="00ED36FC" w:rsidP="00ED36FC">
      <w:pPr>
        <w:numPr>
          <w:ilvl w:val="0"/>
          <w:numId w:val="3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b/>
          <w:bCs/>
          <w:sz w:val="24"/>
        </w:rPr>
        <w:t>Movimientos Oculares (III, IV y VI Par):</w:t>
      </w:r>
    </w:p>
    <w:p w:rsidR="00ED36FC" w:rsidRPr="00ED36FC" w:rsidRDefault="00ED36FC" w:rsidP="00ED36FC">
      <w:pPr>
        <w:numPr>
          <w:ilvl w:val="1"/>
          <w:numId w:val="3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b/>
          <w:bCs/>
          <w:sz w:val="24"/>
        </w:rPr>
        <w:t>III Par (Motor Ocular Común):</w:t>
      </w:r>
      <w:r w:rsidRPr="00ED36FC">
        <w:rPr>
          <w:rFonts w:ascii="Arial" w:hAnsi="Arial" w:cs="Arial"/>
          <w:sz w:val="24"/>
        </w:rPr>
        <w:t xml:space="preserve"> Controla el movimiento hacia arriba, hacia adentro y hacia abajo.</w:t>
      </w:r>
    </w:p>
    <w:p w:rsidR="00ED36FC" w:rsidRPr="00ED36FC" w:rsidRDefault="00ED36FC" w:rsidP="00ED36FC">
      <w:pPr>
        <w:numPr>
          <w:ilvl w:val="1"/>
          <w:numId w:val="3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b/>
          <w:bCs/>
          <w:sz w:val="24"/>
        </w:rPr>
        <w:t>IV Par (Patético):</w:t>
      </w:r>
      <w:r w:rsidRPr="00ED36FC">
        <w:rPr>
          <w:rFonts w:ascii="Arial" w:hAnsi="Arial" w:cs="Arial"/>
          <w:sz w:val="24"/>
        </w:rPr>
        <w:t xml:space="preserve"> Controla el movimiento hacia abajo y hacia afuera.</w:t>
      </w:r>
    </w:p>
    <w:p w:rsidR="00ED36FC" w:rsidRPr="00ED36FC" w:rsidRDefault="00ED36FC" w:rsidP="00ED36FC">
      <w:pPr>
        <w:numPr>
          <w:ilvl w:val="1"/>
          <w:numId w:val="3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b/>
          <w:bCs/>
          <w:sz w:val="24"/>
        </w:rPr>
        <w:t>VI Par (Motor Ocular Externo):</w:t>
      </w:r>
      <w:r w:rsidRPr="00ED36FC">
        <w:rPr>
          <w:rFonts w:ascii="Arial" w:hAnsi="Arial" w:cs="Arial"/>
          <w:sz w:val="24"/>
        </w:rPr>
        <w:t xml:space="preserve"> Controla el movimiento hacia adentro.</w:t>
      </w:r>
    </w:p>
    <w:p w:rsidR="00ED36FC" w:rsidRPr="00ED36FC" w:rsidRDefault="00ED36FC" w:rsidP="00ED36FC">
      <w:pPr>
        <w:jc w:val="both"/>
        <w:rPr>
          <w:rFonts w:ascii="Arial" w:hAnsi="Arial" w:cs="Arial"/>
          <w:b/>
          <w:bCs/>
          <w:sz w:val="24"/>
        </w:rPr>
      </w:pPr>
      <w:r w:rsidRPr="00ED36FC">
        <w:rPr>
          <w:rFonts w:ascii="Arial" w:hAnsi="Arial" w:cs="Arial"/>
          <w:b/>
          <w:bCs/>
          <w:sz w:val="24"/>
        </w:rPr>
        <w:t>Nariz y Olfato (I Par Craneal)</w:t>
      </w:r>
    </w:p>
    <w:p w:rsidR="00ED36FC" w:rsidRPr="00ED36FC" w:rsidRDefault="00ED36FC" w:rsidP="00ED36FC">
      <w:pPr>
        <w:numPr>
          <w:ilvl w:val="0"/>
          <w:numId w:val="4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b/>
          <w:bCs/>
          <w:sz w:val="24"/>
        </w:rPr>
        <w:t>Exploración del I Par (Olfatorio):</w:t>
      </w:r>
      <w:r w:rsidRPr="00ED36FC">
        <w:rPr>
          <w:rFonts w:ascii="Arial" w:hAnsi="Arial" w:cs="Arial"/>
          <w:sz w:val="24"/>
        </w:rPr>
        <w:t xml:space="preserve"> Se evalúa la capacidad de percibir olores.</w:t>
      </w:r>
    </w:p>
    <w:p w:rsidR="00ED36FC" w:rsidRPr="00ED36FC" w:rsidRDefault="00ED36FC" w:rsidP="00ED36FC">
      <w:pPr>
        <w:numPr>
          <w:ilvl w:val="0"/>
          <w:numId w:val="4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b/>
          <w:bCs/>
          <w:sz w:val="24"/>
        </w:rPr>
        <w:lastRenderedPageBreak/>
        <w:t>Alteraciones Olfatorias:</w:t>
      </w:r>
      <w:r w:rsidRPr="00ED36FC">
        <w:rPr>
          <w:rFonts w:ascii="Arial" w:hAnsi="Arial" w:cs="Arial"/>
          <w:sz w:val="24"/>
        </w:rPr>
        <w:t xml:space="preserve"> Se pueden identificar condiciones como </w:t>
      </w:r>
      <w:proofErr w:type="spellStart"/>
      <w:r w:rsidRPr="00ED36FC">
        <w:rPr>
          <w:rFonts w:ascii="Arial" w:hAnsi="Arial" w:cs="Arial"/>
          <w:sz w:val="24"/>
        </w:rPr>
        <w:t>parosmia</w:t>
      </w:r>
      <w:proofErr w:type="spellEnd"/>
      <w:r w:rsidRPr="00ED36FC">
        <w:rPr>
          <w:rFonts w:ascii="Arial" w:hAnsi="Arial" w:cs="Arial"/>
          <w:sz w:val="24"/>
        </w:rPr>
        <w:t>, cacosmia, hiposmia y anosmia.</w:t>
      </w:r>
    </w:p>
    <w:p w:rsidR="00ED36FC" w:rsidRPr="00ED36FC" w:rsidRDefault="00ED36FC" w:rsidP="00ED36FC">
      <w:pPr>
        <w:jc w:val="both"/>
        <w:rPr>
          <w:rFonts w:ascii="Arial" w:hAnsi="Arial" w:cs="Arial"/>
          <w:b/>
          <w:bCs/>
          <w:sz w:val="24"/>
        </w:rPr>
      </w:pPr>
      <w:r w:rsidRPr="00ED36FC">
        <w:rPr>
          <w:rFonts w:ascii="Arial" w:hAnsi="Arial" w:cs="Arial"/>
          <w:b/>
          <w:bCs/>
          <w:sz w:val="24"/>
        </w:rPr>
        <w:t>Oído y Audición (VIII Par Craneal)</w:t>
      </w:r>
    </w:p>
    <w:p w:rsidR="00ED36FC" w:rsidRPr="00ED36FC" w:rsidRDefault="00ED36FC" w:rsidP="00ED36FC">
      <w:pPr>
        <w:numPr>
          <w:ilvl w:val="0"/>
          <w:numId w:val="5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b/>
          <w:bCs/>
          <w:sz w:val="24"/>
        </w:rPr>
        <w:t>Inspección:</w:t>
      </w:r>
      <w:r w:rsidRPr="00ED36FC">
        <w:rPr>
          <w:rFonts w:ascii="Arial" w:hAnsi="Arial" w:cs="Arial"/>
          <w:sz w:val="24"/>
        </w:rPr>
        <w:t xml:space="preserve"> Evaluación del pabellón auricular, el conducto auditivo externo y la membrana timpánica.</w:t>
      </w:r>
    </w:p>
    <w:p w:rsidR="00ED36FC" w:rsidRPr="00ED36FC" w:rsidRDefault="00ED36FC" w:rsidP="00ED36FC">
      <w:pPr>
        <w:numPr>
          <w:ilvl w:val="0"/>
          <w:numId w:val="5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b/>
          <w:bCs/>
          <w:sz w:val="24"/>
        </w:rPr>
        <w:t>VIII Par (Estatoacústico):</w:t>
      </w:r>
      <w:r w:rsidRPr="00ED36FC">
        <w:rPr>
          <w:rFonts w:ascii="Arial" w:hAnsi="Arial" w:cs="Arial"/>
          <w:sz w:val="24"/>
        </w:rPr>
        <w:t xml:space="preserve"> Se evalúa la función auditiva y el equilibrio. Los resultados normales indican que la vía aérea es mayor que la vía ósea (VA &gt; VO). Las pruebas pueden mostrar resultados centralizados o lateralizados.</w:t>
      </w:r>
    </w:p>
    <w:p w:rsidR="00ED36FC" w:rsidRPr="00ED36FC" w:rsidRDefault="00ED36FC" w:rsidP="00ED36FC">
      <w:pPr>
        <w:jc w:val="both"/>
        <w:rPr>
          <w:rFonts w:ascii="Arial" w:hAnsi="Arial" w:cs="Arial"/>
          <w:b/>
          <w:bCs/>
          <w:sz w:val="24"/>
        </w:rPr>
      </w:pPr>
      <w:r w:rsidRPr="00ED36FC">
        <w:rPr>
          <w:rFonts w:ascii="Arial" w:hAnsi="Arial" w:cs="Arial"/>
          <w:b/>
          <w:bCs/>
          <w:sz w:val="24"/>
        </w:rPr>
        <w:t>Boca y Garganta (Pares V, VII, IX, X y XII)</w:t>
      </w:r>
    </w:p>
    <w:p w:rsidR="00ED36FC" w:rsidRPr="00ED36FC" w:rsidRDefault="00ED36FC" w:rsidP="00ED36FC">
      <w:pPr>
        <w:numPr>
          <w:ilvl w:val="0"/>
          <w:numId w:val="6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b/>
          <w:bCs/>
          <w:sz w:val="24"/>
        </w:rPr>
        <w:t>Exploración General:</w:t>
      </w:r>
      <w:r w:rsidRPr="00ED36FC">
        <w:rPr>
          <w:rFonts w:ascii="Arial" w:hAnsi="Arial" w:cs="Arial"/>
          <w:sz w:val="24"/>
        </w:rPr>
        <w:t xml:space="preserve"> Incluye la inspección de la lengua, la dentición y las amígdalas palatinas.</w:t>
      </w:r>
    </w:p>
    <w:p w:rsidR="00ED36FC" w:rsidRPr="00ED36FC" w:rsidRDefault="00ED36FC" w:rsidP="00ED36FC">
      <w:pPr>
        <w:numPr>
          <w:ilvl w:val="0"/>
          <w:numId w:val="6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b/>
          <w:bCs/>
          <w:sz w:val="24"/>
        </w:rPr>
        <w:t>Pares Craneales Relacionados:</w:t>
      </w:r>
    </w:p>
    <w:p w:rsidR="00ED36FC" w:rsidRPr="00ED36FC" w:rsidRDefault="00ED36FC" w:rsidP="00ED36FC">
      <w:pPr>
        <w:numPr>
          <w:ilvl w:val="1"/>
          <w:numId w:val="6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b/>
          <w:bCs/>
          <w:sz w:val="24"/>
        </w:rPr>
        <w:t>V Par (Trigémino):</w:t>
      </w:r>
      <w:r w:rsidRPr="00ED36FC">
        <w:rPr>
          <w:rFonts w:ascii="Arial" w:hAnsi="Arial" w:cs="Arial"/>
          <w:sz w:val="24"/>
        </w:rPr>
        <w:t xml:space="preserve"> Exploración de la sensibilidad y función motora de la mandíbula.</w:t>
      </w:r>
    </w:p>
    <w:p w:rsidR="00ED36FC" w:rsidRPr="00ED36FC" w:rsidRDefault="00ED36FC" w:rsidP="00ED36FC">
      <w:pPr>
        <w:numPr>
          <w:ilvl w:val="1"/>
          <w:numId w:val="6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b/>
          <w:bCs/>
          <w:sz w:val="24"/>
        </w:rPr>
        <w:t>VII Par (Facial):</w:t>
      </w:r>
      <w:r w:rsidRPr="00ED36FC">
        <w:rPr>
          <w:rFonts w:ascii="Arial" w:hAnsi="Arial" w:cs="Arial"/>
          <w:sz w:val="24"/>
        </w:rPr>
        <w:t xml:space="preserve"> Evaluación de la expresión facial.</w:t>
      </w:r>
    </w:p>
    <w:p w:rsidR="00ED36FC" w:rsidRPr="00ED36FC" w:rsidRDefault="00ED36FC" w:rsidP="00ED36FC">
      <w:pPr>
        <w:numPr>
          <w:ilvl w:val="1"/>
          <w:numId w:val="6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b/>
          <w:bCs/>
          <w:sz w:val="24"/>
        </w:rPr>
        <w:t>IX Par (Glosofaríngeo):</w:t>
      </w:r>
      <w:r w:rsidRPr="00ED36FC">
        <w:rPr>
          <w:rFonts w:ascii="Arial" w:hAnsi="Arial" w:cs="Arial"/>
          <w:sz w:val="24"/>
        </w:rPr>
        <w:t xml:space="preserve"> Evaluación sensorial del sabor en el tercio posterior de la lengua y el reflejo nauseoso.</w:t>
      </w:r>
    </w:p>
    <w:p w:rsidR="00ED36FC" w:rsidRPr="00ED36FC" w:rsidRDefault="00ED36FC" w:rsidP="00ED36FC">
      <w:pPr>
        <w:numPr>
          <w:ilvl w:val="1"/>
          <w:numId w:val="6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b/>
          <w:bCs/>
          <w:sz w:val="24"/>
        </w:rPr>
        <w:t>X Par (Vago):</w:t>
      </w:r>
      <w:r w:rsidRPr="00ED36FC">
        <w:rPr>
          <w:rFonts w:ascii="Arial" w:hAnsi="Arial" w:cs="Arial"/>
          <w:sz w:val="24"/>
        </w:rPr>
        <w:t xml:space="preserve"> Evaluación de la elevación del velo del paladar y la deglución.</w:t>
      </w:r>
    </w:p>
    <w:p w:rsidR="00ED36FC" w:rsidRPr="00ED36FC" w:rsidRDefault="00ED36FC" w:rsidP="00ED36FC">
      <w:pPr>
        <w:numPr>
          <w:ilvl w:val="1"/>
          <w:numId w:val="6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b/>
          <w:bCs/>
          <w:sz w:val="24"/>
        </w:rPr>
        <w:t>XII Par (Hipogloso):</w:t>
      </w:r>
      <w:r w:rsidRPr="00ED36FC">
        <w:rPr>
          <w:rFonts w:ascii="Arial" w:hAnsi="Arial" w:cs="Arial"/>
          <w:sz w:val="24"/>
        </w:rPr>
        <w:t xml:space="preserve"> Evaluación de la movilidad de la lengua.</w:t>
      </w:r>
    </w:p>
    <w:p w:rsidR="00ED36FC" w:rsidRPr="00ED36FC" w:rsidRDefault="00ED36FC" w:rsidP="00ED36FC">
      <w:pPr>
        <w:jc w:val="both"/>
        <w:rPr>
          <w:rFonts w:ascii="Arial" w:hAnsi="Arial" w:cs="Arial"/>
          <w:b/>
          <w:bCs/>
          <w:sz w:val="24"/>
        </w:rPr>
      </w:pPr>
      <w:r w:rsidRPr="00ED36FC">
        <w:rPr>
          <w:rFonts w:ascii="Arial" w:hAnsi="Arial" w:cs="Arial"/>
          <w:b/>
          <w:bCs/>
          <w:sz w:val="24"/>
        </w:rPr>
        <w:t>Examen del Cuello y Ganglios</w:t>
      </w:r>
    </w:p>
    <w:p w:rsidR="00ED36FC" w:rsidRPr="00ED36FC" w:rsidRDefault="00ED36FC" w:rsidP="00ED36FC">
      <w:p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sz w:val="24"/>
        </w:rPr>
        <w:t>La exploración del cuello se centra en la glándula tiroides y las cadenas ganglionares:</w:t>
      </w:r>
    </w:p>
    <w:p w:rsidR="00ED36FC" w:rsidRPr="00ED36FC" w:rsidRDefault="00ED36FC" w:rsidP="00ED36FC">
      <w:pPr>
        <w:numPr>
          <w:ilvl w:val="0"/>
          <w:numId w:val="7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b/>
          <w:bCs/>
          <w:sz w:val="24"/>
        </w:rPr>
        <w:t>Evaluación de la Tiroides:</w:t>
      </w:r>
      <w:r w:rsidRPr="00ED36FC">
        <w:rPr>
          <w:rFonts w:ascii="Arial" w:hAnsi="Arial" w:cs="Arial"/>
          <w:sz w:val="24"/>
        </w:rPr>
        <w:t xml:space="preserve"> Se menciona la clasificación de la OMS para el </w:t>
      </w:r>
      <w:proofErr w:type="spellStart"/>
      <w:r w:rsidRPr="00ED36FC">
        <w:rPr>
          <w:rFonts w:ascii="Arial" w:hAnsi="Arial" w:cs="Arial"/>
          <w:sz w:val="24"/>
        </w:rPr>
        <w:t>bocio</w:t>
      </w:r>
      <w:proofErr w:type="spellEnd"/>
      <w:r w:rsidRPr="00ED36FC">
        <w:rPr>
          <w:rFonts w:ascii="Arial" w:hAnsi="Arial" w:cs="Arial"/>
          <w:sz w:val="24"/>
        </w:rPr>
        <w:t xml:space="preserve"> y se utilizan maniobras específicas para la palpación:</w:t>
      </w:r>
    </w:p>
    <w:p w:rsidR="00ED36FC" w:rsidRPr="00ED36FC" w:rsidRDefault="00ED36FC" w:rsidP="00ED36FC">
      <w:pPr>
        <w:numPr>
          <w:ilvl w:val="1"/>
          <w:numId w:val="7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b/>
          <w:bCs/>
          <w:sz w:val="24"/>
        </w:rPr>
        <w:t>Maniobra de Crile:</w:t>
      </w:r>
      <w:r w:rsidRPr="00ED36FC">
        <w:rPr>
          <w:rFonts w:ascii="Arial" w:hAnsi="Arial" w:cs="Arial"/>
          <w:sz w:val="24"/>
        </w:rPr>
        <w:t xml:space="preserve"> Técnica de palpación anterior o posterior de la glándula.</w:t>
      </w:r>
    </w:p>
    <w:p w:rsidR="00ED36FC" w:rsidRPr="00ED36FC" w:rsidRDefault="00ED36FC" w:rsidP="00ED36FC">
      <w:pPr>
        <w:numPr>
          <w:ilvl w:val="1"/>
          <w:numId w:val="7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b/>
          <w:bCs/>
          <w:sz w:val="24"/>
        </w:rPr>
        <w:t>Maniobra de Lahey:</w:t>
      </w:r>
      <w:r w:rsidRPr="00ED36FC">
        <w:rPr>
          <w:rFonts w:ascii="Arial" w:hAnsi="Arial" w:cs="Arial"/>
          <w:sz w:val="24"/>
        </w:rPr>
        <w:t xml:space="preserve"> Técnica para facilitar la palpación de un lóbulo tiroideo desplazándolo con la otra mano.</w:t>
      </w:r>
    </w:p>
    <w:p w:rsidR="00ED36FC" w:rsidRPr="00ED36FC" w:rsidRDefault="00ED36FC" w:rsidP="00ED36FC">
      <w:pPr>
        <w:numPr>
          <w:ilvl w:val="1"/>
          <w:numId w:val="7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b/>
          <w:bCs/>
          <w:sz w:val="24"/>
        </w:rPr>
        <w:t>Maniobra de Quervain:</w:t>
      </w:r>
      <w:r w:rsidRPr="00ED36FC">
        <w:rPr>
          <w:rFonts w:ascii="Arial" w:hAnsi="Arial" w:cs="Arial"/>
          <w:sz w:val="24"/>
        </w:rPr>
        <w:t xml:space="preserve"> Palpación bimanual desde una posición posterior al paciente.</w:t>
      </w:r>
    </w:p>
    <w:p w:rsidR="00ED36FC" w:rsidRPr="00ED36FC" w:rsidRDefault="00ED36FC" w:rsidP="00ED36FC">
      <w:pPr>
        <w:numPr>
          <w:ilvl w:val="0"/>
          <w:numId w:val="7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b/>
          <w:bCs/>
          <w:sz w:val="24"/>
        </w:rPr>
        <w:t>Ganglios Linfáticos:</w:t>
      </w:r>
      <w:r w:rsidRPr="00ED36FC">
        <w:rPr>
          <w:rFonts w:ascii="Arial" w:hAnsi="Arial" w:cs="Arial"/>
          <w:sz w:val="24"/>
        </w:rPr>
        <w:t xml:space="preserve"> Se realiza una palpación sistemática de todas las cadenas ganglionares del cuello para detectar adenopatías.</w:t>
      </w:r>
    </w:p>
    <w:p w:rsidR="00ED36FC" w:rsidRPr="00ED36FC" w:rsidRDefault="00ED36FC" w:rsidP="00ED36FC">
      <w:pPr>
        <w:jc w:val="both"/>
        <w:rPr>
          <w:rFonts w:ascii="Arial" w:hAnsi="Arial" w:cs="Arial"/>
          <w:b/>
          <w:bCs/>
          <w:sz w:val="24"/>
        </w:rPr>
      </w:pPr>
      <w:r w:rsidRPr="00ED36FC">
        <w:rPr>
          <w:rFonts w:ascii="Arial" w:hAnsi="Arial" w:cs="Arial"/>
          <w:b/>
          <w:bCs/>
          <w:sz w:val="24"/>
        </w:rPr>
        <w:t>Otros Pares Craneales</w:t>
      </w:r>
    </w:p>
    <w:p w:rsidR="00ED36FC" w:rsidRPr="00ED36FC" w:rsidRDefault="00ED36FC" w:rsidP="00ED36FC">
      <w:pPr>
        <w:numPr>
          <w:ilvl w:val="0"/>
          <w:numId w:val="8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b/>
          <w:bCs/>
          <w:sz w:val="24"/>
        </w:rPr>
        <w:t>XI Par (Espinal):</w:t>
      </w:r>
      <w:r w:rsidRPr="00ED36FC">
        <w:rPr>
          <w:rFonts w:ascii="Arial" w:hAnsi="Arial" w:cs="Arial"/>
          <w:sz w:val="24"/>
        </w:rPr>
        <w:t xml:space="preserve"> Exploración de los músculos esternocleidomastoideos y trapecio (movimientos del cuello y hombros).</w:t>
      </w:r>
    </w:p>
    <w:p w:rsidR="00ED36FC" w:rsidRPr="00ED36FC" w:rsidRDefault="00ED36FC" w:rsidP="00ED36FC">
      <w:pPr>
        <w:jc w:val="both"/>
        <w:rPr>
          <w:rFonts w:ascii="Arial" w:hAnsi="Arial" w:cs="Arial"/>
          <w:b/>
          <w:bCs/>
          <w:sz w:val="24"/>
        </w:rPr>
      </w:pPr>
      <w:r w:rsidRPr="00ED36FC">
        <w:rPr>
          <w:rFonts w:ascii="Arial" w:hAnsi="Arial" w:cs="Arial"/>
          <w:b/>
          <w:bCs/>
          <w:sz w:val="24"/>
        </w:rPr>
        <w:t>Informe: Examen Físico de Cabeza, Cara y Pares Craneales</w:t>
      </w:r>
    </w:p>
    <w:p w:rsidR="00ED36FC" w:rsidRPr="00ED36FC" w:rsidRDefault="00ED36FC" w:rsidP="00ED36FC">
      <w:pPr>
        <w:jc w:val="both"/>
        <w:rPr>
          <w:rFonts w:ascii="Arial" w:hAnsi="Arial" w:cs="Arial"/>
          <w:b/>
          <w:bCs/>
          <w:sz w:val="24"/>
        </w:rPr>
      </w:pPr>
      <w:r w:rsidRPr="00ED36FC">
        <w:rPr>
          <w:rFonts w:ascii="Arial" w:hAnsi="Arial" w:cs="Arial"/>
          <w:b/>
          <w:bCs/>
          <w:sz w:val="24"/>
        </w:rPr>
        <w:t>Introducción</w:t>
      </w:r>
    </w:p>
    <w:p w:rsidR="00ED36FC" w:rsidRPr="00ED36FC" w:rsidRDefault="00ED36FC" w:rsidP="00ED36FC">
      <w:p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sz w:val="24"/>
        </w:rPr>
        <w:t xml:space="preserve">El examen físico de la cabeza, cara y pares craneales constituye una parte fundamental en la valoración médica inicial, permitiendo identificar alteraciones morfológicas, funcionales y neurológicas tempranas. Este informe aborda las bases para la correcta exploración de estas </w:t>
      </w:r>
      <w:r w:rsidRPr="00ED36FC">
        <w:rPr>
          <w:rFonts w:ascii="Arial" w:hAnsi="Arial" w:cs="Arial"/>
          <w:sz w:val="24"/>
        </w:rPr>
        <w:lastRenderedPageBreak/>
        <w:t>regiones, incluyendo maniobras clínicas y la evaluación sistemática de las estructuras y funciones involucradas.</w:t>
      </w:r>
      <w:r w:rsidR="00E73755">
        <w:rPr>
          <w:rFonts w:ascii="Arial" w:hAnsi="Arial" w:cs="Arial"/>
          <w:sz w:val="24"/>
        </w:rPr>
        <w:t xml:space="preserve"> </w:t>
      </w:r>
    </w:p>
    <w:p w:rsidR="00ED36FC" w:rsidRPr="00ED36FC" w:rsidRDefault="00ED36FC" w:rsidP="00ED36FC">
      <w:pPr>
        <w:jc w:val="both"/>
        <w:rPr>
          <w:rFonts w:ascii="Arial" w:hAnsi="Arial" w:cs="Arial"/>
          <w:b/>
          <w:bCs/>
          <w:sz w:val="24"/>
        </w:rPr>
      </w:pPr>
      <w:r w:rsidRPr="00ED36FC">
        <w:rPr>
          <w:rFonts w:ascii="Arial" w:hAnsi="Arial" w:cs="Arial"/>
          <w:b/>
          <w:bCs/>
          <w:sz w:val="24"/>
        </w:rPr>
        <w:t>1. Normas Básicas para la Descripción del Examen Físico</w:t>
      </w:r>
    </w:p>
    <w:p w:rsidR="00ED36FC" w:rsidRPr="00ED36FC" w:rsidRDefault="00ED36FC" w:rsidP="00ED36FC">
      <w:p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sz w:val="24"/>
        </w:rPr>
        <w:t>La correcta descripción del examen físico debe contemplar:</w:t>
      </w:r>
    </w:p>
    <w:p w:rsidR="00ED36FC" w:rsidRPr="00ED36FC" w:rsidRDefault="00ED36FC" w:rsidP="00ED36FC">
      <w:pPr>
        <w:numPr>
          <w:ilvl w:val="0"/>
          <w:numId w:val="9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b/>
          <w:bCs/>
          <w:sz w:val="24"/>
        </w:rPr>
        <w:t>Posición del examinador:</w:t>
      </w:r>
      <w:r w:rsidRPr="00ED36FC">
        <w:rPr>
          <w:rFonts w:ascii="Arial" w:hAnsi="Arial" w:cs="Arial"/>
          <w:sz w:val="24"/>
        </w:rPr>
        <w:t> El médico debe ubicarse en una posición que le permita evaluar de cerca y de forma cómoda al paciente, habitualmente frente a él, adaptando la postura según la región a explorar.</w:t>
      </w:r>
    </w:p>
    <w:p w:rsidR="00ED36FC" w:rsidRPr="00ED36FC" w:rsidRDefault="00ED36FC" w:rsidP="00ED36FC">
      <w:pPr>
        <w:numPr>
          <w:ilvl w:val="0"/>
          <w:numId w:val="9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b/>
          <w:bCs/>
          <w:sz w:val="24"/>
        </w:rPr>
        <w:t>Posición del paciente:</w:t>
      </w:r>
      <w:r w:rsidRPr="00ED36FC">
        <w:rPr>
          <w:rFonts w:ascii="Arial" w:hAnsi="Arial" w:cs="Arial"/>
          <w:sz w:val="24"/>
        </w:rPr>
        <w:t> Generalmente sentado, con la cabeza erguida y descubierta. Para ciertas maniobras, como la evaluación de la glándula tiroides o ganglios cervicales, puede requerirse que el paciente incline o rote la cabeza.</w:t>
      </w:r>
    </w:p>
    <w:p w:rsidR="00ED36FC" w:rsidRPr="00ED36FC" w:rsidRDefault="00ED36FC" w:rsidP="00ED36FC">
      <w:pPr>
        <w:numPr>
          <w:ilvl w:val="0"/>
          <w:numId w:val="9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b/>
          <w:bCs/>
          <w:sz w:val="24"/>
        </w:rPr>
        <w:t>Descripción ordenada de la técnica:</w:t>
      </w:r>
      <w:r w:rsidRPr="00ED36FC">
        <w:rPr>
          <w:rFonts w:ascii="Arial" w:hAnsi="Arial" w:cs="Arial"/>
          <w:sz w:val="24"/>
        </w:rPr>
        <w:t> El examen debe realizarse siguiendo una secuencia lógica, región por región, describiendo cada técnica de exploración de forma detallada.</w:t>
      </w:r>
    </w:p>
    <w:p w:rsidR="00ED36FC" w:rsidRPr="00ED36FC" w:rsidRDefault="00ED36FC" w:rsidP="00ED36FC">
      <w:pPr>
        <w:numPr>
          <w:ilvl w:val="0"/>
          <w:numId w:val="9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b/>
          <w:bCs/>
          <w:sz w:val="24"/>
        </w:rPr>
        <w:t>Exploración y hallazgos por región:</w:t>
      </w:r>
      <w:r w:rsidRPr="00ED36FC">
        <w:rPr>
          <w:rFonts w:ascii="Arial" w:hAnsi="Arial" w:cs="Arial"/>
          <w:sz w:val="24"/>
        </w:rPr>
        <w:t> Se deben registrar cuidadosamente los hallazgos normales y anormales en cada área (cráneo, cara, cuello, órganos de los sentidos y pares craneales).</w:t>
      </w:r>
    </w:p>
    <w:p w:rsidR="00ED36FC" w:rsidRPr="00ED36FC" w:rsidRDefault="00ED36FC" w:rsidP="00ED36FC">
      <w:pPr>
        <w:jc w:val="both"/>
        <w:rPr>
          <w:rFonts w:ascii="Arial" w:hAnsi="Arial" w:cs="Arial"/>
          <w:b/>
          <w:bCs/>
          <w:sz w:val="24"/>
        </w:rPr>
      </w:pPr>
      <w:r w:rsidRPr="00ED36FC">
        <w:rPr>
          <w:rFonts w:ascii="Arial" w:hAnsi="Arial" w:cs="Arial"/>
          <w:b/>
          <w:bCs/>
          <w:sz w:val="24"/>
        </w:rPr>
        <w:t>2. Examen del Cuello: Bocio y Maniobras</w:t>
      </w:r>
    </w:p>
    <w:p w:rsidR="00ED36FC" w:rsidRPr="00ED36FC" w:rsidRDefault="00ED36FC" w:rsidP="00ED36FC">
      <w:pPr>
        <w:jc w:val="both"/>
        <w:rPr>
          <w:rFonts w:ascii="Arial" w:hAnsi="Arial" w:cs="Arial"/>
          <w:b/>
          <w:bCs/>
          <w:sz w:val="24"/>
        </w:rPr>
      </w:pPr>
      <w:r w:rsidRPr="00ED36FC">
        <w:rPr>
          <w:rFonts w:ascii="Arial" w:hAnsi="Arial" w:cs="Arial"/>
          <w:b/>
          <w:bCs/>
          <w:sz w:val="24"/>
        </w:rPr>
        <w:t>a) Bocio según la OMS</w:t>
      </w:r>
    </w:p>
    <w:p w:rsidR="00ED36FC" w:rsidRPr="00ED36FC" w:rsidRDefault="00ED36FC" w:rsidP="00ED36FC">
      <w:p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sz w:val="24"/>
        </w:rPr>
        <w:t>La Organización Mundial de la Salud (OMS) clasifica el bocio en grados:</w:t>
      </w:r>
    </w:p>
    <w:p w:rsidR="00ED36FC" w:rsidRPr="00ED36FC" w:rsidRDefault="00ED36FC" w:rsidP="00ED36FC">
      <w:pPr>
        <w:numPr>
          <w:ilvl w:val="0"/>
          <w:numId w:val="10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b/>
          <w:bCs/>
          <w:sz w:val="24"/>
        </w:rPr>
        <w:t>Grado 0:</w:t>
      </w:r>
      <w:r w:rsidRPr="00ED36FC">
        <w:rPr>
          <w:rFonts w:ascii="Arial" w:hAnsi="Arial" w:cs="Arial"/>
          <w:sz w:val="24"/>
        </w:rPr>
        <w:t> Ausencia de bocio palpable ni visible.</w:t>
      </w:r>
    </w:p>
    <w:p w:rsidR="00ED36FC" w:rsidRPr="00ED36FC" w:rsidRDefault="00ED36FC" w:rsidP="00ED36FC">
      <w:pPr>
        <w:numPr>
          <w:ilvl w:val="0"/>
          <w:numId w:val="10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b/>
          <w:bCs/>
          <w:sz w:val="24"/>
        </w:rPr>
        <w:t>Grado 1:</w:t>
      </w:r>
      <w:r w:rsidRPr="00ED36FC">
        <w:rPr>
          <w:rFonts w:ascii="Arial" w:hAnsi="Arial" w:cs="Arial"/>
          <w:sz w:val="24"/>
        </w:rPr>
        <w:t> Bocio palpable, pero no visible con el cuello en posición normal; puede ser visible solo en extensión.</w:t>
      </w:r>
    </w:p>
    <w:p w:rsidR="00ED36FC" w:rsidRPr="00ED36FC" w:rsidRDefault="00ED36FC" w:rsidP="00ED36FC">
      <w:pPr>
        <w:numPr>
          <w:ilvl w:val="0"/>
          <w:numId w:val="10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b/>
          <w:bCs/>
          <w:sz w:val="24"/>
        </w:rPr>
        <w:t>Grado 2:</w:t>
      </w:r>
      <w:r w:rsidRPr="00ED36FC">
        <w:rPr>
          <w:rFonts w:ascii="Arial" w:hAnsi="Arial" w:cs="Arial"/>
          <w:sz w:val="24"/>
        </w:rPr>
        <w:t> Masa cervical visible incluso en posición normal.</w:t>
      </w:r>
    </w:p>
    <w:p w:rsidR="00ED36FC" w:rsidRPr="00ED36FC" w:rsidRDefault="00ED36FC" w:rsidP="00ED36FC">
      <w:pPr>
        <w:numPr>
          <w:ilvl w:val="0"/>
          <w:numId w:val="10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b/>
          <w:bCs/>
          <w:sz w:val="24"/>
        </w:rPr>
        <w:t>Grado 3:</w:t>
      </w:r>
      <w:r w:rsidRPr="00ED36FC">
        <w:rPr>
          <w:rFonts w:ascii="Arial" w:hAnsi="Arial" w:cs="Arial"/>
          <w:sz w:val="24"/>
        </w:rPr>
        <w:t> Bocio voluminoso visible a distancia.</w:t>
      </w:r>
    </w:p>
    <w:p w:rsidR="00ED36FC" w:rsidRPr="00ED36FC" w:rsidRDefault="00ED36FC" w:rsidP="00ED36FC">
      <w:pPr>
        <w:jc w:val="both"/>
        <w:rPr>
          <w:rFonts w:ascii="Arial" w:hAnsi="Arial" w:cs="Arial"/>
          <w:b/>
          <w:bCs/>
          <w:sz w:val="24"/>
        </w:rPr>
      </w:pPr>
      <w:r w:rsidRPr="00ED36FC">
        <w:rPr>
          <w:rFonts w:ascii="Arial" w:hAnsi="Arial" w:cs="Arial"/>
          <w:b/>
          <w:bCs/>
          <w:sz w:val="24"/>
        </w:rPr>
        <w:t>b) Maniobras para la Evaluación del Tiroides</w:t>
      </w:r>
    </w:p>
    <w:p w:rsidR="00ED36FC" w:rsidRPr="00ED36FC" w:rsidRDefault="00ED36FC" w:rsidP="00ED36FC">
      <w:pPr>
        <w:numPr>
          <w:ilvl w:val="0"/>
          <w:numId w:val="11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b/>
          <w:bCs/>
          <w:sz w:val="24"/>
        </w:rPr>
        <w:t>Maniobra de Crile:</w:t>
      </w:r>
      <w:r w:rsidRPr="00ED36FC">
        <w:rPr>
          <w:rFonts w:ascii="Arial" w:hAnsi="Arial" w:cs="Arial"/>
          <w:sz w:val="24"/>
        </w:rPr>
        <w:t> El examinador se ubica delante del paciente y usa los pulpejos de los dedos para palpar el tiroides mientras el paciente deglute, permitiendo identificar movilidad y volumen de la glándula.</w:t>
      </w:r>
    </w:p>
    <w:p w:rsidR="00ED36FC" w:rsidRPr="00ED36FC" w:rsidRDefault="00ED36FC" w:rsidP="00ED36FC">
      <w:pPr>
        <w:numPr>
          <w:ilvl w:val="0"/>
          <w:numId w:val="11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b/>
          <w:bCs/>
          <w:sz w:val="24"/>
        </w:rPr>
        <w:t>Maniobra de Lahey:</w:t>
      </w:r>
      <w:r w:rsidRPr="00ED36FC">
        <w:rPr>
          <w:rFonts w:ascii="Arial" w:hAnsi="Arial" w:cs="Arial"/>
          <w:sz w:val="24"/>
        </w:rPr>
        <w:t> El examinador se coloca frente al paciente, desplaza la tráquea lateralmente mientras palpa el lóbulo opuesto del tiroides con la otra mano, buscando nódulos o asimetrías.</w:t>
      </w:r>
    </w:p>
    <w:p w:rsidR="00ED36FC" w:rsidRPr="00ED36FC" w:rsidRDefault="00ED36FC" w:rsidP="00ED36FC">
      <w:pPr>
        <w:numPr>
          <w:ilvl w:val="0"/>
          <w:numId w:val="11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b/>
          <w:bCs/>
          <w:sz w:val="24"/>
        </w:rPr>
        <w:t>Maniobra de Quervain:</w:t>
      </w:r>
      <w:r w:rsidRPr="00ED36FC">
        <w:rPr>
          <w:rFonts w:ascii="Arial" w:hAnsi="Arial" w:cs="Arial"/>
          <w:sz w:val="24"/>
        </w:rPr>
        <w:t> El examinador se sitúa detrás del paciente y palpa simultáneamente con ambos pulgares los lóbulos tiroideos mientras el paciente realiza movimientos de deglución.</w:t>
      </w:r>
    </w:p>
    <w:p w:rsidR="00ED36FC" w:rsidRPr="00ED36FC" w:rsidRDefault="00ED36FC" w:rsidP="00ED36FC">
      <w:pPr>
        <w:jc w:val="both"/>
        <w:rPr>
          <w:rFonts w:ascii="Arial" w:hAnsi="Arial" w:cs="Arial"/>
          <w:b/>
          <w:bCs/>
          <w:sz w:val="24"/>
        </w:rPr>
      </w:pPr>
      <w:r w:rsidRPr="00ED36FC">
        <w:rPr>
          <w:rFonts w:ascii="Arial" w:hAnsi="Arial" w:cs="Arial"/>
          <w:b/>
          <w:bCs/>
          <w:sz w:val="24"/>
        </w:rPr>
        <w:t>3. Evaluación de los Ganglios Linfáticos Cervicales</w:t>
      </w:r>
    </w:p>
    <w:p w:rsidR="00ED36FC" w:rsidRPr="00ED36FC" w:rsidRDefault="00ED36FC" w:rsidP="00ED36FC">
      <w:pPr>
        <w:numPr>
          <w:ilvl w:val="0"/>
          <w:numId w:val="12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sz w:val="24"/>
        </w:rPr>
        <w:t>Se realiza una palpación sistemática de cada grupo ganglionar: occipitales, mastoideos, parotídeos, submandibulares, submentonianos, cervicales superficiales y profundos, supraclaviculares y amigdalinos.</w:t>
      </w:r>
    </w:p>
    <w:p w:rsidR="00ED36FC" w:rsidRPr="00ED36FC" w:rsidRDefault="00ED36FC" w:rsidP="00ED36FC">
      <w:pPr>
        <w:numPr>
          <w:ilvl w:val="0"/>
          <w:numId w:val="12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sz w:val="24"/>
        </w:rPr>
        <w:t>Hay que valorar: tamaño, consistencia, sensibilidad, movilidad, y si están adheridos a planos profundos.</w:t>
      </w:r>
    </w:p>
    <w:p w:rsidR="00ED36FC" w:rsidRPr="00ED36FC" w:rsidRDefault="00ED36FC" w:rsidP="00ED36FC">
      <w:pPr>
        <w:numPr>
          <w:ilvl w:val="0"/>
          <w:numId w:val="12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sz w:val="24"/>
        </w:rPr>
        <w:lastRenderedPageBreak/>
        <w:t>Los hallazgos deben describirse por región, tomando en cuenta la presencia de linfadenopatías o dolor.</w:t>
      </w:r>
    </w:p>
    <w:p w:rsidR="00ED36FC" w:rsidRPr="00ED36FC" w:rsidRDefault="00ED36FC" w:rsidP="00ED36FC">
      <w:pPr>
        <w:jc w:val="both"/>
        <w:rPr>
          <w:rFonts w:ascii="Arial" w:hAnsi="Arial" w:cs="Arial"/>
          <w:b/>
          <w:bCs/>
          <w:sz w:val="24"/>
        </w:rPr>
      </w:pPr>
      <w:r w:rsidRPr="00ED36FC">
        <w:rPr>
          <w:rFonts w:ascii="Arial" w:hAnsi="Arial" w:cs="Arial"/>
          <w:b/>
          <w:bCs/>
          <w:sz w:val="24"/>
        </w:rPr>
        <w:t>4. Examen del Cráneo</w:t>
      </w:r>
    </w:p>
    <w:p w:rsidR="00ED36FC" w:rsidRPr="00ED36FC" w:rsidRDefault="00ED36FC" w:rsidP="00ED36FC">
      <w:pPr>
        <w:numPr>
          <w:ilvl w:val="0"/>
          <w:numId w:val="13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b/>
          <w:bCs/>
          <w:sz w:val="24"/>
        </w:rPr>
        <w:t>Tamaño y perímetro cefálico</w:t>
      </w:r>
      <w:r w:rsidRPr="00ED36FC">
        <w:rPr>
          <w:rFonts w:ascii="Arial" w:hAnsi="Arial" w:cs="Arial"/>
          <w:sz w:val="24"/>
        </w:rPr>
        <w:t>: Es fundamental en pediatría. Se realiza con una cinta métrica flexible que rodea la cabeza a nivel de la frente y la protuberancia occipital. Los valores alterados (microcefalia o macrocefalia) pueden indicar patologías neurológicas o genéticas.</w:t>
      </w:r>
    </w:p>
    <w:p w:rsidR="00ED36FC" w:rsidRPr="00ED36FC" w:rsidRDefault="00ED36FC" w:rsidP="00ED36FC">
      <w:pPr>
        <w:numPr>
          <w:ilvl w:val="0"/>
          <w:numId w:val="13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b/>
          <w:bCs/>
          <w:sz w:val="24"/>
        </w:rPr>
        <w:t>Comparación con tablas:</w:t>
      </w:r>
      <w:r w:rsidRPr="00ED36FC">
        <w:rPr>
          <w:rFonts w:ascii="Arial" w:hAnsi="Arial" w:cs="Arial"/>
          <w:sz w:val="24"/>
        </w:rPr>
        <w:t> Se utilizan tablas de referencia de perímetro cefálico por edad y sexo para determinar si los valores están dentro de lo normal.</w:t>
      </w:r>
    </w:p>
    <w:p w:rsidR="00ED36FC" w:rsidRPr="00ED36FC" w:rsidRDefault="00ED36FC" w:rsidP="00ED36FC">
      <w:pPr>
        <w:jc w:val="both"/>
        <w:rPr>
          <w:rFonts w:ascii="Arial" w:hAnsi="Arial" w:cs="Arial"/>
          <w:b/>
          <w:bCs/>
          <w:sz w:val="24"/>
        </w:rPr>
      </w:pPr>
      <w:r w:rsidRPr="00ED36FC">
        <w:rPr>
          <w:rFonts w:ascii="Arial" w:hAnsi="Arial" w:cs="Arial"/>
          <w:b/>
          <w:bCs/>
          <w:sz w:val="24"/>
        </w:rPr>
        <w:t>5. Examen de la Cara y Órganos de los Sentidos</w:t>
      </w:r>
    </w:p>
    <w:p w:rsidR="00ED36FC" w:rsidRPr="00ED36FC" w:rsidRDefault="00ED36FC" w:rsidP="00ED36FC">
      <w:pPr>
        <w:jc w:val="both"/>
        <w:rPr>
          <w:rFonts w:ascii="Arial" w:hAnsi="Arial" w:cs="Arial"/>
          <w:b/>
          <w:bCs/>
          <w:sz w:val="24"/>
        </w:rPr>
      </w:pPr>
      <w:r w:rsidRPr="00ED36FC">
        <w:rPr>
          <w:rFonts w:ascii="Arial" w:hAnsi="Arial" w:cs="Arial"/>
          <w:b/>
          <w:bCs/>
          <w:sz w:val="24"/>
        </w:rPr>
        <w:t>a) Ojos</w:t>
      </w:r>
    </w:p>
    <w:p w:rsidR="00ED36FC" w:rsidRPr="00ED36FC" w:rsidRDefault="00ED36FC" w:rsidP="00ED36FC">
      <w:pPr>
        <w:numPr>
          <w:ilvl w:val="0"/>
          <w:numId w:val="14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b/>
          <w:bCs/>
          <w:sz w:val="24"/>
        </w:rPr>
        <w:t>Estructuras externas</w:t>
      </w:r>
      <w:r w:rsidRPr="00ED36FC">
        <w:rPr>
          <w:rFonts w:ascii="Arial" w:hAnsi="Arial" w:cs="Arial"/>
          <w:sz w:val="24"/>
        </w:rPr>
        <w:t>: Se inspeccionan párpados (interno y externo), pestañas, cejas, carúncula lagrimal y conjuntiva bulbar.</w:t>
      </w:r>
    </w:p>
    <w:p w:rsidR="00ED36FC" w:rsidRPr="00ED36FC" w:rsidRDefault="00ED36FC" w:rsidP="00ED36FC">
      <w:pPr>
        <w:numPr>
          <w:ilvl w:val="0"/>
          <w:numId w:val="14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b/>
          <w:bCs/>
          <w:sz w:val="24"/>
        </w:rPr>
        <w:t>Fondo de ojo</w:t>
      </w:r>
      <w:r w:rsidRPr="00ED36FC">
        <w:rPr>
          <w:rFonts w:ascii="Arial" w:hAnsi="Arial" w:cs="Arial"/>
          <w:sz w:val="24"/>
        </w:rPr>
        <w:t>: Evaluación mediante oftalmoscopía, buscando alteraciones en retina, papila y mácula.</w:t>
      </w:r>
    </w:p>
    <w:p w:rsidR="00ED36FC" w:rsidRPr="00ED36FC" w:rsidRDefault="00ED36FC" w:rsidP="00ED36FC">
      <w:pPr>
        <w:numPr>
          <w:ilvl w:val="0"/>
          <w:numId w:val="14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b/>
          <w:bCs/>
          <w:sz w:val="24"/>
        </w:rPr>
        <w:t>Movimientos oculares</w:t>
      </w:r>
      <w:r w:rsidRPr="00ED36FC">
        <w:rPr>
          <w:rFonts w:ascii="Arial" w:hAnsi="Arial" w:cs="Arial"/>
          <w:sz w:val="24"/>
        </w:rPr>
        <w:t>: Evalúan la función de los pares craneales III (motor ocular común), IV (patético) y VI (motor ocular externo).</w:t>
      </w:r>
    </w:p>
    <w:p w:rsidR="00ED36FC" w:rsidRPr="00ED36FC" w:rsidRDefault="00ED36FC" w:rsidP="00ED36FC">
      <w:p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b/>
          <w:bCs/>
          <w:sz w:val="24"/>
        </w:rPr>
        <w:t>Pupilas:</w:t>
      </w:r>
    </w:p>
    <w:p w:rsidR="00ED36FC" w:rsidRPr="00ED36FC" w:rsidRDefault="00ED36FC" w:rsidP="00ED36FC">
      <w:pPr>
        <w:numPr>
          <w:ilvl w:val="0"/>
          <w:numId w:val="15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sz w:val="24"/>
        </w:rPr>
        <w:t>Diámetro normal: 2-4 mm.</w:t>
      </w:r>
    </w:p>
    <w:p w:rsidR="00ED36FC" w:rsidRPr="00ED36FC" w:rsidRDefault="00ED36FC" w:rsidP="00ED36FC">
      <w:pPr>
        <w:numPr>
          <w:ilvl w:val="0"/>
          <w:numId w:val="15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sz w:val="24"/>
        </w:rPr>
        <w:t>Miosis: &lt;2 mm.</w:t>
      </w:r>
    </w:p>
    <w:p w:rsidR="00ED36FC" w:rsidRPr="00ED36FC" w:rsidRDefault="00ED36FC" w:rsidP="00ED36FC">
      <w:pPr>
        <w:numPr>
          <w:ilvl w:val="0"/>
          <w:numId w:val="15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sz w:val="24"/>
        </w:rPr>
        <w:t>Midriasis: &gt;4 mm.</w:t>
      </w:r>
    </w:p>
    <w:p w:rsidR="00ED36FC" w:rsidRPr="00ED36FC" w:rsidRDefault="00ED36FC" w:rsidP="00ED36FC">
      <w:pPr>
        <w:numPr>
          <w:ilvl w:val="0"/>
          <w:numId w:val="15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sz w:val="24"/>
        </w:rPr>
        <w:t>Anisocoria: diferencia de diámetro entre ambas pupilas.</w:t>
      </w:r>
    </w:p>
    <w:p w:rsidR="00ED36FC" w:rsidRPr="00ED36FC" w:rsidRDefault="00ED36FC" w:rsidP="00ED36FC">
      <w:pPr>
        <w:numPr>
          <w:ilvl w:val="0"/>
          <w:numId w:val="15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sz w:val="24"/>
        </w:rPr>
        <w:t>Discoria: irregularidad en los bordes de la pupila.</w:t>
      </w:r>
    </w:p>
    <w:p w:rsidR="00ED36FC" w:rsidRPr="00ED36FC" w:rsidRDefault="00ED36FC" w:rsidP="00ED36FC">
      <w:p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b/>
          <w:bCs/>
          <w:sz w:val="24"/>
        </w:rPr>
        <w:t>Reflejos pupilares:</w:t>
      </w:r>
    </w:p>
    <w:p w:rsidR="00ED36FC" w:rsidRPr="00ED36FC" w:rsidRDefault="00ED36FC" w:rsidP="00ED36FC">
      <w:pPr>
        <w:numPr>
          <w:ilvl w:val="0"/>
          <w:numId w:val="16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b/>
          <w:bCs/>
          <w:sz w:val="24"/>
        </w:rPr>
        <w:t>Fotomotor (directo):</w:t>
      </w:r>
      <w:r w:rsidRPr="00ED36FC">
        <w:rPr>
          <w:rFonts w:ascii="Arial" w:hAnsi="Arial" w:cs="Arial"/>
          <w:sz w:val="24"/>
        </w:rPr>
        <w:t> Contracción pupilar al estimular con luz.</w:t>
      </w:r>
    </w:p>
    <w:p w:rsidR="00ED36FC" w:rsidRPr="00ED36FC" w:rsidRDefault="00ED36FC" w:rsidP="00ED36FC">
      <w:pPr>
        <w:numPr>
          <w:ilvl w:val="0"/>
          <w:numId w:val="16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b/>
          <w:bCs/>
          <w:sz w:val="24"/>
        </w:rPr>
        <w:t>Consensual:</w:t>
      </w:r>
      <w:r w:rsidRPr="00ED36FC">
        <w:rPr>
          <w:rFonts w:ascii="Arial" w:hAnsi="Arial" w:cs="Arial"/>
          <w:sz w:val="24"/>
        </w:rPr>
        <w:t> Contracción de la pupila del ojo contralateral al estimular con luz.</w:t>
      </w:r>
    </w:p>
    <w:p w:rsidR="00ED36FC" w:rsidRPr="00ED36FC" w:rsidRDefault="00ED36FC" w:rsidP="00ED36FC">
      <w:p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b/>
          <w:bCs/>
          <w:sz w:val="24"/>
        </w:rPr>
        <w:t>Evaluación del II par craneal (óptico):</w:t>
      </w:r>
    </w:p>
    <w:p w:rsidR="00ED36FC" w:rsidRPr="00ED36FC" w:rsidRDefault="00ED36FC" w:rsidP="00ED36FC">
      <w:pPr>
        <w:numPr>
          <w:ilvl w:val="0"/>
          <w:numId w:val="17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b/>
          <w:bCs/>
          <w:sz w:val="24"/>
        </w:rPr>
        <w:t>Agudeza visual:</w:t>
      </w:r>
      <w:r w:rsidRPr="00ED36FC">
        <w:rPr>
          <w:rFonts w:ascii="Arial" w:hAnsi="Arial" w:cs="Arial"/>
          <w:sz w:val="24"/>
        </w:rPr>
        <w:t> Medida con cartilla de Snellen, consta de evaluar visión lejana y cercana; si no se puede medir con letras, se prueban bultos, conteo de dedos, luz y amaurosis.</w:t>
      </w:r>
    </w:p>
    <w:p w:rsidR="00ED36FC" w:rsidRPr="00ED36FC" w:rsidRDefault="00ED36FC" w:rsidP="00ED36FC">
      <w:pPr>
        <w:numPr>
          <w:ilvl w:val="0"/>
          <w:numId w:val="17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b/>
          <w:bCs/>
          <w:sz w:val="24"/>
        </w:rPr>
        <w:t>Visión de colores:</w:t>
      </w:r>
      <w:r w:rsidRPr="00ED36FC">
        <w:rPr>
          <w:rFonts w:ascii="Arial" w:hAnsi="Arial" w:cs="Arial"/>
          <w:sz w:val="24"/>
        </w:rPr>
        <w:t> Pruebas para discromatopsias.</w:t>
      </w:r>
    </w:p>
    <w:p w:rsidR="00ED36FC" w:rsidRPr="00ED36FC" w:rsidRDefault="00ED36FC" w:rsidP="00ED36FC">
      <w:pPr>
        <w:numPr>
          <w:ilvl w:val="0"/>
          <w:numId w:val="17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b/>
          <w:bCs/>
          <w:sz w:val="24"/>
        </w:rPr>
        <w:t>Campos visuales:</w:t>
      </w:r>
      <w:r w:rsidRPr="00ED36FC">
        <w:rPr>
          <w:rFonts w:ascii="Arial" w:hAnsi="Arial" w:cs="Arial"/>
          <w:sz w:val="24"/>
        </w:rPr>
        <w:t> Técnicas de confrontación; permiten detectar hemianopsias o escotomas por lesiones en la vía óptica.</w:t>
      </w:r>
    </w:p>
    <w:p w:rsidR="00ED36FC" w:rsidRPr="00ED36FC" w:rsidRDefault="00ED36FC" w:rsidP="00ED36FC">
      <w:pPr>
        <w:jc w:val="both"/>
        <w:rPr>
          <w:rFonts w:ascii="Arial" w:hAnsi="Arial" w:cs="Arial"/>
          <w:b/>
          <w:bCs/>
          <w:sz w:val="24"/>
        </w:rPr>
      </w:pPr>
      <w:r w:rsidRPr="00ED36FC">
        <w:rPr>
          <w:rFonts w:ascii="Arial" w:hAnsi="Arial" w:cs="Arial"/>
          <w:b/>
          <w:bCs/>
          <w:sz w:val="24"/>
        </w:rPr>
        <w:t>b) Nariz</w:t>
      </w:r>
    </w:p>
    <w:p w:rsidR="00ED36FC" w:rsidRPr="00ED36FC" w:rsidRDefault="00ED36FC" w:rsidP="00ED36FC">
      <w:pPr>
        <w:numPr>
          <w:ilvl w:val="0"/>
          <w:numId w:val="18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sz w:val="24"/>
        </w:rPr>
        <w:t>Inspección de estructuras externas e internas (ri</w:t>
      </w:r>
      <w:r w:rsidRPr="00ED36FC">
        <w:rPr>
          <w:rFonts w:ascii="Arial" w:hAnsi="Arial" w:cs="Arial"/>
          <w:sz w:val="24"/>
        </w:rPr>
        <w:softHyphen/>
        <w:t>noscopía anterior), buscando desviaciones, pólipos o alteraciones del tabique.</w:t>
      </w:r>
    </w:p>
    <w:p w:rsidR="00ED36FC" w:rsidRPr="00ED36FC" w:rsidRDefault="00ED36FC" w:rsidP="00ED36FC">
      <w:pPr>
        <w:numPr>
          <w:ilvl w:val="0"/>
          <w:numId w:val="18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b/>
          <w:bCs/>
          <w:sz w:val="24"/>
        </w:rPr>
        <w:t>Evaluación del I par craneal (olfatorio):</w:t>
      </w:r>
      <w:r w:rsidRPr="00ED36FC">
        <w:rPr>
          <w:rFonts w:ascii="Arial" w:hAnsi="Arial" w:cs="Arial"/>
          <w:sz w:val="24"/>
        </w:rPr>
        <w:t> Prueba de identificación de olores con cada narina de forma separada.</w:t>
      </w:r>
    </w:p>
    <w:p w:rsidR="00ED36FC" w:rsidRPr="00ED36FC" w:rsidRDefault="00ED36FC" w:rsidP="00ED36FC">
      <w:pPr>
        <w:numPr>
          <w:ilvl w:val="0"/>
          <w:numId w:val="18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b/>
          <w:bCs/>
          <w:sz w:val="24"/>
        </w:rPr>
        <w:lastRenderedPageBreak/>
        <w:t>Alteraciones:</w:t>
      </w:r>
      <w:r w:rsidRPr="00ED36FC">
        <w:rPr>
          <w:rFonts w:ascii="Arial" w:hAnsi="Arial" w:cs="Arial"/>
          <w:sz w:val="24"/>
        </w:rPr>
        <w:t> Parosmia, cacosmia, hiposmia y anosmia.</w:t>
      </w:r>
    </w:p>
    <w:p w:rsidR="00ED36FC" w:rsidRPr="00ED36FC" w:rsidRDefault="00ED36FC" w:rsidP="00ED36FC">
      <w:pPr>
        <w:jc w:val="both"/>
        <w:rPr>
          <w:rFonts w:ascii="Arial" w:hAnsi="Arial" w:cs="Arial"/>
          <w:b/>
          <w:bCs/>
          <w:sz w:val="24"/>
        </w:rPr>
      </w:pPr>
      <w:r w:rsidRPr="00ED36FC">
        <w:rPr>
          <w:rFonts w:ascii="Arial" w:hAnsi="Arial" w:cs="Arial"/>
          <w:b/>
          <w:bCs/>
          <w:sz w:val="24"/>
        </w:rPr>
        <w:t>c) Oídos</w:t>
      </w:r>
    </w:p>
    <w:p w:rsidR="00ED36FC" w:rsidRPr="00ED36FC" w:rsidRDefault="00ED36FC" w:rsidP="00ED36FC">
      <w:pPr>
        <w:numPr>
          <w:ilvl w:val="0"/>
          <w:numId w:val="19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sz w:val="24"/>
        </w:rPr>
        <w:t>Inspección del pabellón auricular, conducto auditivo externo y membrana timpánica.</w:t>
      </w:r>
    </w:p>
    <w:p w:rsidR="00ED36FC" w:rsidRPr="00C67380" w:rsidRDefault="00ED36FC" w:rsidP="00C67380">
      <w:pPr>
        <w:numPr>
          <w:ilvl w:val="0"/>
          <w:numId w:val="19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b/>
          <w:bCs/>
          <w:sz w:val="24"/>
        </w:rPr>
        <w:t>VIII par craneal (estatoacústico):</w:t>
      </w:r>
      <w:r w:rsidRPr="00ED36FC">
        <w:rPr>
          <w:rFonts w:ascii="Arial" w:hAnsi="Arial" w:cs="Arial"/>
          <w:sz w:val="24"/>
        </w:rPr>
        <w:t> Pruebas de función auditiva, habitualmente con pruebas de Rinne</w:t>
      </w:r>
      <w:r w:rsidRPr="00C67380">
        <w:rPr>
          <w:rFonts w:ascii="Arial" w:hAnsi="Arial" w:cs="Arial"/>
          <w:sz w:val="24"/>
        </w:rPr>
        <w:t xml:space="preserve"> (compara conducción aérea/ósea) y Weber (localización lateralizada).</w:t>
      </w:r>
    </w:p>
    <w:p w:rsidR="00ED36FC" w:rsidRPr="00ED36FC" w:rsidRDefault="00ED36FC" w:rsidP="00ED36FC">
      <w:pPr>
        <w:jc w:val="both"/>
        <w:rPr>
          <w:rFonts w:ascii="Arial" w:hAnsi="Arial" w:cs="Arial"/>
          <w:b/>
          <w:bCs/>
          <w:sz w:val="24"/>
        </w:rPr>
      </w:pPr>
      <w:r w:rsidRPr="00ED36FC">
        <w:rPr>
          <w:rFonts w:ascii="Arial" w:hAnsi="Arial" w:cs="Arial"/>
          <w:b/>
          <w:bCs/>
          <w:sz w:val="24"/>
        </w:rPr>
        <w:t>d) Boca</w:t>
      </w:r>
    </w:p>
    <w:p w:rsidR="00ED36FC" w:rsidRPr="00ED36FC" w:rsidRDefault="00ED36FC" w:rsidP="00ED36FC">
      <w:pPr>
        <w:numPr>
          <w:ilvl w:val="0"/>
          <w:numId w:val="20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sz w:val="24"/>
        </w:rPr>
        <w:t>Exploración de lengua, dentición, amígdalas y paladar.</w:t>
      </w:r>
    </w:p>
    <w:p w:rsidR="00ED36FC" w:rsidRPr="00ED36FC" w:rsidRDefault="00ED36FC" w:rsidP="00ED36FC">
      <w:pPr>
        <w:numPr>
          <w:ilvl w:val="0"/>
          <w:numId w:val="20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b/>
          <w:bCs/>
          <w:sz w:val="24"/>
        </w:rPr>
        <w:t>Evaluación de los pares craneales:</w:t>
      </w:r>
    </w:p>
    <w:p w:rsidR="00ED36FC" w:rsidRPr="00ED36FC" w:rsidRDefault="00ED36FC" w:rsidP="00ED36FC">
      <w:pPr>
        <w:numPr>
          <w:ilvl w:val="1"/>
          <w:numId w:val="20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b/>
          <w:bCs/>
          <w:sz w:val="24"/>
        </w:rPr>
        <w:t>V (Trigémino):</w:t>
      </w:r>
      <w:r w:rsidRPr="00ED36FC">
        <w:rPr>
          <w:rFonts w:ascii="Arial" w:hAnsi="Arial" w:cs="Arial"/>
          <w:sz w:val="24"/>
        </w:rPr>
        <w:t> Sensibilidad facial, fuerza de músculos masticadores.</w:t>
      </w:r>
    </w:p>
    <w:p w:rsidR="00ED36FC" w:rsidRPr="00ED36FC" w:rsidRDefault="00ED36FC" w:rsidP="00ED36FC">
      <w:pPr>
        <w:numPr>
          <w:ilvl w:val="1"/>
          <w:numId w:val="20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b/>
          <w:bCs/>
          <w:sz w:val="24"/>
        </w:rPr>
        <w:t>VII (Facial):</w:t>
      </w:r>
      <w:r w:rsidRPr="00ED36FC">
        <w:rPr>
          <w:rFonts w:ascii="Arial" w:hAnsi="Arial" w:cs="Arial"/>
          <w:sz w:val="24"/>
        </w:rPr>
        <w:t> Simetría facial, mímica, movimientos faciales y gustación de los 2/3 anteriores de la lengua.</w:t>
      </w:r>
    </w:p>
    <w:p w:rsidR="00ED36FC" w:rsidRPr="00ED36FC" w:rsidRDefault="00ED36FC" w:rsidP="00ED36FC">
      <w:pPr>
        <w:numPr>
          <w:ilvl w:val="1"/>
          <w:numId w:val="20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b/>
          <w:bCs/>
          <w:sz w:val="24"/>
        </w:rPr>
        <w:t>IX (Glosofaríngeo):</w:t>
      </w:r>
      <w:r w:rsidRPr="00ED36FC">
        <w:rPr>
          <w:rFonts w:ascii="Arial" w:hAnsi="Arial" w:cs="Arial"/>
          <w:sz w:val="24"/>
        </w:rPr>
        <w:t> Sensibilidad y reflejo nauseoso, gusto del tercio posterior.</w:t>
      </w:r>
    </w:p>
    <w:p w:rsidR="00ED36FC" w:rsidRPr="00ED36FC" w:rsidRDefault="00ED36FC" w:rsidP="00ED36FC">
      <w:pPr>
        <w:numPr>
          <w:ilvl w:val="1"/>
          <w:numId w:val="20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b/>
          <w:bCs/>
          <w:sz w:val="24"/>
        </w:rPr>
        <w:t>X (Vago):</w:t>
      </w:r>
      <w:r w:rsidRPr="00ED36FC">
        <w:rPr>
          <w:rFonts w:ascii="Arial" w:hAnsi="Arial" w:cs="Arial"/>
          <w:sz w:val="24"/>
        </w:rPr>
        <w:t> Movimiento de paladar.</w:t>
      </w:r>
    </w:p>
    <w:p w:rsidR="00ED36FC" w:rsidRPr="00ED36FC" w:rsidRDefault="00ED36FC" w:rsidP="00ED36FC">
      <w:pPr>
        <w:numPr>
          <w:ilvl w:val="1"/>
          <w:numId w:val="20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b/>
          <w:bCs/>
          <w:sz w:val="24"/>
        </w:rPr>
        <w:t>XII (Hipogloso):</w:t>
      </w:r>
      <w:r w:rsidRPr="00ED36FC">
        <w:rPr>
          <w:rFonts w:ascii="Arial" w:hAnsi="Arial" w:cs="Arial"/>
          <w:sz w:val="24"/>
        </w:rPr>
        <w:t> Movimiento de la lengua (protrusión, movimientos laterales).</w:t>
      </w:r>
    </w:p>
    <w:p w:rsidR="00ED36FC" w:rsidRPr="00ED36FC" w:rsidRDefault="00ED36FC" w:rsidP="00ED36FC">
      <w:pPr>
        <w:jc w:val="both"/>
        <w:rPr>
          <w:rFonts w:ascii="Arial" w:hAnsi="Arial" w:cs="Arial"/>
          <w:b/>
          <w:bCs/>
          <w:sz w:val="24"/>
        </w:rPr>
      </w:pPr>
      <w:r w:rsidRPr="00ED36FC">
        <w:rPr>
          <w:rFonts w:ascii="Arial" w:hAnsi="Arial" w:cs="Arial"/>
          <w:b/>
          <w:bCs/>
          <w:sz w:val="24"/>
        </w:rPr>
        <w:t>6. Pares Craneales</w:t>
      </w:r>
    </w:p>
    <w:p w:rsidR="00ED36FC" w:rsidRPr="00ED36FC" w:rsidRDefault="00ED36FC" w:rsidP="00ED36FC">
      <w:p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sz w:val="24"/>
        </w:rPr>
        <w:t>Se exploran funcionalmente los doce pares craneales, de los cuales los principales en cabeza y cuello son:</w:t>
      </w:r>
    </w:p>
    <w:p w:rsidR="00ED36FC" w:rsidRPr="00ED36FC" w:rsidRDefault="00ED36FC" w:rsidP="00ED36FC">
      <w:pPr>
        <w:numPr>
          <w:ilvl w:val="0"/>
          <w:numId w:val="21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b/>
          <w:bCs/>
          <w:sz w:val="24"/>
        </w:rPr>
        <w:t>I:</w:t>
      </w:r>
      <w:r w:rsidRPr="00ED36FC">
        <w:rPr>
          <w:rFonts w:ascii="Arial" w:hAnsi="Arial" w:cs="Arial"/>
          <w:sz w:val="24"/>
        </w:rPr>
        <w:t> Olfatorio (olfato).</w:t>
      </w:r>
    </w:p>
    <w:p w:rsidR="00ED36FC" w:rsidRPr="00ED36FC" w:rsidRDefault="00ED36FC" w:rsidP="00ED36FC">
      <w:pPr>
        <w:numPr>
          <w:ilvl w:val="0"/>
          <w:numId w:val="21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b/>
          <w:bCs/>
          <w:sz w:val="24"/>
        </w:rPr>
        <w:t>II:</w:t>
      </w:r>
      <w:r w:rsidRPr="00ED36FC">
        <w:rPr>
          <w:rFonts w:ascii="Arial" w:hAnsi="Arial" w:cs="Arial"/>
          <w:sz w:val="24"/>
        </w:rPr>
        <w:t> Óptico (visión).</w:t>
      </w:r>
    </w:p>
    <w:p w:rsidR="00ED36FC" w:rsidRPr="00ED36FC" w:rsidRDefault="00ED36FC" w:rsidP="00ED36FC">
      <w:pPr>
        <w:numPr>
          <w:ilvl w:val="0"/>
          <w:numId w:val="21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b/>
          <w:bCs/>
          <w:sz w:val="24"/>
        </w:rPr>
        <w:t>III, IV, VI:</w:t>
      </w:r>
      <w:r w:rsidRPr="00ED36FC">
        <w:rPr>
          <w:rFonts w:ascii="Arial" w:hAnsi="Arial" w:cs="Arial"/>
          <w:sz w:val="24"/>
        </w:rPr>
        <w:t> Movilidad ocular.</w:t>
      </w:r>
      <w:bookmarkStart w:id="0" w:name="_GoBack"/>
      <w:bookmarkEnd w:id="0"/>
    </w:p>
    <w:p w:rsidR="00ED36FC" w:rsidRPr="00ED36FC" w:rsidRDefault="00ED36FC" w:rsidP="00ED36FC">
      <w:pPr>
        <w:numPr>
          <w:ilvl w:val="0"/>
          <w:numId w:val="21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b/>
          <w:bCs/>
          <w:sz w:val="24"/>
        </w:rPr>
        <w:t>V:</w:t>
      </w:r>
      <w:r w:rsidRPr="00ED36FC">
        <w:rPr>
          <w:rFonts w:ascii="Arial" w:hAnsi="Arial" w:cs="Arial"/>
          <w:sz w:val="24"/>
        </w:rPr>
        <w:t> Sensibilidad facial y masticación.</w:t>
      </w:r>
    </w:p>
    <w:p w:rsidR="00ED36FC" w:rsidRPr="00ED36FC" w:rsidRDefault="00ED36FC" w:rsidP="00ED36FC">
      <w:pPr>
        <w:numPr>
          <w:ilvl w:val="0"/>
          <w:numId w:val="21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b/>
          <w:bCs/>
          <w:sz w:val="24"/>
        </w:rPr>
        <w:t>VII:</w:t>
      </w:r>
      <w:r w:rsidRPr="00ED36FC">
        <w:rPr>
          <w:rFonts w:ascii="Arial" w:hAnsi="Arial" w:cs="Arial"/>
          <w:sz w:val="24"/>
        </w:rPr>
        <w:t> Motricidad facial y gusto.</w:t>
      </w:r>
    </w:p>
    <w:p w:rsidR="00ED36FC" w:rsidRPr="00ED36FC" w:rsidRDefault="00ED36FC" w:rsidP="00ED36FC">
      <w:pPr>
        <w:numPr>
          <w:ilvl w:val="0"/>
          <w:numId w:val="21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b/>
          <w:bCs/>
          <w:sz w:val="24"/>
        </w:rPr>
        <w:t>VIII:</w:t>
      </w:r>
      <w:r w:rsidRPr="00ED36FC">
        <w:rPr>
          <w:rFonts w:ascii="Arial" w:hAnsi="Arial" w:cs="Arial"/>
          <w:sz w:val="24"/>
        </w:rPr>
        <w:t> Audición y equilibrio.</w:t>
      </w:r>
    </w:p>
    <w:p w:rsidR="00ED36FC" w:rsidRPr="00ED36FC" w:rsidRDefault="00ED36FC" w:rsidP="00ED36FC">
      <w:pPr>
        <w:numPr>
          <w:ilvl w:val="0"/>
          <w:numId w:val="21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b/>
          <w:bCs/>
          <w:sz w:val="24"/>
        </w:rPr>
        <w:t>IX, X:</w:t>
      </w:r>
      <w:r w:rsidRPr="00ED36FC">
        <w:rPr>
          <w:rFonts w:ascii="Arial" w:hAnsi="Arial" w:cs="Arial"/>
          <w:sz w:val="24"/>
        </w:rPr>
        <w:t> Reflejo nauseoso, deglución, paladar y gusto.</w:t>
      </w:r>
    </w:p>
    <w:p w:rsidR="00ED36FC" w:rsidRPr="00ED36FC" w:rsidRDefault="00ED36FC" w:rsidP="00ED36FC">
      <w:pPr>
        <w:numPr>
          <w:ilvl w:val="0"/>
          <w:numId w:val="21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b/>
          <w:bCs/>
          <w:sz w:val="24"/>
        </w:rPr>
        <w:t>XI:</w:t>
      </w:r>
      <w:r w:rsidRPr="00ED36FC">
        <w:rPr>
          <w:rFonts w:ascii="Arial" w:hAnsi="Arial" w:cs="Arial"/>
          <w:sz w:val="24"/>
        </w:rPr>
        <w:t> Motricidad de músculos esternocleidomastoideo y trapecio.</w:t>
      </w:r>
    </w:p>
    <w:p w:rsidR="00ED36FC" w:rsidRPr="00ED36FC" w:rsidRDefault="00ED36FC" w:rsidP="00ED36FC">
      <w:pPr>
        <w:numPr>
          <w:ilvl w:val="0"/>
          <w:numId w:val="21"/>
        </w:num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b/>
          <w:bCs/>
          <w:sz w:val="24"/>
        </w:rPr>
        <w:t>XII:</w:t>
      </w:r>
      <w:r w:rsidRPr="00ED36FC">
        <w:rPr>
          <w:rFonts w:ascii="Arial" w:hAnsi="Arial" w:cs="Arial"/>
          <w:sz w:val="24"/>
        </w:rPr>
        <w:t> Motricidad lingual.</w:t>
      </w:r>
    </w:p>
    <w:p w:rsidR="00ED36FC" w:rsidRPr="00ED36FC" w:rsidRDefault="00ED36FC" w:rsidP="00ED36FC">
      <w:pPr>
        <w:jc w:val="both"/>
        <w:rPr>
          <w:rFonts w:ascii="Arial" w:hAnsi="Arial" w:cs="Arial"/>
          <w:b/>
          <w:bCs/>
          <w:sz w:val="24"/>
        </w:rPr>
      </w:pPr>
      <w:r w:rsidRPr="00ED36FC">
        <w:rPr>
          <w:rFonts w:ascii="Arial" w:hAnsi="Arial" w:cs="Arial"/>
          <w:b/>
          <w:bCs/>
          <w:sz w:val="24"/>
        </w:rPr>
        <w:t>Conclusión</w:t>
      </w:r>
    </w:p>
    <w:p w:rsidR="00ED36FC" w:rsidRPr="00ED36FC" w:rsidRDefault="00ED36FC" w:rsidP="00ED36FC">
      <w:pPr>
        <w:jc w:val="both"/>
        <w:rPr>
          <w:rFonts w:ascii="Arial" w:hAnsi="Arial" w:cs="Arial"/>
          <w:sz w:val="24"/>
        </w:rPr>
      </w:pPr>
      <w:r w:rsidRPr="00ED36FC">
        <w:rPr>
          <w:rFonts w:ascii="Arial" w:hAnsi="Arial" w:cs="Arial"/>
          <w:sz w:val="24"/>
        </w:rPr>
        <w:t>El examen de cabeza, cara y pares craneales es detallado y demanda una metódica exploración de estructuras y funciones neurológicas, sensoriales y motoras. Las maniobras y técnicas descritas son esenciales para la detección precoz de enfermedades tanto sistémicas como localizadas, permitiendo guiar el diagnóstico clínico y los estudios complementarios.</w:t>
      </w:r>
    </w:p>
    <w:p w:rsidR="007B5FE1" w:rsidRPr="000743DC" w:rsidRDefault="007B5FE1" w:rsidP="000743DC">
      <w:pPr>
        <w:jc w:val="both"/>
        <w:rPr>
          <w:rFonts w:ascii="Arial" w:hAnsi="Arial" w:cs="Arial"/>
          <w:sz w:val="24"/>
        </w:rPr>
      </w:pPr>
    </w:p>
    <w:sectPr w:rsidR="007B5FE1" w:rsidRPr="000743DC" w:rsidSect="00ED36FC">
      <w:pgSz w:w="11906" w:h="16838"/>
      <w:pgMar w:top="720" w:right="720" w:bottom="1287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209CB"/>
    <w:multiLevelType w:val="multilevel"/>
    <w:tmpl w:val="A7B4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D075EE"/>
    <w:multiLevelType w:val="multilevel"/>
    <w:tmpl w:val="0B8E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9B3628"/>
    <w:multiLevelType w:val="multilevel"/>
    <w:tmpl w:val="D4E4D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E6706A2"/>
    <w:multiLevelType w:val="multilevel"/>
    <w:tmpl w:val="4CD4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21323826"/>
    <w:multiLevelType w:val="multilevel"/>
    <w:tmpl w:val="9930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2792F65"/>
    <w:multiLevelType w:val="multilevel"/>
    <w:tmpl w:val="E24C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261D5A19"/>
    <w:multiLevelType w:val="multilevel"/>
    <w:tmpl w:val="674C3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C4F7D06"/>
    <w:multiLevelType w:val="multilevel"/>
    <w:tmpl w:val="49E4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380A1E2F"/>
    <w:multiLevelType w:val="multilevel"/>
    <w:tmpl w:val="57EA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436D7E51"/>
    <w:multiLevelType w:val="multilevel"/>
    <w:tmpl w:val="9266E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D974D91"/>
    <w:multiLevelType w:val="multilevel"/>
    <w:tmpl w:val="D014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4FDC6E6A"/>
    <w:multiLevelType w:val="multilevel"/>
    <w:tmpl w:val="35EC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53EB1D1F"/>
    <w:multiLevelType w:val="multilevel"/>
    <w:tmpl w:val="CAC2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549403F8"/>
    <w:multiLevelType w:val="multilevel"/>
    <w:tmpl w:val="F552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50617F4"/>
    <w:multiLevelType w:val="multilevel"/>
    <w:tmpl w:val="4E30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7FA48B4"/>
    <w:multiLevelType w:val="multilevel"/>
    <w:tmpl w:val="DD9E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A3434CE"/>
    <w:multiLevelType w:val="multilevel"/>
    <w:tmpl w:val="01E6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5B79713F"/>
    <w:multiLevelType w:val="multilevel"/>
    <w:tmpl w:val="83F6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60363490"/>
    <w:multiLevelType w:val="multilevel"/>
    <w:tmpl w:val="5EAC5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2940747"/>
    <w:multiLevelType w:val="multilevel"/>
    <w:tmpl w:val="C554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6B666E84"/>
    <w:multiLevelType w:val="multilevel"/>
    <w:tmpl w:val="21C6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5"/>
  </w:num>
  <w:num w:numId="2">
    <w:abstractNumId w:val="1"/>
  </w:num>
  <w:num w:numId="3">
    <w:abstractNumId w:val="6"/>
  </w:num>
  <w:num w:numId="4">
    <w:abstractNumId w:val="9"/>
  </w:num>
  <w:num w:numId="5">
    <w:abstractNumId w:val="4"/>
  </w:num>
  <w:num w:numId="6">
    <w:abstractNumId w:val="14"/>
  </w:num>
  <w:num w:numId="7">
    <w:abstractNumId w:val="13"/>
  </w:num>
  <w:num w:numId="8">
    <w:abstractNumId w:val="0"/>
  </w:num>
  <w:num w:numId="9">
    <w:abstractNumId w:val="19"/>
  </w:num>
  <w:num w:numId="10">
    <w:abstractNumId w:val="17"/>
  </w:num>
  <w:num w:numId="11">
    <w:abstractNumId w:val="5"/>
  </w:num>
  <w:num w:numId="12">
    <w:abstractNumId w:val="3"/>
  </w:num>
  <w:num w:numId="13">
    <w:abstractNumId w:val="7"/>
  </w:num>
  <w:num w:numId="14">
    <w:abstractNumId w:val="18"/>
  </w:num>
  <w:num w:numId="15">
    <w:abstractNumId w:val="8"/>
  </w:num>
  <w:num w:numId="16">
    <w:abstractNumId w:val="11"/>
  </w:num>
  <w:num w:numId="17">
    <w:abstractNumId w:val="12"/>
  </w:num>
  <w:num w:numId="18">
    <w:abstractNumId w:val="16"/>
  </w:num>
  <w:num w:numId="19">
    <w:abstractNumId w:val="2"/>
  </w:num>
  <w:num w:numId="20">
    <w:abstractNumId w:val="10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B1B"/>
    <w:rsid w:val="000743DC"/>
    <w:rsid w:val="000A2580"/>
    <w:rsid w:val="007B5FE1"/>
    <w:rsid w:val="008F0B1B"/>
    <w:rsid w:val="00C67380"/>
    <w:rsid w:val="00D56473"/>
    <w:rsid w:val="00E73755"/>
    <w:rsid w:val="00ED36FC"/>
    <w:rsid w:val="00F84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396F27-FCD0-4516-B0C3-1F00F2F85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555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0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28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1468</TotalTime>
  <Pages>1</Pages>
  <Words>1564</Words>
  <Characters>8607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Giselle Bastos</dc:creator>
  <cp:keywords/>
  <dc:description/>
  <cp:lastModifiedBy>Giselle Bastos</cp:lastModifiedBy>
  <cp:revision>3</cp:revision>
  <dcterms:created xsi:type="dcterms:W3CDTF">2026-02-07T10:30:00Z</dcterms:created>
  <dcterms:modified xsi:type="dcterms:W3CDTF">2026-02-08T10:58:00Z</dcterms:modified>
</cp:coreProperties>
</file>