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ANEXO 2 – Manual de Boas Práticas de Uso da AWS</w:t>
      </w:r>
    </w:p>
    <w:p>
      <w:r>
        <w:rPr>
          <w:b/>
        </w:rPr>
        <w:t xml:space="preserve">Empresa: </w:t>
      </w:r>
      <w:r>
        <w:t>Abstergo Industries</w:t>
        <w:br/>
      </w:r>
      <w:r>
        <w:rPr>
          <w:b/>
        </w:rPr>
        <w:t xml:space="preserve">Data: </w:t>
      </w:r>
      <w:r>
        <w:t>09/01</w:t>
        <w:br/>
      </w:r>
      <w:r>
        <w:rPr>
          <w:b/>
        </w:rPr>
        <w:t xml:space="preserve">Responsável: </w:t>
      </w:r>
      <w:r>
        <w:t>Paula Beatriz</w:t>
        <w:br/>
      </w:r>
    </w:p>
    <w:p/>
    <w:p>
      <w:pPr>
        <w:pStyle w:val="Heading2"/>
      </w:pPr>
      <w:r>
        <w:t>Boas práticas de custos (FinOps)</w:t>
      </w:r>
    </w:p>
    <w:p>
      <w:r>
        <w:t>• Utilizar tags (ex.: Projeto, Ambiente, Centro de Custo) para rastrear gastos.</w:t>
      </w:r>
    </w:p>
    <w:p>
      <w:r>
        <w:t>• Revisar mensalmente relatórios de custo e identificar recursos ociosos.</w:t>
      </w:r>
    </w:p>
    <w:p>
      <w:r>
        <w:t>• Preferir escalabilidade automática (Auto Scaling) e serviços sob demanda (Lambda).</w:t>
      </w:r>
    </w:p>
    <w:p>
      <w:r>
        <w:t>• Implementar políticas de ciclo de vida no S3 para reduzir custo de armazenamento.</w:t>
      </w:r>
    </w:p>
    <w:p>
      <w:pPr>
        <w:pStyle w:val="Heading2"/>
      </w:pPr>
      <w:r>
        <w:t>Boas práticas de segurança</w:t>
      </w:r>
    </w:p>
    <w:p>
      <w:r>
        <w:t>• Evitar uso de chaves de acesso em texto plano; utilizar Secrets Manager/Parameter Store quando possível.</w:t>
      </w:r>
    </w:p>
    <w:p>
      <w:r>
        <w:t>• Aplicar IAM mínimo necessário e revisar permissões periodicamente.</w:t>
      </w:r>
    </w:p>
    <w:p>
      <w:r>
        <w:t>• Habilitar criptografia em repouso e em trânsito sempre que aplicável.</w:t>
      </w:r>
    </w:p>
    <w:p>
      <w:r>
        <w:t>• Manter registros de auditoria e logs com retenção apropriada.</w:t>
      </w:r>
    </w:p>
    <w:p>
      <w:pPr>
        <w:pStyle w:val="Heading2"/>
      </w:pPr>
      <w:r>
        <w:t>Boas práticas de disponibilidade e confiabilidade</w:t>
      </w:r>
    </w:p>
    <w:p>
      <w:r>
        <w:t>• Utilizar múltiplas zonas de disponibilidade quando aplicável.</w:t>
      </w:r>
    </w:p>
    <w:p>
      <w:r>
        <w:t>• Definir alarmes de saúde e políticas de recuperação (Auto Healing) para instâncias.</w:t>
      </w:r>
    </w:p>
    <w:p>
      <w:r>
        <w:t>• Realizar backups e testar restauração.</w:t>
      </w:r>
    </w:p>
    <w:p>
      <w:r>
        <w:t>• Monitorar métricas críticas e revisar limites de serviço.</w:t>
      </w:r>
    </w:p>
    <w:p>
      <w:pPr>
        <w:pStyle w:val="Heading2"/>
      </w:pPr>
      <w:r>
        <w:t>Boas práticas operacionais</w:t>
      </w:r>
    </w:p>
    <w:p>
      <w:r>
        <w:t>• Documentar arquitetura, permissões e rotinas de implantação.</w:t>
      </w:r>
    </w:p>
    <w:p>
      <w:r>
        <w:t>• Padronizar nomenclaturas e tags.</w:t>
      </w:r>
    </w:p>
    <w:p>
      <w:r>
        <w:t>• Automatizar tarefas repetitivas e rotinas eventuais com Lambda/EventBridge.</w:t>
      </w:r>
    </w:p>
    <w:p>
      <w:r>
        <w:t>• Manter trilha de mudanças (change log) para ajustes relevantes.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