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8DA9" w14:textId="057D9620" w:rsidR="000B433A" w:rsidRPr="00695A7B" w:rsidRDefault="00CF0FE5">
      <w:pPr>
        <w:rPr>
          <w:b/>
          <w:bCs/>
        </w:rPr>
      </w:pPr>
      <w:proofErr w:type="spellStart"/>
      <w:r w:rsidRPr="00695A7B">
        <w:rPr>
          <w:b/>
          <w:bCs/>
        </w:rPr>
        <w:t>Insights</w:t>
      </w:r>
      <w:proofErr w:type="spellEnd"/>
      <w:r w:rsidRPr="00695A7B">
        <w:rPr>
          <w:b/>
          <w:bCs/>
        </w:rPr>
        <w:t xml:space="preserve"> con </w:t>
      </w:r>
      <w:proofErr w:type="spellStart"/>
      <w:r w:rsidRPr="00695A7B">
        <w:rPr>
          <w:b/>
          <w:bCs/>
        </w:rPr>
        <w:t>ChatGPT</w:t>
      </w:r>
      <w:proofErr w:type="spellEnd"/>
    </w:p>
    <w:p w14:paraId="7CC68748" w14:textId="5BC12F67" w:rsidR="00CF0FE5" w:rsidRPr="00695A7B" w:rsidRDefault="00CF0FE5">
      <w:r w:rsidRPr="00695A7B">
        <w:t>Conclusiones iniciales</w:t>
      </w:r>
    </w:p>
    <w:p w14:paraId="5C3F449D" w14:textId="77777777" w:rsidR="00CF0FE5" w:rsidRPr="00695A7B" w:rsidRDefault="00CF0FE5" w:rsidP="00CF0FE5">
      <w:pPr>
        <w:pStyle w:val="Prrafodelista"/>
        <w:numPr>
          <w:ilvl w:val="0"/>
          <w:numId w:val="1"/>
        </w:numPr>
      </w:pPr>
      <w:r w:rsidRPr="00695A7B">
        <w:t>Conclusión 1 — Tendencia</w:t>
      </w:r>
    </w:p>
    <w:p w14:paraId="6FB64B4B" w14:textId="25F6D880" w:rsidR="00CF0FE5" w:rsidRPr="00695A7B" w:rsidRDefault="00CF0FE5" w:rsidP="00695A7B">
      <w:pPr>
        <w:pStyle w:val="Prrafodelista"/>
        <w:numPr>
          <w:ilvl w:val="1"/>
          <w:numId w:val="6"/>
        </w:numPr>
      </w:pPr>
      <w:r w:rsidRPr="00695A7B">
        <w:t>Las ventas presentan un comportamiento fluctuante durante el periodo, con un máximo en octubre ($320 M) y un mínimo en febrero ($268 M). Después de la caída de febrero, se observa una recuperación durante los meses siguientes.</w:t>
      </w:r>
    </w:p>
    <w:p w14:paraId="7A2D0C49" w14:textId="77777777" w:rsidR="00CF0FE5" w:rsidRPr="00695A7B" w:rsidRDefault="00CF0FE5" w:rsidP="00CF0FE5">
      <w:pPr>
        <w:pStyle w:val="Prrafodelista"/>
        <w:numPr>
          <w:ilvl w:val="0"/>
          <w:numId w:val="1"/>
        </w:numPr>
      </w:pPr>
      <w:r w:rsidRPr="00695A7B">
        <w:t>Conclusión 2 — Categorías</w:t>
      </w:r>
    </w:p>
    <w:p w14:paraId="17BD1DAA" w14:textId="33A7D91B" w:rsidR="00CF0FE5" w:rsidRPr="00695A7B" w:rsidRDefault="00CF0FE5" w:rsidP="00695A7B">
      <w:pPr>
        <w:pStyle w:val="Prrafodelista"/>
        <w:numPr>
          <w:ilvl w:val="1"/>
          <w:numId w:val="5"/>
        </w:numPr>
      </w:pPr>
      <w:r w:rsidRPr="00695A7B">
        <w:t>Cuidado Facial concentra la mayor participación de las ventas, con $2.301 millones, mientras que Capilar presenta el menor aporte, con $450 millones.</w:t>
      </w:r>
    </w:p>
    <w:p w14:paraId="55892129" w14:textId="77777777" w:rsidR="00CF0FE5" w:rsidRPr="00695A7B" w:rsidRDefault="00CF0FE5" w:rsidP="00CF0FE5">
      <w:pPr>
        <w:pStyle w:val="Prrafodelista"/>
        <w:numPr>
          <w:ilvl w:val="0"/>
          <w:numId w:val="1"/>
        </w:numPr>
      </w:pPr>
      <w:r w:rsidRPr="00695A7B">
        <w:t>Conclusión 3 — Relación entre variables</w:t>
      </w:r>
    </w:p>
    <w:p w14:paraId="668DB3DD" w14:textId="35C4AF62" w:rsidR="00CF0FE5" w:rsidRPr="00695A7B" w:rsidRDefault="00CF0FE5" w:rsidP="00695A7B">
      <w:pPr>
        <w:pStyle w:val="Prrafodelista"/>
        <w:numPr>
          <w:ilvl w:val="1"/>
          <w:numId w:val="4"/>
        </w:numPr>
      </w:pPr>
      <w:r w:rsidRPr="00695A7B">
        <w:t>Se observa una tendencia positiva entre unidades vendidas y valor total de venta: a medida que aumentan las unidades, también tiende a aumentar el valor de las ventas.</w:t>
      </w:r>
    </w:p>
    <w:p w14:paraId="491E5DB5" w14:textId="77777777" w:rsidR="00CF0FE5" w:rsidRPr="00695A7B" w:rsidRDefault="00CF0FE5" w:rsidP="00CF0FE5"/>
    <w:p w14:paraId="7F03E309" w14:textId="3B71F969" w:rsidR="00CF0FE5" w:rsidRPr="00695A7B" w:rsidRDefault="00CF0FE5" w:rsidP="00CF0FE5">
      <w:proofErr w:type="spellStart"/>
      <w:r w:rsidRPr="00695A7B">
        <w:t>Prompt</w:t>
      </w:r>
      <w:proofErr w:type="spellEnd"/>
      <w:r w:rsidRPr="00695A7B">
        <w:t xml:space="preserve"> de validación</w:t>
      </w:r>
    </w:p>
    <w:p w14:paraId="4A5CD018" w14:textId="77777777" w:rsidR="00695A7B" w:rsidRPr="00695A7B" w:rsidRDefault="00695A7B" w:rsidP="00695A7B">
      <w:pPr>
        <w:pStyle w:val="Prrafodelista"/>
        <w:numPr>
          <w:ilvl w:val="0"/>
          <w:numId w:val="2"/>
        </w:numPr>
      </w:pPr>
      <w:proofErr w:type="spellStart"/>
      <w:r w:rsidRPr="00695A7B">
        <w:t>Prompt</w:t>
      </w:r>
      <w:proofErr w:type="spellEnd"/>
      <w:r w:rsidRPr="00695A7B">
        <w:t xml:space="preserve">: </w:t>
      </w:r>
    </w:p>
    <w:p w14:paraId="4BBF0ED0" w14:textId="59486BCF" w:rsidR="00CF0FE5" w:rsidRPr="00695A7B" w:rsidRDefault="00695A7B" w:rsidP="00695A7B">
      <w:pPr>
        <w:pStyle w:val="Prrafodelista"/>
        <w:numPr>
          <w:ilvl w:val="1"/>
          <w:numId w:val="2"/>
        </w:numPr>
      </w:pPr>
      <w:r w:rsidRPr="00695A7B">
        <w:t xml:space="preserve">Actúa como abogado del diablo frente a las siguientes conclusiones obtenidas de un </w:t>
      </w:r>
      <w:proofErr w:type="spellStart"/>
      <w:r w:rsidRPr="00695A7B">
        <w:t>dashboard</w:t>
      </w:r>
      <w:proofErr w:type="spellEnd"/>
      <w:r w:rsidRPr="00695A7B">
        <w:t xml:space="preserve"> de ventas. No reemplaces mi análisis ni generes nuevas conclusiones sin evidencia. Identifica posibles sesgos, errores de lógica, interpretaciones excesivas, explicaciones alternativas y variables que podrían faltar para sustentar mejor cada conclusión. Señala también qué afirmaciones sí están directamente respaldadas por los datos disponibles.</w:t>
      </w:r>
    </w:p>
    <w:p w14:paraId="50BDE237" w14:textId="265AA0D5" w:rsidR="00695A7B" w:rsidRPr="00695A7B" w:rsidRDefault="00695A7B" w:rsidP="00695A7B">
      <w:pPr>
        <w:pStyle w:val="Prrafodelista"/>
        <w:numPr>
          <w:ilvl w:val="0"/>
          <w:numId w:val="2"/>
        </w:numPr>
      </w:pPr>
      <w:r w:rsidRPr="00695A7B">
        <w:t>Conclusiones:</w:t>
      </w:r>
    </w:p>
    <w:p w14:paraId="734B3ECA" w14:textId="19A02573" w:rsidR="00695A7B" w:rsidRPr="00695A7B" w:rsidRDefault="00695A7B" w:rsidP="00695A7B">
      <w:pPr>
        <w:pStyle w:val="Prrafodelista"/>
        <w:numPr>
          <w:ilvl w:val="1"/>
          <w:numId w:val="2"/>
        </w:numPr>
      </w:pPr>
      <w:r w:rsidRPr="00695A7B">
        <w:t xml:space="preserve">Las ventas presentan un comportamiento fluctuante durante el periodo, con un máximo en octubre ($320 M) y un mínimo en febrero ($268 M). Después de la caída de febrero, se observa una recuperación durante los meses siguientes. </w:t>
      </w:r>
    </w:p>
    <w:p w14:paraId="28B4C6F1" w14:textId="3A06906D" w:rsidR="00695A7B" w:rsidRPr="00695A7B" w:rsidRDefault="00695A7B" w:rsidP="00695A7B">
      <w:pPr>
        <w:pStyle w:val="Prrafodelista"/>
        <w:numPr>
          <w:ilvl w:val="1"/>
          <w:numId w:val="2"/>
        </w:numPr>
      </w:pPr>
      <w:r w:rsidRPr="00695A7B">
        <w:t xml:space="preserve">Cuidado Facial concentra la mayor participación de las ventas, con $2.301 millones, mientras que Capilar presenta el menor aporte, con $450 millones. </w:t>
      </w:r>
    </w:p>
    <w:p w14:paraId="7F49C749" w14:textId="72DBD011" w:rsidR="00695A7B" w:rsidRPr="00695A7B" w:rsidRDefault="00695A7B" w:rsidP="00695A7B">
      <w:pPr>
        <w:pStyle w:val="Prrafodelista"/>
        <w:numPr>
          <w:ilvl w:val="1"/>
          <w:numId w:val="2"/>
        </w:numPr>
      </w:pPr>
      <w:r w:rsidRPr="00695A7B">
        <w:t>Se observa una tendencia positiva entre unidades vendidas y valor total de venta: a medida que aumentan las unidades, también tiende a aumentar el valor de las ventas.</w:t>
      </w:r>
    </w:p>
    <w:p w14:paraId="7B38AFB3" w14:textId="2E8226A3" w:rsidR="00CF0FE5" w:rsidRPr="00695A7B" w:rsidRDefault="00CF0FE5" w:rsidP="00695A7B">
      <w:r w:rsidRPr="00695A7B">
        <w:t>Observaciones de validación</w:t>
      </w:r>
    </w:p>
    <w:p w14:paraId="4C91BCF7" w14:textId="77777777" w:rsidR="00695A7B" w:rsidRPr="00695A7B" w:rsidRDefault="00695A7B" w:rsidP="00695A7B">
      <w:pPr>
        <w:pStyle w:val="Prrafodelista"/>
        <w:numPr>
          <w:ilvl w:val="0"/>
          <w:numId w:val="7"/>
        </w:numPr>
      </w:pPr>
      <w:r w:rsidRPr="00695A7B">
        <w:t>Conclusión 1 — Tendencia de ventas</w:t>
      </w:r>
    </w:p>
    <w:p w14:paraId="729CFCF3" w14:textId="77777777" w:rsidR="00695A7B" w:rsidRPr="00695A7B" w:rsidRDefault="00695A7B" w:rsidP="00695A7B">
      <w:pPr>
        <w:pStyle w:val="Prrafodelista"/>
        <w:numPr>
          <w:ilvl w:val="1"/>
          <w:numId w:val="7"/>
        </w:numPr>
      </w:pPr>
      <w:r w:rsidRPr="00695A7B">
        <w:t>La conclusión está respaldada por los valores mensuales observados.</w:t>
      </w:r>
    </w:p>
    <w:p w14:paraId="03F24421" w14:textId="77777777" w:rsidR="00695A7B" w:rsidRPr="00695A7B" w:rsidRDefault="00695A7B" w:rsidP="00695A7B">
      <w:pPr>
        <w:pStyle w:val="Prrafodelista"/>
        <w:numPr>
          <w:ilvl w:val="1"/>
          <w:numId w:val="7"/>
        </w:numPr>
      </w:pPr>
      <w:r w:rsidRPr="00695A7B">
        <w:t>La afirmación de que existe una "recuperación" después de febrero es descriptiva, pero no implica que exista una tendencia creciente permanente.</w:t>
      </w:r>
    </w:p>
    <w:p w14:paraId="4345BF9C" w14:textId="36A57124" w:rsidR="00695A7B" w:rsidRPr="00695A7B" w:rsidRDefault="00695A7B" w:rsidP="00695A7B">
      <w:pPr>
        <w:pStyle w:val="Prrafodelista"/>
        <w:numPr>
          <w:ilvl w:val="1"/>
          <w:numId w:val="7"/>
        </w:numPr>
      </w:pPr>
      <w:r w:rsidRPr="00695A7B">
        <w:t>El comportamiento debe interpretarse como fluctuante porque existen aumentos y disminuciones posteriores.</w:t>
      </w:r>
    </w:p>
    <w:p w14:paraId="65D4A287" w14:textId="77777777" w:rsidR="00695A7B" w:rsidRPr="00695A7B" w:rsidRDefault="00695A7B" w:rsidP="00695A7B"/>
    <w:p w14:paraId="5CC30788" w14:textId="77777777" w:rsidR="00695A7B" w:rsidRPr="00695A7B" w:rsidRDefault="00695A7B" w:rsidP="00695A7B">
      <w:pPr>
        <w:pStyle w:val="Prrafodelista"/>
        <w:numPr>
          <w:ilvl w:val="0"/>
          <w:numId w:val="7"/>
        </w:numPr>
      </w:pPr>
      <w:r w:rsidRPr="00695A7B">
        <w:t>Conclusión 2 — Categorías</w:t>
      </w:r>
    </w:p>
    <w:p w14:paraId="085049E7" w14:textId="77777777" w:rsidR="00695A7B" w:rsidRPr="00695A7B" w:rsidRDefault="00695A7B" w:rsidP="00695A7B">
      <w:pPr>
        <w:pStyle w:val="Prrafodelista"/>
        <w:numPr>
          <w:ilvl w:val="1"/>
          <w:numId w:val="7"/>
        </w:numPr>
      </w:pPr>
      <w:r w:rsidRPr="00695A7B">
        <w:t>La diferencia entre categorías está directamente respaldada por los valores de ventas.</w:t>
      </w:r>
    </w:p>
    <w:p w14:paraId="6239D210" w14:textId="77777777" w:rsidR="00695A7B" w:rsidRPr="00695A7B" w:rsidRDefault="00695A7B" w:rsidP="00695A7B">
      <w:pPr>
        <w:pStyle w:val="Prrafodelista"/>
        <w:numPr>
          <w:ilvl w:val="1"/>
          <w:numId w:val="7"/>
        </w:numPr>
      </w:pPr>
      <w:r w:rsidRPr="00695A7B">
        <w:t>Cuidado Facial presenta el mayor valor de ventas y Capilar el menor.</w:t>
      </w:r>
    </w:p>
    <w:p w14:paraId="0BAB7E04" w14:textId="74B1C0AE" w:rsidR="00695A7B" w:rsidRPr="00695A7B" w:rsidRDefault="00695A7B" w:rsidP="00695A7B">
      <w:pPr>
        <w:pStyle w:val="Prrafodelista"/>
        <w:numPr>
          <w:ilvl w:val="1"/>
          <w:numId w:val="7"/>
        </w:numPr>
      </w:pPr>
      <w:r w:rsidRPr="00695A7B">
        <w:t>Una mayor venta no permite concluir por sí sola que una categoría sea más rentable, porque no estamos analizando costos, márgenes o rentabilidad.</w:t>
      </w:r>
    </w:p>
    <w:p w14:paraId="4D0E2463" w14:textId="77777777" w:rsidR="00695A7B" w:rsidRPr="00695A7B" w:rsidRDefault="00695A7B" w:rsidP="00695A7B"/>
    <w:p w14:paraId="227CA23F" w14:textId="77777777" w:rsidR="00695A7B" w:rsidRPr="00695A7B" w:rsidRDefault="00695A7B" w:rsidP="00695A7B">
      <w:pPr>
        <w:pStyle w:val="Prrafodelista"/>
        <w:numPr>
          <w:ilvl w:val="0"/>
          <w:numId w:val="8"/>
        </w:numPr>
      </w:pPr>
      <w:r w:rsidRPr="00695A7B">
        <w:t>Conclusión 3 — Relación unidades/ventas</w:t>
      </w:r>
    </w:p>
    <w:p w14:paraId="06EDD56B" w14:textId="77777777" w:rsidR="00695A7B" w:rsidRPr="00695A7B" w:rsidRDefault="00695A7B" w:rsidP="00695A7B">
      <w:pPr>
        <w:pStyle w:val="Prrafodelista"/>
        <w:numPr>
          <w:ilvl w:val="1"/>
          <w:numId w:val="8"/>
        </w:numPr>
      </w:pPr>
      <w:r w:rsidRPr="00695A7B">
        <w:t>El gráfico de dispersión muestra una relación positiva entre cantidad y valor de venta.</w:t>
      </w:r>
    </w:p>
    <w:p w14:paraId="5BED80EE" w14:textId="77777777" w:rsidR="00695A7B" w:rsidRPr="00695A7B" w:rsidRDefault="00695A7B" w:rsidP="00695A7B">
      <w:pPr>
        <w:pStyle w:val="Prrafodelista"/>
        <w:numPr>
          <w:ilvl w:val="1"/>
          <w:numId w:val="8"/>
        </w:numPr>
      </w:pPr>
      <w:r w:rsidRPr="00695A7B">
        <w:t>La relación observada no demuestra causalidad.</w:t>
      </w:r>
    </w:p>
    <w:p w14:paraId="66D799BD" w14:textId="59E5B214" w:rsidR="00695A7B" w:rsidRPr="00695A7B" w:rsidRDefault="00695A7B" w:rsidP="00695A7B">
      <w:pPr>
        <w:pStyle w:val="Prrafodelista"/>
        <w:numPr>
          <w:ilvl w:val="1"/>
          <w:numId w:val="8"/>
        </w:numPr>
      </w:pPr>
      <w:r w:rsidRPr="00695A7B">
        <w:t>Pueden existir otras variables que expliquen el valor de la venta, como precio por unidad, categoría o tipo de cliente.</w:t>
      </w:r>
    </w:p>
    <w:p w14:paraId="72C0BE82" w14:textId="77777777" w:rsidR="00CF0FE5" w:rsidRPr="00695A7B" w:rsidRDefault="00CF0FE5" w:rsidP="00CF0FE5"/>
    <w:p w14:paraId="6D462778" w14:textId="54F40C9F" w:rsidR="00CF0FE5" w:rsidRPr="00695A7B" w:rsidRDefault="00CF0FE5" w:rsidP="00CF0FE5">
      <w:r w:rsidRPr="00695A7B">
        <w:t>Conclusiones refinadas</w:t>
      </w:r>
    </w:p>
    <w:p w14:paraId="10592468" w14:textId="77777777" w:rsidR="00695A7B" w:rsidRPr="00695A7B" w:rsidRDefault="00695A7B" w:rsidP="00695A7B">
      <w:pPr>
        <w:pStyle w:val="Prrafodelista"/>
        <w:numPr>
          <w:ilvl w:val="0"/>
          <w:numId w:val="8"/>
        </w:numPr>
      </w:pPr>
      <w:r w:rsidRPr="00695A7B">
        <w:t>Tendencia</w:t>
      </w:r>
    </w:p>
    <w:p w14:paraId="0A42201C" w14:textId="171F6A36" w:rsidR="00695A7B" w:rsidRPr="00695A7B" w:rsidRDefault="00695A7B" w:rsidP="00695A7B">
      <w:pPr>
        <w:pStyle w:val="Prrafodelista"/>
        <w:numPr>
          <w:ilvl w:val="1"/>
          <w:numId w:val="8"/>
        </w:numPr>
      </w:pPr>
      <w:r w:rsidRPr="00695A7B">
        <w:t>Las ventas presentan un comportamiento fluctuante durante el periodo analizado, alcanzando su máximo en octubre ($320 M) y su mínimo en febrero ($268 M). Tras el mínimo de febrero, se observa una recuperación, aunque el comportamiento posterior continúa presentando variaciones mensuales.</w:t>
      </w:r>
    </w:p>
    <w:p w14:paraId="3E88A6CE" w14:textId="77777777" w:rsidR="00695A7B" w:rsidRPr="00695A7B" w:rsidRDefault="00695A7B" w:rsidP="00695A7B">
      <w:pPr>
        <w:pStyle w:val="Prrafodelista"/>
        <w:numPr>
          <w:ilvl w:val="0"/>
          <w:numId w:val="8"/>
        </w:numPr>
      </w:pPr>
      <w:r w:rsidRPr="00695A7B">
        <w:t>Categorías</w:t>
      </w:r>
    </w:p>
    <w:p w14:paraId="5CBD07DE" w14:textId="78968B64" w:rsidR="00695A7B" w:rsidRPr="00695A7B" w:rsidRDefault="00695A7B" w:rsidP="00695A7B">
      <w:pPr>
        <w:pStyle w:val="Prrafodelista"/>
        <w:numPr>
          <w:ilvl w:val="1"/>
          <w:numId w:val="8"/>
        </w:numPr>
      </w:pPr>
      <w:r w:rsidRPr="00695A7B">
        <w:t>Cuidado Facial concentra el mayor valor de ventas ($2.301 millones), mientras que Capilar registra el menor ($450 millones). Esta diferencia describe la composición de las ventas, pero no permite concluir diferencias de rentabilidad sin información de costos o márgenes</w:t>
      </w:r>
      <w:r w:rsidRPr="00695A7B">
        <w:t>.</w:t>
      </w:r>
    </w:p>
    <w:p w14:paraId="63930ABD" w14:textId="77777777" w:rsidR="00695A7B" w:rsidRPr="00695A7B" w:rsidRDefault="00695A7B" w:rsidP="00695A7B">
      <w:pPr>
        <w:pStyle w:val="Prrafodelista"/>
        <w:numPr>
          <w:ilvl w:val="0"/>
          <w:numId w:val="8"/>
        </w:numPr>
      </w:pPr>
      <w:r w:rsidRPr="00695A7B">
        <w:t xml:space="preserve"> Relación</w:t>
      </w:r>
    </w:p>
    <w:p w14:paraId="37466D3F" w14:textId="6F95DED9" w:rsidR="00695A7B" w:rsidRPr="00695A7B" w:rsidRDefault="00695A7B" w:rsidP="00695A7B">
      <w:pPr>
        <w:pStyle w:val="Prrafodelista"/>
        <w:numPr>
          <w:ilvl w:val="1"/>
          <w:numId w:val="8"/>
        </w:numPr>
      </w:pPr>
      <w:r w:rsidRPr="00695A7B">
        <w:t>Se observa una relación positiva entre las unidades vendidas y el valor total de venta: las operaciones con mayor cantidad de unidades tienden a presentar mayores valores de venta. Esta relación no implica necesariamente causalidad y puede estar influenciada por otras variables.</w:t>
      </w:r>
    </w:p>
    <w:p w14:paraId="7B1231BB" w14:textId="77777777" w:rsidR="00695A7B" w:rsidRDefault="00695A7B" w:rsidP="00CF0FE5"/>
    <w:p w14:paraId="2E69B66E" w14:textId="77777777" w:rsidR="00695A7B" w:rsidRDefault="00695A7B" w:rsidP="00695A7B"/>
    <w:sectPr w:rsidR="00695A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D7C"/>
    <w:multiLevelType w:val="hybridMultilevel"/>
    <w:tmpl w:val="D9AC2E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41033"/>
    <w:multiLevelType w:val="hybridMultilevel"/>
    <w:tmpl w:val="5DC278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25438"/>
    <w:multiLevelType w:val="hybridMultilevel"/>
    <w:tmpl w:val="04965A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3715C"/>
    <w:multiLevelType w:val="hybridMultilevel"/>
    <w:tmpl w:val="08CE43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D3CDD"/>
    <w:multiLevelType w:val="hybridMultilevel"/>
    <w:tmpl w:val="9CA26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A37505"/>
    <w:multiLevelType w:val="hybridMultilevel"/>
    <w:tmpl w:val="503467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2003C0"/>
    <w:multiLevelType w:val="hybridMultilevel"/>
    <w:tmpl w:val="B79EA4C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C278BB"/>
    <w:multiLevelType w:val="hybridMultilevel"/>
    <w:tmpl w:val="18A019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442167">
    <w:abstractNumId w:val="5"/>
  </w:num>
  <w:num w:numId="2" w16cid:durableId="2113083621">
    <w:abstractNumId w:val="3"/>
  </w:num>
  <w:num w:numId="3" w16cid:durableId="313067021">
    <w:abstractNumId w:val="6"/>
  </w:num>
  <w:num w:numId="4" w16cid:durableId="678392693">
    <w:abstractNumId w:val="1"/>
  </w:num>
  <w:num w:numId="5" w16cid:durableId="846289562">
    <w:abstractNumId w:val="2"/>
  </w:num>
  <w:num w:numId="6" w16cid:durableId="149906467">
    <w:abstractNumId w:val="0"/>
  </w:num>
  <w:num w:numId="7" w16cid:durableId="633949663">
    <w:abstractNumId w:val="4"/>
  </w:num>
  <w:num w:numId="8" w16cid:durableId="41290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E5"/>
    <w:rsid w:val="000B433A"/>
    <w:rsid w:val="000F45EC"/>
    <w:rsid w:val="00695A7B"/>
    <w:rsid w:val="00CF0FE5"/>
    <w:rsid w:val="00D8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C4EFB"/>
  <w15:chartTrackingRefBased/>
  <w15:docId w15:val="{2387B740-3CB6-4353-931F-8F5D80672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0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0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F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F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F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F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F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F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F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F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F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F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556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Betancur</dc:creator>
  <cp:keywords/>
  <dc:description/>
  <cp:lastModifiedBy>Paula Betancur</cp:lastModifiedBy>
  <cp:revision>1</cp:revision>
  <dcterms:created xsi:type="dcterms:W3CDTF">2026-10-02T21:57:00Z</dcterms:created>
  <dcterms:modified xsi:type="dcterms:W3CDTF">2026-10-02T22:24:00Z</dcterms:modified>
</cp:coreProperties>
</file>