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Taller Integrador: Patrones de diseño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Sistema de Requerimientos Académicos.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Evaluar que patrones de diseño se deben utilizar en el desarrollo de un sistema.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varios patrones de diseño dentro de un mismo sistema.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desea desarrollar un sistema de cajero automático que permita manejar consultas de saldo, retiros y depósitos de cuentas bancarias, para esto se le provee una clase llamada Account, la cual es la única que no debe ser modificada, pero también se proveen 3 clases más, que pueden ser modificadas a conveniencia, y sobre las que se debe aplicar los patrones de diseño elegidos.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Desarrollar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para cada uno de los patrones estudiados si pudiera o no servir dentro del desarrollo de este sistema. (explique)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Creacionales.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Factory Method: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Debido a que el sistema que se va a implementar no es muy complejo, consideramos que este patrón de diseño es el que más se adecúa para el desarrollo del mismo.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Abstract Factory: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Ya que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no es necesario crear familias de objetos relacionados o dependientes entre sí, sin especificar sus clases concretas, no consideramos que este patrón sea el indicado para ser aplicado.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Singleton: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Este patrón de diseño es generalmente útil cuando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necesitemos que exista sólo un objeto de una determinada Clase.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Builder: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Debido a que no necesitamos crear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objetos complejos compuestos de varias partes independientes, no necesitamos este patrón de diseño.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Estructurales.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216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Adapter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Nos da la flexibilidad para agregar nuevas funcionalidades al programa sin tener que modificar las clases o interfaces previamente definidas. Por ejemplo, si queremos que el cajero sea más robusto, se le puede implementar el pago de servicios básicos sin que tengamos que cambiar el diseño original.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Comportamiento.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216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Chain of responsibility: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Delega la responsabilidad del retiro y la inserción de los distintos billetes y monedas a distintos handlers que heredan de la clase abstracta Handler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Diseñe un diagrama de clases del sistema, aplicando los patrones elegidos.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https://www.lucidchart.com/invitations/accept/c9ac7b46-dd13-4310-9107-3c6ea43971f0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itleChar" w:customStyle="1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902FB0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color w:val="auto"/>
      <w:lang w:val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ucidchart.com/invitations/accept/c9ac7b46-dd13-4310-9107-3c6ea43971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B7xXUN1EKihCw6xl8/dn7jPTOQ==">AMUW2mVTBaCeVWUI7+9+HYB6kr6c92qU4GHFDbNOiQdTKadR0roxULN1DjfxIuQZGEqzU7+fLmTtkOEIJcdGQbfxLCdLa1Y17tLBwu7TrVDtbOBcxS1lQ1496wJzr+9xAFWc6sjOUX3g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2019-07-19T14:30:00Z</dcterms:created>
  <dc:creator>Karen</dc:creator>
</cp:coreProperties>
</file>