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87.png" ContentType="image/png"/>
  <Override PartName="/word/media/rId27.png" ContentType="image/png"/>
  <Override PartName="/word/media/rId253.jpg" ContentType="image/jpeg"/>
  <Override PartName="/word/media/rId248.webp" ContentType="image/webp"/>
  <Override PartName="/word/media/rId397.shtml" ContentType="text/html; charset=utf-8"/>
  <Override PartName="/word/media/rId298.jpg" ContentType="image/jpeg"/>
  <Override PartName="/word/media/rId341.svgz" ContentType="image/svg+xml"/>
  <Override PartName="/word/media/rId535.jpg" ContentType="image/jpeg"/>
  <Override PartName="/word/media/rId120.png" ContentType="image/png"/>
  <Override PartName="/word/media/rId555.jpg" ContentType="image/jpeg"/>
  <Override PartName="/word/media/rId308.png" ContentType="image/png"/>
  <Override PartName="/word/media/rId710.png" ContentType="image/png"/>
  <Override PartName="/word/media/rId108.png" ContentType="image/png"/>
  <Override PartName="/word/media/rId138.jpg" ContentType="image/jpeg"/>
  <Override PartName="/word/media/rId581.svgz" ContentType="image/svg+xml"/>
  <Override PartName="/word/media/rId389.svgz" ContentType="image/svg+xml"/>
  <Override PartName="/word/media/rId237.svgz" ContentType="image/svg+xml"/>
  <Override PartName="/word/media/rId512.jpg" ContentType="image/jpeg"/>
  <Override PartName="/word/media/rId124.png" ContentType="image/png"/>
  <Override PartName="/word/media/rId191.svgz" ContentType="image/svg+xml"/>
  <Override PartName="/word/media/rId490.png" ContentType="image/png"/>
  <Override PartName="/word/media/rId164.svgz" ContentType="image/svg+xml"/>
  <Override PartName="/word/media/rId571.png" ContentType="image/png"/>
  <Override PartName="/word/media/rId175.svgz" ContentType="image/svg+xml"/>
  <Override PartName="/word/media/rId597.svgz" ContentType="image/svg+xml"/>
  <Override PartName="/word/media/rId111.png" ContentType="image/png"/>
  <Override PartName="/word/media/rId230.svgz" ContentType="image/svg+xml"/>
  <Override PartName="/word/media/rId455.png" ContentType="image/png"/>
  <Override PartName="/word/media/rId5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2023-11-07</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86"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83"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Jens Bemme, SLUB Dresden, Referat Saxonica und Kartensammlung (Citizen</w:t>
      </w:r>
      <w:r>
        <w:t xml:space="preserve"> </w:t>
      </w:r>
      <w:r>
        <w:t xml:space="preserve">Science)</w:t>
      </w:r>
      <w:r>
        <w:br/>
      </w:r>
      <w:hyperlink r:id="rId36">
        <w:r>
          <w:rPr>
            <w:rStyle w:val="Hyperlink"/>
          </w:rPr>
          <w:t xml:space="preserve">https://orcid.org/0000-0001-6860-0924</w:t>
        </w:r>
      </w:hyperlink>
      <w:r>
        <w:t xml:space="preserve"> </w:t>
      </w:r>
      <w:hyperlink r:id="rId37">
        <w:r>
          <w:rPr>
            <w:rStyle w:val="Hyperlink"/>
          </w:rPr>
          <w:t xml:space="preserve">jens.bemme@slub-dresden.de</w:t>
        </w:r>
      </w:hyperlink>
    </w:p>
    <w:p>
      <w:pPr>
        <w:numPr>
          <w:ilvl w:val="0"/>
          <w:numId w:val="1004"/>
        </w:numPr>
      </w:pPr>
      <w:r>
        <w:t xml:space="preserve">Sascha A. Carlin, Agile Coach für Führungskräfte in der</w:t>
      </w:r>
      <w:r>
        <w:t xml:space="preserve"> </w:t>
      </w:r>
      <w:r>
        <w:t xml:space="preserve">Softwareentwicklung</w:t>
      </w:r>
      <w:r>
        <w:br/>
      </w:r>
      <w:hyperlink r:id="rId38">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9">
        <w:r>
          <w:rPr>
            <w:rStyle w:val="Hyperlink"/>
          </w:rPr>
          <w:t xml:space="preserve">https://orcid.org/0000-0001-7753-1078</w:t>
        </w:r>
      </w:hyperlink>
      <w:r>
        <w:t xml:space="preserve"> </w:t>
      </w:r>
      <w:hyperlink r:id="rId40">
        <w:r>
          <w:rPr>
            <w:rStyle w:val="Hyperlink"/>
          </w:rPr>
          <w:t xml:space="preserve">christensen@effective-webwork.de</w:t>
        </w:r>
      </w:hyperlink>
    </w:p>
    <w:p>
      <w:pPr>
        <w:numPr>
          <w:ilvl w:val="0"/>
          <w:numId w:val="1004"/>
        </w:numPr>
      </w:pPr>
      <w:r>
        <w:t xml:space="preserve">Jana Eger, Stadtbibliothek Chemnitz</w:t>
      </w:r>
      <w:r>
        <w:br/>
      </w:r>
      <w:hyperlink r:id="rId41">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2">
        <w:r>
          <w:rPr>
            <w:rStyle w:val="Hyperlink"/>
          </w:rPr>
          <w:t xml:space="preserve">https://orcid.org/0000-0002-0848-2935</w:t>
        </w:r>
      </w:hyperlink>
      <w:r>
        <w:t xml:space="preserve"> </w:t>
      </w:r>
      <w:hyperlink r:id="rId43">
        <w:r>
          <w:rPr>
            <w:rStyle w:val="Hyperlink"/>
          </w:rPr>
          <w:t xml:space="preserve">matthias.finck@haw-hamburg.de</w:t>
        </w:r>
      </w:hyperlink>
    </w:p>
    <w:p>
      <w:pPr>
        <w:numPr>
          <w:ilvl w:val="0"/>
          <w:numId w:val="1004"/>
        </w:numPr>
      </w:pPr>
      <w:r>
        <w:t xml:space="preserve">Ulrike Golas, IT-Leitung der Universitätsbibliothek der TU Berlin</w:t>
      </w:r>
      <w:r>
        <w:br/>
      </w:r>
      <w:hyperlink r:id="rId44">
        <w:r>
          <w:rPr>
            <w:rStyle w:val="Hyperlink"/>
          </w:rPr>
          <w:t xml:space="preserve">https://orcid.org/0000-0002-6567-0000</w:t>
        </w:r>
      </w:hyperlink>
      <w:r>
        <w:t xml:space="preserve"> </w:t>
      </w:r>
      <w:hyperlink r:id="rId45">
        <w:r>
          <w:rPr>
            <w:rStyle w:val="Hyperlink"/>
          </w:rPr>
          <w:t xml:space="preserve">ulrike.golas@tu-berlin.de</w:t>
        </w:r>
      </w:hyperlink>
    </w:p>
    <w:p>
      <w:pPr>
        <w:numPr>
          <w:ilvl w:val="0"/>
          <w:numId w:val="1004"/>
        </w:numPr>
      </w:pPr>
      <w:r>
        <w:t xml:space="preserve">Tina Goldammer, stellv. Leiterin/Fortbildungen bei der SLUB/Sächsische</w:t>
      </w:r>
      <w:r>
        <w:t xml:space="preserve"> </w:t>
      </w:r>
      <w:r>
        <w:t xml:space="preserve">Landesfachstelle für Bibliotheken</w:t>
      </w:r>
      <w:r>
        <w:br/>
      </w:r>
      <w:hyperlink r:id="rId46">
        <w:r>
          <w:rPr>
            <w:rStyle w:val="Hyperlink"/>
          </w:rPr>
          <w:t xml:space="preserve">tina.goldammer@slub-chemnitz.de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7">
        <w:r>
          <w:rPr>
            <w:rStyle w:val="Hyperlink"/>
          </w:rPr>
          <w:t xml:space="preserve">https://orcid.org/0000-0002-0542-1555</w:t>
        </w:r>
      </w:hyperlink>
      <w:r>
        <w:t xml:space="preserve"> </w:t>
      </w:r>
      <w:hyperlink r:id="rId48">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9">
        <w:r>
          <w:rPr>
            <w:rStyle w:val="Hyperlink"/>
          </w:rPr>
          <w:t xml:space="preserve">https://orcid.org/0000-0003-0232-7085</w:t>
        </w:r>
      </w:hyperlink>
      <w:r>
        <w:t xml:space="preserve"> </w:t>
      </w:r>
      <w:hyperlink r:id="rId50">
        <w:r>
          <w:rPr>
            <w:rStyle w:val="Hyperlink"/>
          </w:rPr>
          <w:t xml:space="preserve">lambert.heller@tib.eu</w:t>
        </w:r>
      </w:hyperlink>
    </w:p>
    <w:p>
      <w:pPr>
        <w:numPr>
          <w:ilvl w:val="0"/>
          <w:numId w:val="1004"/>
        </w:numPr>
      </w:pPr>
      <w:r>
        <w:t xml:space="preserve">Sina Hurnik, Studio für Kommunikationsdesign</w:t>
      </w:r>
      <w:r>
        <w:br/>
      </w:r>
      <w:hyperlink r:id="rId51">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52">
        <w:r>
          <w:rPr>
            <w:rStyle w:val="Hyperlink"/>
          </w:rPr>
          <w:t xml:space="preserve">clemens.kynast@uni-jena.de</w:t>
        </w:r>
      </w:hyperlink>
    </w:p>
    <w:p>
      <w:pPr>
        <w:numPr>
          <w:ilvl w:val="0"/>
          <w:numId w:val="1004"/>
        </w:numPr>
      </w:pPr>
      <w:r>
        <w:t xml:space="preserve">Lukas Lerche, UB Dortmund</w:t>
      </w:r>
      <w:r>
        <w:br/>
      </w:r>
      <w:hyperlink r:id="rId53">
        <w:r>
          <w:rPr>
            <w:rStyle w:val="Hyperlink"/>
          </w:rPr>
          <w:t xml:space="preserve">https://orcid.org/0000-0002-4027-6840</w:t>
        </w:r>
      </w:hyperlink>
      <w:r>
        <w:t xml:space="preserve"> </w:t>
      </w:r>
      <w:hyperlink r:id="rId54">
        <w:r>
          <w:rPr>
            <w:rStyle w:val="Hyperlink"/>
          </w:rPr>
          <w:t xml:space="preserve">lukas.lerche@tu-dortmund.de</w:t>
        </w:r>
      </w:hyperlink>
    </w:p>
    <w:p>
      <w:pPr>
        <w:numPr>
          <w:ilvl w:val="0"/>
          <w:numId w:val="1004"/>
        </w:numPr>
      </w:pPr>
      <w:r>
        <w:t xml:space="preserve">Luis Moßburger</w:t>
      </w:r>
      <w:r>
        <w:br/>
      </w:r>
      <w:hyperlink r:id="rId55">
        <w:r>
          <w:rPr>
            <w:rStyle w:val="Hyperlink"/>
          </w:rPr>
          <w:t xml:space="preserve">https://orcid.org/0000-0002-5326-219X</w:t>
        </w:r>
      </w:hyperlink>
      <w:r>
        <w:t xml:space="preserve"> </w:t>
      </w:r>
      <w:hyperlink r:id="rId56">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7">
        <w:r>
          <w:rPr>
            <w:rStyle w:val="Hyperlink"/>
          </w:rPr>
          <w:t xml:space="preserve">https://orcid.org/0000-0001-8020-1440</w:t>
        </w:r>
      </w:hyperlink>
      <w:r>
        <w:t xml:space="preserve"> </w:t>
      </w:r>
      <w:hyperlink r:id="rId58">
        <w:r>
          <w:rPr>
            <w:rStyle w:val="Hyperlink"/>
          </w:rPr>
          <w:t xml:space="preserve">stefanie.nagel@ub.tu-freiberg.de</w:t>
        </w:r>
      </w:hyperlink>
    </w:p>
    <w:p>
      <w:pPr>
        <w:numPr>
          <w:ilvl w:val="0"/>
          <w:numId w:val="1004"/>
        </w:numPr>
      </w:pPr>
      <w:r>
        <w:t xml:space="preserve">Silvia Polla, Forschungsdatenmanagement, Bibliothek</w:t>
      </w:r>
      <w:r>
        <w:br/>
      </w:r>
      <w:hyperlink r:id="rId59">
        <w:r>
          <w:rPr>
            <w:rStyle w:val="Hyperlink"/>
          </w:rPr>
          <w:t xml:space="preserve">https://orcid.org/0000-0002-2395-2448</w:t>
        </w:r>
      </w:hyperlink>
      <w:r>
        <w:t xml:space="preserve"> </w:t>
      </w:r>
      <w:hyperlink r:id="rId60">
        <w:r>
          <w:rPr>
            <w:rStyle w:val="Hyperlink"/>
          </w:rPr>
          <w:t xml:space="preserve">polla@wias-berlin.de</w:t>
        </w:r>
      </w:hyperlink>
    </w:p>
    <w:p>
      <w:pPr>
        <w:numPr>
          <w:ilvl w:val="0"/>
          <w:numId w:val="1004"/>
        </w:numPr>
      </w:pPr>
      <w:r>
        <w:t xml:space="preserve">Michael Schaarwächter, Bibliotheks-IT an der UB Dortmund</w:t>
      </w:r>
      <w:r>
        <w:br/>
      </w:r>
      <w:hyperlink r:id="rId61">
        <w:r>
          <w:rPr>
            <w:rStyle w:val="Hyperlink"/>
          </w:rPr>
          <w:t xml:space="preserve">https://orcid.org/0000-0002-0180-5930</w:t>
        </w:r>
      </w:hyperlink>
      <w:r>
        <w:t xml:space="preserve"> </w:t>
      </w:r>
      <w:hyperlink r:id="rId62">
        <w:r>
          <w:rPr>
            <w:rStyle w:val="Hyperlink"/>
          </w:rPr>
          <w:t xml:space="preserve">michael.schaarwaechter@tu-dortmund.de</w:t>
        </w:r>
      </w:hyperlink>
    </w:p>
    <w:p>
      <w:pPr>
        <w:numPr>
          <w:ilvl w:val="0"/>
          <w:numId w:val="1004"/>
        </w:numPr>
      </w:pPr>
      <w:r>
        <w:t xml:space="preserve">Frank Seeliger, Bibliotheksleiter TH Wildau</w:t>
      </w:r>
      <w:r>
        <w:br/>
      </w:r>
      <w:hyperlink r:id="rId63">
        <w:r>
          <w:rPr>
            <w:rStyle w:val="Hyperlink"/>
          </w:rPr>
          <w:t xml:space="preserve">https://orcid.org/0000-0003-0602-8082</w:t>
        </w:r>
      </w:hyperlink>
      <w:r>
        <w:t xml:space="preserve"> </w:t>
      </w:r>
      <w:hyperlink r:id="rId64">
        <w:r>
          <w:rPr>
            <w:rStyle w:val="Hyperlink"/>
          </w:rPr>
          <w:t xml:space="preserve">fseeliger@th-wildau.de</w:t>
        </w:r>
      </w:hyperlink>
    </w:p>
    <w:p>
      <w:pPr>
        <w:numPr>
          <w:ilvl w:val="0"/>
          <w:numId w:val="1004"/>
        </w:numPr>
      </w:pPr>
      <w:r>
        <w:t xml:space="preserve">Britta Steinke, Referentin für Forschungsdatenmanagement</w:t>
      </w:r>
      <w:r>
        <w:br/>
      </w:r>
      <w:hyperlink r:id="rId65">
        <w:r>
          <w:rPr>
            <w:rStyle w:val="Hyperlink"/>
          </w:rPr>
          <w:t xml:space="preserve">https://orcid.org/0000-0001-6816-5168</w:t>
        </w:r>
      </w:hyperlink>
      <w:r>
        <w:t xml:space="preserve"> </w:t>
      </w:r>
      <w:hyperlink r:id="rId66">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7">
        <w:r>
          <w:rPr>
            <w:rStyle w:val="Hyperlink"/>
          </w:rPr>
          <w:t xml:space="preserve">https://orcid.org/0000-0002-0977-5908</w:t>
        </w:r>
      </w:hyperlink>
      <w:r>
        <w:t xml:space="preserve"> </w:t>
      </w:r>
      <w:hyperlink r:id="rId68">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9">
        <w:r>
          <w:rPr>
            <w:rStyle w:val="Hyperlink"/>
          </w:rPr>
          <w:t xml:space="preserve">https://orcid.org/0000-0003-0168-0450</w:t>
        </w:r>
      </w:hyperlink>
      <w:r>
        <w:t xml:space="preserve"> </w:t>
      </w:r>
      <w:hyperlink r:id="rId70">
        <w:r>
          <w:rPr>
            <w:rStyle w:val="Hyperlink"/>
          </w:rPr>
          <w:t xml:space="preserve">florian.strauss@tu-clausthal.de</w:t>
        </w:r>
      </w:hyperlink>
    </w:p>
    <w:p>
      <w:pPr>
        <w:numPr>
          <w:ilvl w:val="0"/>
          <w:numId w:val="1004"/>
        </w:numPr>
      </w:pPr>
      <w:r>
        <w:t xml:space="preserve">Alexandra Streck, Online-Redakteurin, Marketing ZB MED -</w:t>
      </w:r>
      <w:r>
        <w:t xml:space="preserve"> </w:t>
      </w:r>
      <w:r>
        <w:t xml:space="preserve">Informationszentrum Lebenswissenschaften</w:t>
      </w:r>
      <w:r>
        <w:br/>
      </w:r>
      <w:hyperlink r:id="rId71">
        <w:r>
          <w:rPr>
            <w:rStyle w:val="Hyperlink"/>
          </w:rPr>
          <w:t xml:space="preserve">streck@zbmed.de</w:t>
        </w:r>
      </w:hyperlink>
    </w:p>
    <w:p>
      <w:pPr>
        <w:numPr>
          <w:ilvl w:val="0"/>
          <w:numId w:val="1004"/>
        </w:numPr>
      </w:pPr>
      <w:r>
        <w:t xml:space="preserve">Robert Strötgen, Leiter der Universitätsbibliothek der TU</w:t>
      </w:r>
      <w:r>
        <w:t xml:space="preserve"> </w:t>
      </w:r>
      <w:r>
        <w:t xml:space="preserve">Braunschweig</w:t>
      </w:r>
      <w:r>
        <w:br/>
      </w:r>
      <w:hyperlink r:id="rId72">
        <w:r>
          <w:rPr>
            <w:rStyle w:val="Hyperlink"/>
          </w:rPr>
          <w:t xml:space="preserve">https://orcid.org/0000-0003-3320-5187</w:t>
        </w:r>
      </w:hyperlink>
      <w:r>
        <w:t xml:space="preserve"> </w:t>
      </w:r>
      <w:hyperlink r:id="rId73">
        <w:r>
          <w:rPr>
            <w:rStyle w:val="Hyperlink"/>
          </w:rPr>
          <w:t xml:space="preserve">r.stroetgen@tu-braunschweig.de</w:t>
        </w:r>
      </w:hyperlink>
    </w:p>
    <w:p>
      <w:pPr>
        <w:numPr>
          <w:ilvl w:val="0"/>
          <w:numId w:val="1004"/>
        </w:numPr>
      </w:pPr>
      <w:r>
        <w:t xml:space="preserve">Jakob Voß, Forschung und Entwicklung an der VZG Göttingen</w:t>
      </w:r>
      <w:r>
        <w:br/>
      </w:r>
      <w:hyperlink r:id="rId74">
        <w:r>
          <w:rPr>
            <w:rStyle w:val="Hyperlink"/>
          </w:rPr>
          <w:t xml:space="preserve">https://orcid.org/0000-0002-7613-4123</w:t>
        </w:r>
      </w:hyperlink>
      <w:r>
        <w:t xml:space="preserve"> </w:t>
      </w:r>
      <w:hyperlink r:id="rId75">
        <w:r>
          <w:rPr>
            <w:rStyle w:val="Hyperlink"/>
          </w:rPr>
          <w:t xml:space="preserve">jakob.voss@gbv.de</w:t>
        </w:r>
      </w:hyperlink>
    </w:p>
    <w:p>
      <w:pPr>
        <w:numPr>
          <w:ilvl w:val="0"/>
          <w:numId w:val="1004"/>
        </w:numPr>
      </w:pPr>
      <w:r>
        <w:t xml:space="preserve">Michael Voss, Consultant; IT-Expert-Voss</w:t>
      </w:r>
      <w:r>
        <w:br/>
      </w:r>
      <w:hyperlink r:id="rId76">
        <w:r>
          <w:rPr>
            <w:rStyle w:val="Hyperlink"/>
          </w:rPr>
          <w:t xml:space="preserve">https://orcid.org/0000-0002-7402-1598</w:t>
        </w:r>
      </w:hyperlink>
      <w:r>
        <w:t xml:space="preserve"> </w:t>
      </w:r>
      <w:hyperlink r:id="rId77">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8">
        <w:r>
          <w:rPr>
            <w:rStyle w:val="Hyperlink"/>
          </w:rPr>
          <w:t xml:space="preserve">kerstin.wendt@sub.uni-hamburg.de</w:t>
        </w:r>
      </w:hyperlink>
    </w:p>
    <w:p>
      <w:pPr>
        <w:numPr>
          <w:ilvl w:val="0"/>
          <w:numId w:val="1004"/>
        </w:numPr>
      </w:pPr>
      <w:r>
        <w:t xml:space="preserve">Carolin Zapke, Fachreferat und ÖA an der UB Chemnitz</w:t>
      </w:r>
      <w:r>
        <w:br/>
      </w:r>
      <w:hyperlink r:id="rId79">
        <w:r>
          <w:rPr>
            <w:rStyle w:val="Hyperlink"/>
          </w:rPr>
          <w:t xml:space="preserve">https://orcid.org/0000-0002-2516-535X</w:t>
        </w:r>
      </w:hyperlink>
      <w:r>
        <w:t xml:space="preserve"> </w:t>
      </w:r>
      <w:hyperlink r:id="rId80">
        <w:r>
          <w:rPr>
            <w:rStyle w:val="Hyperlink"/>
          </w:rPr>
          <w:t xml:space="preserve">carolin.zapke@bibliothek.tu-chemnitz.de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81">
        <w:r>
          <w:rPr>
            <w:rStyle w:val="Hyperlink"/>
          </w:rPr>
          <w:t xml:space="preserve">https://orcid.org/0000-0002-0403-457X</w:t>
        </w:r>
      </w:hyperlink>
      <w:r>
        <w:t xml:space="preserve"> </w:t>
      </w:r>
      <w:hyperlink r:id="rId82">
        <w:r>
          <w:rPr>
            <w:rStyle w:val="Hyperlink"/>
          </w:rPr>
          <w:t xml:space="preserve">david.zellhoefer@hwr-berlin.de</w:t>
        </w:r>
      </w:hyperlink>
    </w:p>
    <w:bookmarkEnd w:id="83"/>
    <w:bookmarkStart w:id="85"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84">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85"/>
    <w:bookmarkEnd w:id="86"/>
    <w:bookmarkStart w:id="160"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92"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92"/>
    <w:bookmarkStart w:id="135" w:name="Xd6b1793515042b5f4de02aa4a13e076d01a9c07"/>
    <w:p>
      <w:pPr>
        <w:pStyle w:val="Heading2"/>
      </w:pPr>
      <w:r>
        <w:t xml:space="preserve">Allgemeine Infrastruktur für Bibliotheksprozesse und -dienste</w:t>
      </w:r>
    </w:p>
    <w:bookmarkStart w:id="93"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93"/>
    <w:bookmarkStart w:id="94"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94"/>
    <w:bookmarkStart w:id="95"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95"/>
    <w:bookmarkStart w:id="96"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96"/>
    <w:bookmarkStart w:id="97"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97"/>
    <w:bookmarkStart w:id="99"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8">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9"/>
    <w:bookmarkStart w:id="100"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100"/>
    <w:bookmarkStart w:id="102"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101">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102"/>
    <w:bookmarkStart w:id="103"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103"/>
    <w:bookmarkStart w:id="104"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104"/>
    <w:bookmarkStart w:id="105"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105"/>
    <w:bookmarkStart w:id="106"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106"/>
    <w:bookmarkStart w:id="134"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107"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107"/>
    <w:bookmarkStart w:id="115"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14"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9" name="Picture"/>
                        <a:graphic>
                          <a:graphicData uri="http://schemas.openxmlformats.org/drawingml/2006/picture">
                            <pic:pic>
                              <pic:nvPicPr>
                                <pic:cNvPr descr="media/hf.png" id="110" name="Picture"/>
                                <pic:cNvPicPr>
                                  <a:picLocks noChangeArrowheads="1" noChangeAspect="1"/>
                                </pic:cNvPicPr>
                              </pic:nvPicPr>
                              <pic:blipFill>
                                <a:blip r:embed="rId108"/>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12" name="Picture"/>
                        <a:graphic>
                          <a:graphicData uri="http://schemas.openxmlformats.org/drawingml/2006/picture">
                            <pic:pic>
                              <pic:nvPicPr>
                                <pic:cNvPr descr="media/uhf.png" id="113" name="Picture"/>
                                <pic:cNvPicPr>
                                  <a:picLocks noChangeArrowheads="1" noChangeAspect="1"/>
                                </pic:cNvPicPr>
                              </pic:nvPicPr>
                              <pic:blipFill>
                                <a:blip r:embed="rId111"/>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14"/>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15"/>
    <w:bookmarkStart w:id="116"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16"/>
    <w:bookmarkStart w:id="117"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17"/>
    <w:bookmarkStart w:id="118"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8"/>
    <w:bookmarkStart w:id="128"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9">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23" w:name="fig-barcode"/>
          <w:p>
            <w:pPr>
              <w:jc w:val="center"/>
            </w:pPr>
            <w:r>
              <w:drawing>
                <wp:inline>
                  <wp:extent cx="5334000" cy="576025"/>
                  <wp:effectExtent b="0" l="0" r="0" t="0"/>
                  <wp:docPr descr="" title="" id="121" name="Picture"/>
                  <a:graphic>
                    <a:graphicData uri="http://schemas.openxmlformats.org/drawingml/2006/picture">
                      <pic:pic>
                        <pic:nvPicPr>
                          <pic:cNvPr descr="media/code39.png" id="122" name="Picture"/>
                          <pic:cNvPicPr>
                            <a:picLocks noChangeArrowheads="1" noChangeAspect="1"/>
                          </pic:cNvPicPr>
                        </pic:nvPicPr>
                        <pic:blipFill>
                          <a:blip r:embed="rId120"/>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23"/>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27" w:name="fig-speicher-rfid"/>
          <w:p>
            <w:pPr>
              <w:jc w:val="center"/>
            </w:pPr>
            <w:r>
              <w:drawing>
                <wp:inline>
                  <wp:extent cx="5334000" cy="705817"/>
                  <wp:effectExtent b="0" l="0" r="0" t="0"/>
                  <wp:docPr descr="" title="" id="125" name="Picture"/>
                  <a:graphic>
                    <a:graphicData uri="http://schemas.openxmlformats.org/drawingml/2006/picture">
                      <pic:pic>
                        <pic:nvPicPr>
                          <pic:cNvPr descr="media/rfid-tag.png" id="126" name="Picture"/>
                          <pic:cNvPicPr>
                            <a:picLocks noChangeArrowheads="1" noChangeAspect="1"/>
                          </pic:cNvPicPr>
                        </pic:nvPicPr>
                        <pic:blipFill>
                          <a:blip r:embed="rId124"/>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27"/>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8"/>
    <w:bookmarkStart w:id="129"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9"/>
    <w:bookmarkStart w:id="130"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30"/>
    <w:bookmarkStart w:id="131"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31"/>
    <w:bookmarkStart w:id="132"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32"/>
    <w:bookmarkStart w:id="133"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33"/>
    <w:bookmarkEnd w:id="134"/>
    <w:bookmarkEnd w:id="135"/>
    <w:bookmarkStart w:id="150" w:name="dienste-für-nutzerinnen"/>
    <w:p>
      <w:pPr>
        <w:pStyle w:val="Heading2"/>
      </w:pPr>
      <w:r>
        <w:t xml:space="preserve">Dienste für Nutzer*innen</w:t>
      </w:r>
    </w:p>
    <w:bookmarkStart w:id="136"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36"/>
    <w:bookmarkStart w:id="141"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37">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9" name="Picture"/>
                  <a:graphic>
                    <a:graphicData uri="http://schemas.openxmlformats.org/drawingml/2006/picture">
                      <pic:pic>
                        <pic:nvPicPr>
                          <pic:cNvPr descr="media/internet-nutzungshinweise.jpg" id="140" name="Picture"/>
                          <pic:cNvPicPr>
                            <a:picLocks noChangeArrowheads="1" noChangeAspect="1"/>
                          </pic:cNvPicPr>
                        </pic:nvPicPr>
                        <pic:blipFill>
                          <a:blip r:embed="rId138"/>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41"/>
    <w:bookmarkStart w:id="142"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42"/>
    <w:bookmarkStart w:id="143"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43"/>
    <w:bookmarkStart w:id="144"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44"/>
    <w:bookmarkStart w:id="145"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45"/>
    <w:bookmarkStart w:id="147"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46">
        <w:r>
          <w:rPr>
            <w:rStyle w:val="Hyperlink"/>
          </w:rPr>
          <w:t xml:space="preserve">Hybrid Learning Center (hylec)</w:t>
        </w:r>
      </w:hyperlink>
      <w:r>
        <w:t xml:space="preserve">.</w:t>
      </w:r>
    </w:p>
    <w:bookmarkEnd w:id="147"/>
    <w:bookmarkStart w:id="148"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8"/>
    <w:bookmarkStart w:id="149"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9"/>
    <w:bookmarkEnd w:id="150"/>
    <w:bookmarkStart w:id="158"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 Neben dem Zugang zu Arbeitsmitteln</w:t>
      </w:r>
      <w:r>
        <w:t xml:space="preserve"> </w:t>
      </w:r>
      <w:r>
        <w:t xml:space="preserve">dienen die Dienste vor allem der internen</w:t>
      </w:r>
      <w:r>
        <w:t xml:space="preserve"> </w:t>
      </w:r>
      <w:hyperlink w:anchor="kommunikation">
        <w:r>
          <w:rPr>
            <w:rStyle w:val="Hyperlink"/>
          </w:rPr>
          <w:t xml:space="preserve">Kommunikation und dem Wissenmanagement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1" name="Picture"/>
                  <a:graphic>
                    <a:graphicData uri="http://schemas.openxmlformats.org/drawingml/2006/picture">
                      <pic:pic>
                        <pic:nvPicPr>
                          <pic:cNvPr descr="/opt/quarto/share/formats/docx/tip.png" id="1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rPr>
                <w:bCs/>
                <w:b/>
              </w:rPr>
              <w:t xml:space="preserve">Wissensmanagement</w:t>
            </w:r>
            <w:r>
              <w:t xml:space="preserve"> </w:t>
            </w:r>
            <w:r>
              <w:t xml:space="preserve">besteht aus</w:t>
            </w:r>
            <w:r>
              <w:t xml:space="preserve"> </w:t>
            </w:r>
            <w:hyperlink w:anchor="wissensmanagement">
              <w:r>
                <w:rPr>
                  <w:rStyle w:val="Hyperlink"/>
                </w:rPr>
                <w:t xml:space="preserve">Prozessen</w:t>
              </w:r>
            </w:hyperlink>
            <w:r>
              <w:t xml:space="preserve"> </w:t>
            </w:r>
            <w:r>
              <w:t xml:space="preserve">zur Erfassung</w:t>
            </w:r>
            <w:r>
              <w:t xml:space="preserve"> </w:t>
            </w:r>
            <w:r>
              <w:t xml:space="preserve">und Weitergabe von Wissen innerhalb einer Organisation, das oft nur implizit in</w:t>
            </w:r>
            <w:r>
              <w:t xml:space="preserve"> </w:t>
            </w:r>
            <w:r>
              <w:t xml:space="preserve">den Köpfen der Mitarbeitenden vorliegt.</w:t>
            </w:r>
          </w:p>
        </w:tc>
      </w:tr>
    </w:tbl>
    <w:bookmarkStart w:id="15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53"/>
    <w:bookmarkStart w:id="15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54"/>
    <w:bookmarkStart w:id="155" w:name="werkzeuge-zur-kommunikation"/>
    <w:p>
      <w:pPr>
        <w:pStyle w:val="Heading3"/>
      </w:pPr>
      <w:r>
        <w:t xml:space="preserve">Werkzeuge zur Kommunikation</w:t>
      </w:r>
    </w:p>
    <w:p>
      <w:pPr>
        <w:pStyle w:val="FirstParagraph"/>
      </w:pPr>
      <w:r>
        <w:t xml:space="preserve">Wie im</w:t>
      </w:r>
      <w:r>
        <w:t xml:space="preserve"> </w:t>
      </w:r>
      <w:hyperlink w:anchor="kommunikation">
        <w:r>
          <w:rPr>
            <w:rStyle w:val="Hyperlink"/>
          </w:rPr>
          <w:t xml:space="preserve">Kapitel zur Kommunikation</w:t>
        </w:r>
      </w:hyperlink>
      <w:r>
        <w:t xml:space="preserve"> </w:t>
      </w:r>
      <w:r>
        <w:t xml:space="preserve">beschrieben,</w:t>
      </w:r>
      <w:r>
        <w:t xml:space="preserve"> </w:t>
      </w:r>
      <w:r>
        <w:t xml:space="preserve">gibt es verschiedene Werkzeuge zur synchronen und asynchronen Kommunikation von</w:t>
      </w:r>
      <w:r>
        <w:t xml:space="preserve"> </w:t>
      </w:r>
      <w:r>
        <w:rPr>
          <w:bCs/>
          <w:b/>
        </w:rPr>
        <w:t xml:space="preserve">Telefon</w:t>
      </w:r>
      <w:r>
        <w:t xml:space="preserve"> </w:t>
      </w:r>
      <w:r>
        <w:t xml:space="preserve">über</w:t>
      </w:r>
      <w:r>
        <w:t xml:space="preserve"> </w:t>
      </w:r>
      <w:r>
        <w:rPr>
          <w:bCs/>
          <w:b/>
        </w:rPr>
        <w:t xml:space="preserve">E-Mail</w:t>
      </w:r>
      <w:r>
        <w:t xml:space="preserve"> </w:t>
      </w:r>
      <w:r>
        <w:t xml:space="preserve">und</w:t>
      </w:r>
      <w:r>
        <w:t xml:space="preserve"> </w:t>
      </w:r>
      <w:r>
        <w:rPr>
          <w:bCs/>
          <w:b/>
        </w:rPr>
        <w:t xml:space="preserve">Chats</w:t>
      </w:r>
      <w:r>
        <w:t xml:space="preserve"> </w:t>
      </w:r>
      <w:r>
        <w:t xml:space="preserve">bis zu</w:t>
      </w:r>
      <w:r>
        <w:t xml:space="preserve"> </w:t>
      </w:r>
      <w:r>
        <w:rPr>
          <w:bCs/>
          <w:b/>
        </w:rPr>
        <w:t xml:space="preserve">Videokonferenzsystemen</w:t>
      </w:r>
      <w:r>
        <w:t xml:space="preserve">.</w:t>
      </w:r>
    </w:p>
    <w:p>
      <w:pPr>
        <w:pStyle w:val="BodyText"/>
      </w:pPr>
      <w:r>
        <w:t xml:space="preserve">Neben der reinen Kommunikation dienen</w:t>
      </w:r>
      <w:r>
        <w:t xml:space="preserve"> </w:t>
      </w:r>
      <w:hyperlink w:anchor="werkzeuge">
        <w:r>
          <w:rPr>
            <w:rStyle w:val="Hyperlink"/>
          </w:rPr>
          <w:t xml:space="preserve">bereitgestellte Werkzeuge</w:t>
        </w:r>
      </w:hyperlink>
      <w:r>
        <w:t xml:space="preserve"> </w:t>
      </w:r>
      <w:r>
        <w:t xml:space="preserve">wie</w:t>
      </w:r>
      <w:r>
        <w:t xml:space="preserve"> </w:t>
      </w:r>
      <w:r>
        <w:rPr>
          <w:bCs/>
          <w:b/>
        </w:rPr>
        <w:t xml:space="preserve">Wikis</w:t>
      </w:r>
      <w:r>
        <w:t xml:space="preserve"> </w:t>
      </w:r>
      <w:r>
        <w:t xml:space="preserve">und</w:t>
      </w:r>
      <w:r>
        <w:t xml:space="preserve"> </w:t>
      </w:r>
      <w:r>
        <w:rPr>
          <w:bCs/>
          <w:b/>
        </w:rPr>
        <w:t xml:space="preserve">Ticketsystem</w:t>
      </w:r>
      <w:r>
        <w:t xml:space="preserve"> </w:t>
      </w:r>
      <w:r>
        <w:t xml:space="preserve">auch der Zusammenarbeit und Erstellung von</w:t>
      </w:r>
      <w:r>
        <w:t xml:space="preserve"> </w:t>
      </w:r>
      <w:r>
        <w:t xml:space="preserve">Inhalten.</w:t>
      </w:r>
    </w:p>
    <w:bookmarkEnd w:id="155"/>
    <w:bookmarkStart w:id="15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w:t>
      </w:r>
      <w:r>
        <w:t xml:space="preserve"> </w:t>
      </w:r>
      <w:r>
        <w:rPr>
          <w:iCs/>
          <w:i/>
        </w:rPr>
        <w:t xml:space="preserve">Windows</w:t>
      </w:r>
      <w:r>
        <w:rPr>
          <w:iCs/>
          <w:i/>
        </w:rPr>
        <w:t xml:space="preserve"> </w:t>
      </w:r>
      <w:r>
        <w:rPr>
          <w:iCs/>
          <w:i/>
        </w:rPr>
        <w:t xml:space="preserve">Server</w:t>
      </w:r>
      <w:r>
        <w:t xml:space="preserve"> </w:t>
      </w:r>
      <w:r>
        <w:t xml:space="preserve">genutzt, oder es kommt eine Cloudlösung wie</w:t>
      </w:r>
      <w:r>
        <w:t xml:space="preserve"> </w:t>
      </w:r>
      <w:r>
        <w:rPr>
          <w:iCs/>
          <w:i/>
        </w:rPr>
        <w:t xml:space="preserve">Nextcloud</w:t>
      </w:r>
      <w:r>
        <w:t xml:space="preserve"> </w:t>
      </w:r>
      <w:r>
        <w:t xml:space="preserve">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56"/>
    <w:bookmarkStart w:id="157"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57"/>
    <w:bookmarkEnd w:id="158"/>
    <w:bookmarkStart w:id="159"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9"/>
    <w:bookmarkEnd w:id="160"/>
    <w:bookmarkStart w:id="223"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opt/quarto/share/formats/docx/note.png" id="16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63"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63"/>
    <w:bookmarkStart w:id="183"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67" w:name="fig-it-zyklus"/>
          <w:p>
            <w:pPr>
              <w:jc w:val="center"/>
            </w:pPr>
            <w:r>
              <w:drawing>
                <wp:inline>
                  <wp:extent cx="0" cy="0"/>
                  <wp:effectExtent b="0" l="0" r="0" t="0"/>
                  <wp:docPr descr="" title="" id="165" name="Picture"/>
                  <a:graphic>
                    <a:graphicData uri="http://schemas.openxmlformats.org/drawingml/2006/picture">
                      <pic:pic>
                        <pic:nvPicPr>
                          <pic:cNvPr descr="media/sdlc.svg" id="1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67"/>
        </w:tc>
      </w:tr>
    </w:tbl>
    <w:bookmarkStart w:id="170"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8" name="Picture"/>
                  <a:graphic>
                    <a:graphicData uri="http://schemas.openxmlformats.org/drawingml/2006/picture">
                      <pic:pic>
                        <pic:nvPicPr>
                          <pic:cNvPr descr="/opt/quarto/share/formats/docx/tip.png" id="16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70"/>
    <w:bookmarkStart w:id="171"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71"/>
    <w:bookmarkStart w:id="172"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72"/>
    <w:bookmarkStart w:id="180"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9"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3" name="Picture"/>
                  <a:graphic>
                    <a:graphicData uri="http://schemas.openxmlformats.org/drawingml/2006/picture">
                      <pic:pic>
                        <pic:nvPicPr>
                          <pic:cNvPr descr="/opt/quarto/share/formats/docx/tip.png" id="17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8" w:name="fig-verweildauer"/>
                <w:p>
                  <w:pPr>
                    <w:jc w:val="center"/>
                  </w:pPr>
                  <w:r>
                    <w:drawing>
                      <wp:inline>
                        <wp:extent cx="0" cy="0"/>
                        <wp:effectExtent b="0" l="0" r="0" t="0"/>
                        <wp:docPr descr="" title="" id="176" name="Picture"/>
                        <a:graphic>
                          <a:graphicData uri="http://schemas.openxmlformats.org/drawingml/2006/picture">
                            <pic:pic>
                              <pic:nvPicPr>
                                <pic:cNvPr descr="media/sw_lifespan.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8"/>
              </w:tc>
            </w:tr>
          </w:tbl>
        </w:tc>
      </w:tr>
    </w:tbl>
    <w:bookmarkEnd w:id="179"/>
    <w:bookmarkEnd w:id="180"/>
    <w:bookmarkStart w:id="181"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81"/>
    <w:bookmarkStart w:id="182"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82"/>
    <w:bookmarkEnd w:id="183"/>
    <w:bookmarkStart w:id="188"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84"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84"/>
    <w:bookmarkStart w:id="185"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85"/>
    <w:bookmarkStart w:id="186"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86"/>
    <w:bookmarkStart w:id="187"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87"/>
    <w:bookmarkEnd w:id="188"/>
    <w:bookmarkStart w:id="202"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90"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90"/>
    <w:bookmarkStart w:id="195"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94" w:name="fig-schichtmodell"/>
          <w:p>
            <w:pPr>
              <w:jc w:val="center"/>
            </w:pPr>
            <w:r>
              <w:drawing>
                <wp:inline>
                  <wp:extent cx="0" cy="0"/>
                  <wp:effectExtent b="0" l="0" r="0" t="0"/>
                  <wp:docPr descr="" title="" id="192" name="Picture"/>
                  <a:graphic>
                    <a:graphicData uri="http://schemas.openxmlformats.org/drawingml/2006/picture">
                      <pic:pic>
                        <pic:nvPicPr>
                          <pic:cNvPr descr="media/schichten.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94"/>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95"/>
    <w:bookmarkStart w:id="196"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96"/>
    <w:bookmarkStart w:id="197"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97"/>
    <w:bookmarkStart w:id="201"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20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01"/>
    <w:bookmarkEnd w:id="202"/>
    <w:bookmarkStart w:id="221"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20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3" name="Picture"/>
                  <a:graphic>
                    <a:graphicData uri="http://schemas.openxmlformats.org/drawingml/2006/picture">
                      <pic:pic>
                        <pic:nvPicPr>
                          <pic:cNvPr descr="/opt/quarto/share/formats/docx/tip.png" id="20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05"/>
    <w:bookmarkStart w:id="20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0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06"/>
    <w:bookmarkEnd w:id="207"/>
    <w:bookmarkStart w:id="220"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12"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8">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9">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10">
        <w:r>
          <w:rPr>
            <w:rStyle w:val="Hyperlink"/>
          </w:rPr>
          <w:t xml:space="preserve">Zertifikatskurs Data Librarian an der TH Köln</w:t>
        </w:r>
      </w:hyperlink>
    </w:p>
    <w:p>
      <w:pPr>
        <w:numPr>
          <w:ilvl w:val="1"/>
          <w:numId w:val="1024"/>
        </w:numPr>
      </w:pPr>
      <w:hyperlink r:id="rId211">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12"/>
    <w:bookmarkStart w:id="218"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13">
        <w:r>
          <w:rPr>
            <w:rStyle w:val="Hyperlink"/>
          </w:rPr>
          <w:t xml:space="preserve">European Library Automation Group</w:t>
        </w:r>
      </w:hyperlink>
      <w:r>
        <w:t xml:space="preserve"> </w:t>
      </w:r>
      <w:r>
        <w:t xml:space="preserve">(ELAG)</w:t>
      </w:r>
    </w:p>
    <w:p>
      <w:pPr>
        <w:numPr>
          <w:ilvl w:val="0"/>
          <w:numId w:val="1025"/>
        </w:numPr>
      </w:pPr>
      <w:hyperlink r:id="rId214">
        <w:r>
          <w:rPr>
            <w:rStyle w:val="Hyperlink"/>
          </w:rPr>
          <w:t xml:space="preserve">Code4Lib-Konferenzen</w:t>
        </w:r>
      </w:hyperlink>
      <w:r>
        <w:t xml:space="preserve"> </w:t>
      </w:r>
      <w:r>
        <w:t xml:space="preserve">in den USA</w:t>
      </w:r>
    </w:p>
    <w:p>
      <w:pPr>
        <w:numPr>
          <w:ilvl w:val="0"/>
          <w:numId w:val="1025"/>
        </w:numPr>
      </w:pPr>
      <w:hyperlink r:id="rId215">
        <w:r>
          <w:rPr>
            <w:rStyle w:val="Hyperlink"/>
          </w:rPr>
          <w:t xml:space="preserve">Access Conference</w:t>
        </w:r>
      </w:hyperlink>
      <w:r>
        <w:t xml:space="preserve"> </w:t>
      </w:r>
      <w:r>
        <w:t xml:space="preserve">in Kanada</w:t>
      </w:r>
    </w:p>
    <w:p>
      <w:pPr>
        <w:numPr>
          <w:ilvl w:val="0"/>
          <w:numId w:val="1025"/>
        </w:numPr>
      </w:pPr>
      <w:hyperlink r:id="rId216">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17">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8"/>
    <w:bookmarkStart w:id="219"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9"/>
    <w:bookmarkEnd w:id="220"/>
    <w:bookmarkEnd w:id="221"/>
    <w:bookmarkStart w:id="222"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22"/>
    <w:bookmarkEnd w:id="223"/>
    <w:bookmarkStart w:id="270"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26"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26"/>
    <w:bookmarkStart w:id="23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3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7" name="Picture"/>
                  <a:graphic>
                    <a:graphicData uri="http://schemas.openxmlformats.org/drawingml/2006/picture">
                      <pic:pic>
                        <pic:nvPicPr>
                          <pic:cNvPr descr="/opt/quarto/share/formats/docx/tip.png" id="22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33" w:name="fig-usux"/>
          <w:p>
            <w:pPr>
              <w:jc w:val="center"/>
            </w:pPr>
            <w:r>
              <w:drawing>
                <wp:inline>
                  <wp:extent cx="0" cy="0"/>
                  <wp:effectExtent b="0" l="0" r="0" t="0"/>
                  <wp:docPr descr="" title="" id="231" name="Picture"/>
                  <a:graphic>
                    <a:graphicData uri="http://schemas.openxmlformats.org/drawingml/2006/picture">
                      <pic:pic>
                        <pic:nvPicPr>
                          <pic:cNvPr descr="media/usability_ux.svg" id="2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33"/>
        </w:tc>
      </w:tr>
    </w:tbl>
    <w:bookmarkEnd w:id="234"/>
    <w:bookmarkEnd w:id="235"/>
    <w:bookmarkStart w:id="26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42" w:name="bedarfsermittlung"/>
    <w:p>
      <w:pPr>
        <w:pStyle w:val="Heading3"/>
      </w:pPr>
      <w:r>
        <w:t xml:space="preserve">Bedarfsermittlung</w:t>
      </w:r>
    </w:p>
    <w:bookmarkStart w:id="23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36"/>
    <w:bookmarkStart w:id="24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40" w:name="fig-3"/>
          <w:p>
            <w:pPr>
              <w:jc w:val="center"/>
            </w:pPr>
            <w:r>
              <w:drawing>
                <wp:inline>
                  <wp:extent cx="3048000" cy="2286000"/>
                  <wp:effectExtent b="0" l="0" r="0" t="0"/>
                  <wp:docPr descr="" title="" id="238" name="Picture"/>
                  <a:graphic>
                    <a:graphicData uri="http://schemas.openxmlformats.org/drawingml/2006/picture">
                      <pic:pic>
                        <pic:nvPicPr>
                          <pic:cNvPr descr="media/missing.svg" id="2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4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41"/>
    <w:bookmarkEnd w:id="242"/>
    <w:bookmarkStart w:id="24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4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43"/>
    <w:bookmarkStart w:id="24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44"/>
    <w:bookmarkStart w:id="24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4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46"/>
    <w:bookmarkEnd w:id="247"/>
    <w:bookmarkStart w:id="26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5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51" w:name="fig-storyboard"/>
          <w:p>
            <w:pPr>
              <w:jc w:val="center"/>
            </w:pPr>
            <w:r>
              <w:drawing>
                <wp:inline>
                  <wp:extent cx="3810000" cy="2540000"/>
                  <wp:effectExtent b="0" l="0" r="0" t="0"/>
                  <wp:docPr descr="" title="" id="249" name="Picture"/>
                  <a:graphic>
                    <a:graphicData uri="http://schemas.openxmlformats.org/drawingml/2006/picture">
                      <pic:pic>
                        <pic:nvPicPr>
                          <pic:cNvPr descr="https://sbt.blob.core.windows.net/storyboards/e479644d/online-library-system.webp?utc=132636304699900000" id="250" name="Picture"/>
                          <pic:cNvPicPr>
                            <a:picLocks noChangeArrowheads="1" noChangeAspect="1"/>
                          </pic:cNvPicPr>
                        </pic:nvPicPr>
                        <pic:blipFill>
                          <a:blip r:embed="rId248"/>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51"/>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52"/>
    <w:bookmarkStart w:id="25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56" w:name="fig-5"/>
          <w:p>
            <w:pPr>
              <w:jc w:val="center"/>
            </w:pPr>
            <w:r>
              <w:drawing>
                <wp:inline>
                  <wp:extent cx="5334000" cy="4000500"/>
                  <wp:effectExtent b="0" l="0" r="0" t="0"/>
                  <wp:docPr descr="" title="" id="254" name="Picture"/>
                  <a:graphic>
                    <a:graphicData uri="http://schemas.openxmlformats.org/drawingml/2006/picture">
                      <pic:pic>
                        <pic:nvPicPr>
                          <pic:cNvPr descr="https://d3h2k7ug3o5pb3.cloudfront.net/image/2023-02-01/b3796410-a1f5-11ed-91cc-733ac0a0cb68.jpg" id="255" name="Picture"/>
                          <pic:cNvPicPr>
                            <a:picLocks noChangeArrowheads="1" noChangeAspect="1"/>
                          </pic:cNvPicPr>
                        </pic:nvPicPr>
                        <pic:blipFill>
                          <a:blip r:embed="rId253"/>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5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57"/>
    <w:bookmarkStart w:id="26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8">
        <w:r>
          <w:rPr>
            <w:rStyle w:val="Hyperlink"/>
          </w:rPr>
          <w:t xml:space="preserve">Figma</w:t>
        </w:r>
      </w:hyperlink>
      <w:r>
        <w:t xml:space="preserve"> </w:t>
      </w:r>
      <w:r>
        <w:t xml:space="preserve">oder</w:t>
      </w:r>
      <w:r>
        <w:t xml:space="preserve"> </w:t>
      </w:r>
      <w:hyperlink r:id="rId25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60"/>
    <w:bookmarkEnd w:id="261"/>
    <w:bookmarkStart w:id="26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6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6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6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64"/>
    <w:bookmarkStart w:id="26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65"/>
    <w:bookmarkStart w:id="26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66"/>
    <w:bookmarkEnd w:id="267"/>
    <w:bookmarkEnd w:id="268"/>
    <w:bookmarkStart w:id="269"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9"/>
    <w:bookmarkEnd w:id="270"/>
    <w:bookmarkStart w:id="275"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1" name="Picture"/>
                  <a:graphic>
                    <a:graphicData uri="http://schemas.openxmlformats.org/drawingml/2006/picture">
                      <pic:pic>
                        <pic:nvPicPr>
                          <pic:cNvPr descr="/opt/quarto/share/formats/docx/note.png" id="27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3">
              <w:r>
                <w:rPr>
                  <w:rStyle w:val="Hyperlink"/>
                </w:rPr>
                <w:t xml:space="preserve">siehe Issue Datensicherheit</w:t>
              </w:r>
            </w:hyperlink>
            <w:r>
              <w:t xml:space="preserve"> </w:t>
            </w:r>
            <w:r>
              <w:t xml:space="preserve">und</w:t>
            </w:r>
            <w:r>
              <w:t xml:space="preserve"> </w:t>
            </w:r>
            <w:hyperlink r:id="rId274">
              <w:r>
                <w:rPr>
                  <w:rStyle w:val="Hyperlink"/>
                </w:rPr>
                <w:t xml:space="preserve">Issue Datenschutz</w:t>
              </w:r>
            </w:hyperlink>
            <w:r>
              <w:t xml:space="preserve">).</w:t>
            </w:r>
          </w:p>
        </w:tc>
      </w:tr>
    </w:tbl>
    <w:bookmarkEnd w:id="275"/>
    <w:bookmarkStart w:id="333"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note.png" id="277"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8"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8"/>
    <w:bookmarkStart w:id="290" w:name="grundlegende-begrifflichkeiten"/>
    <w:p>
      <w:pPr>
        <w:pStyle w:val="Heading2"/>
      </w:pPr>
      <w:r>
        <w:t xml:space="preserve">Grundlegende Begrifflichkeiten</w:t>
      </w:r>
    </w:p>
    <w:bookmarkStart w:id="280"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9"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9"/>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80"/>
    <w:bookmarkStart w:id="285"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81"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81"/>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tip.png" id="2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84">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85"/>
    <w:bookmarkStart w:id="287"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86">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87"/>
    <w:bookmarkStart w:id="289"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8">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9"/>
    <w:bookmarkEnd w:id="290"/>
    <w:bookmarkStart w:id="304"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91"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91"/>
    <w:bookmarkStart w:id="292"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92"/>
    <w:bookmarkStart w:id="294"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93">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94"/>
    <w:bookmarkStart w:id="302"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301" w:name="fig-bibframe"/>
          <w:p>
            <w:pPr>
              <w:jc w:val="center"/>
            </w:pPr>
            <w:r>
              <w:drawing>
                <wp:inline>
                  <wp:extent cx="5334000" cy="6651811"/>
                  <wp:effectExtent b="0" l="0" r="0" t="0"/>
                  <wp:docPr descr="" title="" id="299" name="Picture"/>
                  <a:graphic>
                    <a:graphicData uri="http://schemas.openxmlformats.org/drawingml/2006/picture">
                      <pic:pic>
                        <pic:nvPicPr>
                          <pic:cNvPr descr="media/bibframe2-model.jpg" id="300" name="Picture"/>
                          <pic:cNvPicPr>
                            <a:picLocks noChangeArrowheads="1" noChangeAspect="1"/>
                          </pic:cNvPicPr>
                        </pic:nvPicPr>
                        <pic:blipFill>
                          <a:blip r:embed="rId29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301"/>
        </w:tc>
      </w:tr>
    </w:tbl>
    <w:bookmarkEnd w:id="302"/>
    <w:bookmarkStart w:id="30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303"/>
    <w:bookmarkEnd w:id="304"/>
    <w:bookmarkStart w:id="330" w:name="Xc0d2b380f537523ab05a0d07c2c628226492086"/>
    <w:p>
      <w:pPr>
        <w:pStyle w:val="Heading2"/>
      </w:pPr>
      <w:r>
        <w:t xml:space="preserve">Datenverarbeitungsprozess in Bibliotheken</w:t>
      </w:r>
    </w:p>
    <w:bookmarkStart w:id="307"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307"/>
    <w:bookmarkStart w:id="31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11" w:name="fig-etl"/>
          <w:p>
            <w:pPr>
              <w:jc w:val="center"/>
            </w:pPr>
            <w:r>
              <w:drawing>
                <wp:inline>
                  <wp:extent cx="3201929" cy="1510747"/>
                  <wp:effectExtent b="0" l="0" r="0" t="0"/>
                  <wp:docPr descr="" title="" id="309" name="Picture"/>
                  <a:graphic>
                    <a:graphicData uri="http://schemas.openxmlformats.org/drawingml/2006/picture">
                      <pic:pic>
                        <pic:nvPicPr>
                          <pic:cNvPr descr="media/etl-prozess.png" id="310" name="Picture"/>
                          <pic:cNvPicPr>
                            <a:picLocks noChangeArrowheads="1" noChangeAspect="1"/>
                          </pic:cNvPicPr>
                        </pic:nvPicPr>
                        <pic:blipFill>
                          <a:blip r:embed="rId30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11"/>
        </w:tc>
      </w:tr>
    </w:tbl>
    <w:bookmarkStart w:id="31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12"/>
    <w:bookmarkStart w:id="31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13"/>
    <w:bookmarkStart w:id="31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4"/>
    <w:bookmarkStart w:id="31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5"/>
    <w:bookmarkEnd w:id="316"/>
    <w:bookmarkStart w:id="32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20"/>
    <w:bookmarkStart w:id="32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21">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22">
        <w:r>
          <w:rPr>
            <w:rStyle w:val="Hyperlink"/>
          </w:rPr>
          <w:t xml:space="preserve">BASE</w:t>
        </w:r>
      </w:hyperlink>
      <w:r>
        <w:t xml:space="preserve"> </w:t>
      </w:r>
      <w:r>
        <w:t xml:space="preserve">und der</w:t>
      </w:r>
      <w:r>
        <w:t xml:space="preserve"> </w:t>
      </w:r>
      <w:hyperlink r:id="rId323">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24">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25">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26">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27">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8"/>
    <w:bookmarkStart w:id="32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9"/>
    <w:bookmarkEnd w:id="330"/>
    <w:bookmarkStart w:id="331"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31"/>
    <w:bookmarkStart w:id="332"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32"/>
    <w:bookmarkEnd w:id="333"/>
    <w:bookmarkStart w:id="447"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4" name="Picture"/>
                  <a:graphic>
                    <a:graphicData uri="http://schemas.openxmlformats.org/drawingml/2006/picture">
                      <pic:pic>
                        <pic:nvPicPr>
                          <pic:cNvPr descr="/opt/quarto/share/formats/docx/note.png" id="33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8"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important.png" id="33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8"/>
    <w:bookmarkStart w:id="35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9" name="Picture"/>
                  <a:graphic>
                    <a:graphicData uri="http://schemas.openxmlformats.org/drawingml/2006/picture">
                      <pic:pic>
                        <pic:nvPicPr>
                          <pic:cNvPr descr="/opt/quarto/share/formats/docx/tip.png" id="34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44" w:name="fig-bmsevol"/>
          <w:p>
            <w:pPr>
              <w:jc w:val="center"/>
            </w:pPr>
            <w:r>
              <w:drawing>
                <wp:inline>
                  <wp:extent cx="3810000" cy="2540000"/>
                  <wp:effectExtent b="0" l="0" r="0" t="0"/>
                  <wp:docPr descr="" title="" id="342" name="Picture"/>
                  <a:graphic>
                    <a:graphicData uri="http://schemas.openxmlformats.org/drawingml/2006/picture">
                      <pic:pic>
                        <pic:nvPicPr>
                          <pic:cNvPr descr="media/bms-timeline.svg" id="3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4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4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4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9">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5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5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5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3" name="Picture"/>
                  <a:graphic>
                    <a:graphicData uri="http://schemas.openxmlformats.org/drawingml/2006/picture">
                      <pic:pic>
                        <pic:nvPicPr>
                          <pic:cNvPr descr="/opt/quarto/share/formats/docx/tip.png" id="3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55" w:name="it-lebenszyklus"/>
            <w:r>
              <w:t xml:space="preserve">IT-Lebenszyklus</w:t>
            </w:r>
            <w:bookmarkEnd w:id="35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56"/>
    <w:bookmarkStart w:id="37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57">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8"/>
    <w:bookmarkStart w:id="36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9">
        <w:r>
          <w:rPr>
            <w:rStyle w:val="Hyperlink"/>
          </w:rPr>
          <w:t xml:space="preserve">Library Thing for Libraries</w:t>
        </w:r>
      </w:hyperlink>
    </w:p>
    <w:p>
      <w:pPr>
        <w:numPr>
          <w:ilvl w:val="0"/>
          <w:numId w:val="1054"/>
        </w:numPr>
      </w:pPr>
      <w:hyperlink r:id="rId360">
        <w:r>
          <w:rPr>
            <w:rStyle w:val="Hyperlink"/>
          </w:rPr>
          <w:t xml:space="preserve">Zotero Groups</w:t>
        </w:r>
      </w:hyperlink>
    </w:p>
    <w:p>
      <w:pPr>
        <w:numPr>
          <w:ilvl w:val="0"/>
          <w:numId w:val="1054"/>
        </w:numPr>
      </w:pPr>
      <w:r>
        <w:t xml:space="preserve">Stand-Alone-Lösungen für Electronic Resource Management wie</w:t>
      </w:r>
      <w:r>
        <w:t xml:space="preserve"> </w:t>
      </w:r>
      <w:hyperlink r:id="rId361">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62">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63">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4" name="Picture"/>
                  <a:graphic>
                    <a:graphicData uri="http://schemas.openxmlformats.org/drawingml/2006/picture">
                      <pic:pic>
                        <pic:nvPicPr>
                          <pic:cNvPr descr="/opt/quarto/share/formats/docx/tip.png" id="36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6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67"/>
    <w:bookmarkStart w:id="36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9"/>
    <w:bookmarkStart w:id="37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70"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70"/>
    <w:bookmarkEnd w:id="371"/>
    <w:bookmarkStart w:id="37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72"/>
    <w:bookmarkStart w:id="37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7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74"/>
    <w:bookmarkStart w:id="37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75"/>
    <w:bookmarkStart w:id="37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76"/>
    <w:bookmarkEnd w:id="377"/>
    <w:bookmarkStart w:id="38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8"/>
    <w:bookmarkStart w:id="37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9"/>
    <w:bookmarkStart w:id="38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80"/>
    <w:bookmarkStart w:id="38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81">
        <w:r>
          <w:rPr>
            <w:rStyle w:val="Hyperlink"/>
          </w:rPr>
          <w:t xml:space="preserve">https://format.gbv.de</w:t>
        </w:r>
      </w:hyperlink>
      <w:r>
        <w:t xml:space="preserve">.</w:t>
      </w:r>
    </w:p>
    <w:bookmarkEnd w:id="382"/>
    <w:bookmarkStart w:id="38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83"/>
    <w:bookmarkEnd w:id="384"/>
    <w:bookmarkStart w:id="39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85" name="Picture"/>
                  <a:graphic>
                    <a:graphicData uri="http://schemas.openxmlformats.org/drawingml/2006/picture">
                      <pic:pic>
                        <pic:nvPicPr>
                          <pic:cNvPr descr="/opt/quarto/share/formats/docx/tip.png" id="3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8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8"/>
    <w:bookmarkStart w:id="39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92" w:name="fig-matrix"/>
          <w:p>
            <w:pPr>
              <w:jc w:val="center"/>
            </w:pPr>
            <w:r>
              <w:drawing>
                <wp:inline>
                  <wp:extent cx="3810000" cy="2540000"/>
                  <wp:effectExtent b="0" l="0" r="0" t="0"/>
                  <wp:docPr descr="" title="" id="390" name="Picture"/>
                  <a:graphic>
                    <a:graphicData uri="http://schemas.openxmlformats.org/drawingml/2006/picture">
                      <pic:pic>
                        <pic:nvPicPr>
                          <pic:cNvPr descr="media/matrix.svg" id="3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9"/>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9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9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94"/>
    <w:bookmarkStart w:id="39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95"/>
    <w:bookmarkEnd w:id="396"/>
    <w:bookmarkStart w:id="42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400" w:name="fig-prozessabbildung"/>
          <w:p>
            <w:pPr>
              <w:jc w:val="center"/>
            </w:pPr>
            <w:r>
              <w:drawing>
                <wp:inline>
                  <wp:extent cx="3810000" cy="2540000"/>
                  <wp:effectExtent b="0" l="0" r="0" t="0"/>
                  <wp:docPr descr="" title="" id="398" name="Picture"/>
                  <a:graphic>
                    <a:graphicData uri="http://schemas.openxmlformats.org/drawingml/2006/picture">
                      <pic:pic>
                        <pic:nvPicPr>
                          <pic:cNvPr descr="https://upload.wikimedia.org/wikipedia/commons/9/94/BPMN-1.svg" id="399" name="Picture"/>
                          <pic:cNvPicPr>
                            <a:picLocks noChangeArrowheads="1" noChangeAspect="1"/>
                          </pic:cNvPicPr>
                        </pic:nvPicPr>
                        <pic:blipFill>
                          <a:blip r:embed="rId39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400"/>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40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401"/>
    <w:bookmarkStart w:id="40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402"/>
    <w:bookmarkStart w:id="40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403"/>
    <w:bookmarkStart w:id="40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404"/>
    <w:bookmarkStart w:id="40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405"/>
    <w:bookmarkStart w:id="40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406"/>
    <w:bookmarkStart w:id="407"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407"/>
    <w:bookmarkStart w:id="41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9"/>
    <w:bookmarkStart w:id="41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10"/>
    <w:bookmarkStart w:id="41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11"/>
    <w:bookmarkStart w:id="41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12"/>
    <w:bookmarkStart w:id="41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13"/>
    <w:bookmarkEnd w:id="414"/>
    <w:bookmarkStart w:id="41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15">
        <w:r>
          <w:rPr>
            <w:rStyle w:val="Hyperlink"/>
          </w:rPr>
          <w:t xml:space="preserve">PAIA</w:t>
        </w:r>
      </w:hyperlink>
      <w:r>
        <w:t xml:space="preserve"> </w:t>
      </w:r>
      <w:r>
        <w:t xml:space="preserve">und</w:t>
      </w:r>
      <w:r>
        <w:t xml:space="preserve"> </w:t>
      </w:r>
      <w:hyperlink r:id="rId416">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17"/>
    <w:bookmarkStart w:id="42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2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2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20"/>
    <w:bookmarkEnd w:id="421"/>
    <w:bookmarkStart w:id="42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22"/>
    <w:bookmarkStart w:id="42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2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24"/>
    <w:bookmarkStart w:id="42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25">
        <w:r>
          <w:rPr>
            <w:rStyle w:val="Hyperlink"/>
          </w:rPr>
          <w:t xml:space="preserve">COUNTER</w:t>
        </w:r>
      </w:hyperlink>
      <w:r>
        <w:t xml:space="preserve">-Reports</w:t>
      </w:r>
      <w:r>
        <w:t xml:space="preserve"> </w:t>
      </w:r>
      <w:r>
        <w:t xml:space="preserve">für statistische Daten der Nutzung digitaler Medien importieren.</w:t>
      </w:r>
    </w:p>
    <w:bookmarkEnd w:id="426"/>
    <w:bookmarkEnd w:id="427"/>
    <w:bookmarkEnd w:id="428"/>
    <w:bookmarkStart w:id="445"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9"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9"/>
    <w:bookmarkStart w:id="430"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30"/>
    <w:bookmarkStart w:id="431"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31"/>
    <w:bookmarkStart w:id="436"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34"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32">
        <w:r>
          <w:rPr>
            <w:rStyle w:val="Hyperlink"/>
          </w:rPr>
          <w:t xml:space="preserve">Check_MK</w:t>
        </w:r>
      </w:hyperlink>
      <w:r>
        <w:t xml:space="preserve"> </w:t>
      </w:r>
      <w:r>
        <w:t xml:space="preserve">oder</w:t>
      </w:r>
      <w:r>
        <w:t xml:space="preserve"> </w:t>
      </w:r>
      <w:hyperlink r:id="rId433">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34"/>
    <w:bookmarkStart w:id="435"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35"/>
    <w:bookmarkEnd w:id="436"/>
    <w:bookmarkStart w:id="437"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37"/>
    <w:bookmarkStart w:id="438"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8"/>
    <w:bookmarkStart w:id="441"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9">
        <w:r>
          <w:rPr>
            <w:rStyle w:val="Hyperlink"/>
          </w:rPr>
          <w:t xml:space="preserve">SIP</w:t>
        </w:r>
      </w:hyperlink>
      <w:r>
        <w:t xml:space="preserve">,</w:t>
      </w:r>
      <w:r>
        <w:t xml:space="preserve"> </w:t>
      </w:r>
      <w:r>
        <w:t xml:space="preserve">oder man setzt auf moderne, allgemeine API-Standards wie</w:t>
      </w:r>
      <w:r>
        <w:t xml:space="preserve"> </w:t>
      </w:r>
      <w:hyperlink r:id="rId440">
        <w:r>
          <w:rPr>
            <w:rStyle w:val="Hyperlink"/>
          </w:rPr>
          <w:t xml:space="preserve">REST</w:t>
        </w:r>
      </w:hyperlink>
      <w:r>
        <w:t xml:space="preserve">.</w:t>
      </w:r>
    </w:p>
    <w:bookmarkEnd w:id="441"/>
    <w:bookmarkStart w:id="444"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42">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43">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44"/>
    <w:bookmarkEnd w:id="445"/>
    <w:bookmarkStart w:id="446"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46"/>
    <w:bookmarkEnd w:id="447"/>
    <w:bookmarkStart w:id="496"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8" name="Picture"/>
                  <a:graphic>
                    <a:graphicData uri="http://schemas.openxmlformats.org/drawingml/2006/picture">
                      <pic:pic>
                        <pic:nvPicPr>
                          <pic:cNvPr descr="/opt/quarto/share/formats/docx/note.png" id="44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50"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50"/>
    <w:bookmarkStart w:id="451"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51"/>
    <w:bookmarkStart w:id="471" w:name="bestandteile-von-discovery-systemen"/>
    <w:p>
      <w:pPr>
        <w:pStyle w:val="Heading2"/>
      </w:pPr>
      <w:r>
        <w:t xml:space="preserve">Bestandteile von Discovery-Systemen</w:t>
      </w:r>
    </w:p>
    <w:bookmarkStart w:id="454"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52"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52"/>
    <w:bookmarkStart w:id="453"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53"/>
    <w:bookmarkEnd w:id="454"/>
    <w:bookmarkStart w:id="463"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60"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9" w:name="fig-vufind"/>
          <w:p>
            <w:pPr>
              <w:jc w:val="center"/>
            </w:pPr>
            <w:r>
              <w:drawing>
                <wp:inline>
                  <wp:extent cx="3844149" cy="2131561"/>
                  <wp:effectExtent b="0" l="0" r="0" t="0"/>
                  <wp:docPr descr="" title="" id="456" name="Picture"/>
                  <a:graphic>
                    <a:graphicData uri="http://schemas.openxmlformats.org/drawingml/2006/picture">
                      <pic:pic>
                        <pic:nvPicPr>
                          <pic:cNvPr descr="media/vufind.png" id="457" name="Picture"/>
                          <pic:cNvPicPr>
                            <a:picLocks noChangeArrowheads="1" noChangeAspect="1"/>
                          </pic:cNvPicPr>
                        </pic:nvPicPr>
                        <pic:blipFill>
                          <a:blip r:embed="rId455"/>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8">
              <w:r>
                <w:rPr>
                  <w:rStyle w:val="Hyperlink"/>
                </w:rPr>
                <w:t xml:space="preserve">Quelle</w:t>
              </w:r>
            </w:hyperlink>
            <w:r>
              <w:t xml:space="preserve">)</w:t>
            </w:r>
          </w:p>
          <w:bookmarkEnd w:id="459"/>
        </w:tc>
      </w:tr>
    </w:tbl>
    <w:bookmarkEnd w:id="460"/>
    <w:bookmarkStart w:id="462"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61">
        <w:r>
          <w:rPr>
            <w:rStyle w:val="Hyperlink"/>
            <w:iCs/>
            <w:i/>
          </w:rPr>
          <w:t xml:space="preserve">Z39.88</w:t>
        </w:r>
      </w:hyperlink>
      <w:r>
        <w:t xml:space="preserve">).</w:t>
      </w:r>
    </w:p>
    <w:bookmarkEnd w:id="462"/>
    <w:bookmarkEnd w:id="463"/>
    <w:bookmarkStart w:id="47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64"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64"/>
    <w:bookmarkStart w:id="469"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65">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66">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67">
        <w:r>
          <w:rPr>
            <w:rStyle w:val="Hyperlink"/>
          </w:rPr>
          <w:t xml:space="preserve">Open Knowledge Maps</w:t>
        </w:r>
      </w:hyperlink>
      <w:r>
        <w:t xml:space="preserve">,</w:t>
      </w:r>
      <w:r>
        <w:t xml:space="preserve"> </w:t>
      </w:r>
      <w:r>
        <w:t xml:space="preserve">in einer</w:t>
      </w:r>
      <w:r>
        <w:t xml:space="preserve"> </w:t>
      </w:r>
      <w:hyperlink r:id="rId468">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9"/>
    <w:bookmarkEnd w:id="470"/>
    <w:bookmarkEnd w:id="471"/>
    <w:bookmarkStart w:id="486" w:name="X8a9008c0cfff573b8b29890f17e708f5d436d2d"/>
    <w:p>
      <w:pPr>
        <w:pStyle w:val="Heading2"/>
      </w:pPr>
      <w:r>
        <w:t xml:space="preserve">Aufbau und Betrieb eines Discovery-Systems</w:t>
      </w:r>
    </w:p>
    <w:bookmarkStart w:id="472"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43">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72"/>
    <w:bookmarkStart w:id="48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73"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73"/>
    <w:bookmarkStart w:id="480"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7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75">
        <w:r>
          <w:rPr>
            <w:rStyle w:val="Hyperlink"/>
          </w:rPr>
          <w:t xml:space="preserve">Qcovery</w:t>
        </w:r>
      </w:hyperlink>
      <w:r>
        <w:t xml:space="preserve"> </w:t>
      </w:r>
      <w:r>
        <w:t xml:space="preserve">und</w:t>
      </w:r>
      <w:r>
        <w:t xml:space="preserve"> </w:t>
      </w:r>
      <w:hyperlink r:id="rId476">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7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80"/>
    <w:bookmarkStart w:id="481"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81"/>
    <w:bookmarkEnd w:id="482"/>
    <w:bookmarkStart w:id="48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83"/>
    <w:bookmarkStart w:id="48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8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85"/>
    <w:bookmarkEnd w:id="486"/>
    <w:bookmarkStart w:id="495"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8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87"/>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94" w:name="fig-scholia"/>
          <w:p>
            <w:pPr>
              <w:jc w:val="center"/>
            </w:pPr>
            <w:r>
              <w:drawing>
                <wp:inline>
                  <wp:extent cx="5334000" cy="3344167"/>
                  <wp:effectExtent b="0" l="0" r="0" t="0"/>
                  <wp:docPr descr="" title="" id="491" name="Picture"/>
                  <a:graphic>
                    <a:graphicData uri="http://schemas.openxmlformats.org/drawingml/2006/picture">
                      <pic:pic>
                        <pic:nvPicPr>
                          <pic:cNvPr descr="media/scholia.png" id="492" name="Picture"/>
                          <pic:cNvPicPr>
                            <a:picLocks noChangeArrowheads="1" noChangeAspect="1"/>
                          </pic:cNvPicPr>
                        </pic:nvPicPr>
                        <pic:blipFill>
                          <a:blip r:embed="rId49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93">
              <w:r>
                <w:rPr>
                  <w:rStyle w:val="Hyperlink"/>
                </w:rPr>
                <w:t xml:space="preserve">Publikationen in und über Scholia</w:t>
              </w:r>
            </w:hyperlink>
          </w:p>
          <w:bookmarkEnd w:id="49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95"/>
    <w:bookmarkEnd w:id="496"/>
    <w:bookmarkStart w:id="564"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7" name="Picture"/>
                  <a:graphic>
                    <a:graphicData uri="http://schemas.openxmlformats.org/drawingml/2006/picture">
                      <pic:pic>
                        <pic:nvPicPr>
                          <pic:cNvPr descr="/opt/quarto/share/formats/docx/note.png" id="498"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befindet sich in einer ersten öffentliche Entwurfsversion. Feedback siehe Links im rechten Menü und</w:t>
            </w:r>
            <w:r>
              <w:t xml:space="preserve"> </w:t>
            </w:r>
            <w:hyperlink w:anchor="mitarbeit">
              <w:r>
                <w:rPr>
                  <w:rStyle w:val="Hyperlink"/>
                </w:rPr>
                <w:t xml:space="preserve">Hinweise zur Mitarbeit</w:t>
              </w:r>
            </w:hyperlink>
            <w:r>
              <w:t xml:space="preserve">.</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99" name="Picture"/>
                  <a:graphic>
                    <a:graphicData uri="http://schemas.openxmlformats.org/drawingml/2006/picture">
                      <pic:pic>
                        <pic:nvPicPr>
                          <pic:cNvPr descr="/opt/quarto/share/formats/docx/note.png" id="500"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Neben der reinen Bewahrung von Kulturgütern stellt sich Bibliotheken und anderen Kultureinrichtungen die Herausforderung, diese weltweit im Netz zugänglich zu machen. Die Digitalisierung von Kulturgut erfordert verschiedene Prozesse und Tools, die in diesem Kapitel vorgestellt werden.</w:t>
            </w:r>
          </w:p>
        </w:tc>
      </w:tr>
    </w:tbl>
    <w:bookmarkStart w:id="511" w:name="grundlagen"/>
    <w:p>
      <w:pPr>
        <w:pStyle w:val="Heading2"/>
      </w:pPr>
      <w:r>
        <w:t xml:space="preserve">Grundlagen</w:t>
      </w:r>
    </w:p>
    <w:bookmarkStart w:id="501" w:name="begriffsbestimmung"/>
    <w:p>
      <w:pPr>
        <w:pStyle w:val="Heading3"/>
      </w:pPr>
      <w:r>
        <w:t xml:space="preserve">Begriffsbestimmung</w:t>
      </w:r>
    </w:p>
    <w:p>
      <w:pPr>
        <w:pStyle w:val="FirstParagraph"/>
      </w:pPr>
      <w:r>
        <w:rPr>
          <w:bCs/>
          <w:b/>
        </w:rPr>
        <w:t xml:space="preserve">Digitalisierung</w:t>
      </w:r>
      <w:r>
        <w:t xml:space="preserve"> </w:t>
      </w:r>
      <w:r>
        <w:t xml:space="preserve">steht in diesem Kapitel für die Überführung von materiellen</w:t>
      </w:r>
      <w:r>
        <w:t xml:space="preserve"> </w:t>
      </w:r>
      <w:r>
        <w:t xml:space="preserve">Kulturgütern in digitale Formate. Bibliotheken und andere kulturbewahrende</w:t>
      </w:r>
      <w:r>
        <w:t xml:space="preserve"> </w:t>
      </w:r>
      <w:r>
        <w:t xml:space="preserve">Institutionen nehmen sich für die Digitalisierung sowohl Schriftgut (Bücher,</w:t>
      </w:r>
      <w:r>
        <w:t xml:space="preserve"> </w:t>
      </w:r>
      <w:r>
        <w:t xml:space="preserve">Handschriften, Nachlässe) als auch audiovisuelle Medien und andere Objekttypen</w:t>
      </w:r>
      <w:r>
        <w:t xml:space="preserve"> </w:t>
      </w:r>
      <w:r>
        <w:t xml:space="preserve">vor. Dabei wird oft auch von</w:t>
      </w:r>
      <w:r>
        <w:t xml:space="preserve"> </w:t>
      </w:r>
      <w:r>
        <w:rPr>
          <w:bCs/>
          <w:b/>
        </w:rPr>
        <w:t xml:space="preserve">Retrodigitalisierung</w:t>
      </w:r>
      <w:r>
        <w:t xml:space="preserve"> </w:t>
      </w:r>
      <w:r>
        <w:t xml:space="preserve">oder</w:t>
      </w:r>
      <w:r>
        <w:t xml:space="preserve"> </w:t>
      </w:r>
      <w:r>
        <w:rPr>
          <w:bCs/>
          <w:b/>
        </w:rPr>
        <w:t xml:space="preserve">Bestandsdigitalisierung</w:t>
      </w:r>
      <w:r>
        <w:t xml:space="preserve"> </w:t>
      </w:r>
      <w:r>
        <w:t xml:space="preserve">gesprochen, wenn die Objekte nicht originär digital</w:t>
      </w:r>
      <w:r>
        <w:t xml:space="preserve"> </w:t>
      </w:r>
      <w:r>
        <w:t xml:space="preserve">sind („born-digital“), sondern bereits physische vorlagen und erst später</w:t>
      </w:r>
      <w:r>
        <w:t xml:space="preserve"> </w:t>
      </w:r>
      <w:r>
        <w:t xml:space="preserve">digitalisiert werden.</w:t>
      </w:r>
    </w:p>
    <w:bookmarkEnd w:id="501"/>
    <w:bookmarkStart w:id="504" w:name="geschichte"/>
    <w:p>
      <w:pPr>
        <w:pStyle w:val="Heading3"/>
      </w:pPr>
      <w:r>
        <w:t xml:space="preserve">Geschichte</w:t>
      </w:r>
    </w:p>
    <w:p>
      <w:pPr>
        <w:pStyle w:val="FirstParagraph"/>
      </w:pPr>
      <w:r>
        <w:t xml:space="preserve">Als Vorläufer der Digitalisierung kann die Mikroverfilmung betrachtet</w:t>
      </w:r>
      <w:r>
        <w:t xml:space="preserve"> </w:t>
      </w:r>
      <w:r>
        <w:t xml:space="preserve">werden, bei der bereits seit dem 19. Jahrhundert analoge Dokumente mit</w:t>
      </w:r>
      <w:r>
        <w:t xml:space="preserve"> </w:t>
      </w:r>
      <w:r>
        <w:t xml:space="preserve">dem Ziel der Langzeiterhaltung, der Vervielfältigung oder als</w:t>
      </w:r>
      <w:r>
        <w:t xml:space="preserve"> </w:t>
      </w:r>
      <w:r>
        <w:t xml:space="preserve">platzsparender Ersatz für Originale in ein anderes analoges Format</w:t>
      </w:r>
      <w:r>
        <w:t xml:space="preserve"> </w:t>
      </w:r>
      <w:r>
        <w:t xml:space="preserve">transformiert wurden. Die Überführung in digitale Formate begann in den</w:t>
      </w:r>
      <w:r>
        <w:t xml:space="preserve"> </w:t>
      </w:r>
      <w:r>
        <w:t xml:space="preserve">1990er Jahren. Das Ziel war hier zunächst vor allem die weltweite</w:t>
      </w:r>
      <w:r>
        <w:t xml:space="preserve"> </w:t>
      </w:r>
      <w:r>
        <w:t xml:space="preserve">Zugänglichmachung von besonderen Werken oder Beständen für die</w:t>
      </w:r>
      <w:r>
        <w:t xml:space="preserve"> </w:t>
      </w:r>
      <w:r>
        <w:t xml:space="preserve">wissenschaftliche Nutzung. Waren es zunächst vor allem bedeutende</w:t>
      </w:r>
      <w:r>
        <w:t xml:space="preserve"> </w:t>
      </w:r>
      <w:r>
        <w:t xml:space="preserve">Druckwerke des 16., 17. und 18. Jahrhunderts, die digitalisiert wurden,</w:t>
      </w:r>
      <w:r>
        <w:t xml:space="preserve"> </w:t>
      </w:r>
      <w:r>
        <w:t xml:space="preserve">hat sich der Fokus der Digitalisierung auch zeitlich, thematisch und</w:t>
      </w:r>
      <w:r>
        <w:t xml:space="preserve"> </w:t>
      </w:r>
      <w:r>
        <w:t xml:space="preserve">formal sehr erweitert.</w:t>
      </w:r>
    </w:p>
    <w:p>
      <w:pPr>
        <w:pStyle w:val="BodyText"/>
      </w:pPr>
      <w:r>
        <w:t xml:space="preserve">In Deutschland war und ist die Deutsche Forschungsgemeinschaft (DFG) ein</w:t>
      </w:r>
      <w:r>
        <w:t xml:space="preserve"> </w:t>
      </w:r>
      <w:r>
        <w:t xml:space="preserve">wesentlicher Akteur, der durch Projektförderung erhebliche Impulse für die</w:t>
      </w:r>
      <w:r>
        <w:t xml:space="preserve"> </w:t>
      </w:r>
      <w:r>
        <w:t xml:space="preserve">großflächige Retrodigitalisierung gegeben hat. Gleichzeitig sorgten die in</w:t>
      </w:r>
      <w:r>
        <w:t xml:space="preserve"> </w:t>
      </w:r>
      <w:r>
        <w:t xml:space="preserve">geförderten Projekten verbindlichen</w:t>
      </w:r>
      <w:r>
        <w:t xml:space="preserve"> </w:t>
      </w:r>
      <w:hyperlink r:id="rId502">
        <w:r>
          <w:rPr>
            <w:rStyle w:val="Hyperlink"/>
          </w:rPr>
          <w:t xml:space="preserve">DFG-Praxisregeln</w:t>
        </w:r>
      </w:hyperlink>
      <w:r>
        <w:t xml:space="preserve">, die auch in anderen</w:t>
      </w:r>
      <w:r>
        <w:t xml:space="preserve"> </w:t>
      </w:r>
      <w:r>
        <w:t xml:space="preserve">Projekten oft angewendet werden, für ein hohes Maß an Einheitlichkeit und</w:t>
      </w:r>
      <w:r>
        <w:t xml:space="preserve"> </w:t>
      </w:r>
      <w:r>
        <w:t xml:space="preserve">Interoperabilität zwischen verschiedenen Beständen. Neben technischen</w:t>
      </w:r>
      <w:r>
        <w:t xml:space="preserve"> </w:t>
      </w:r>
      <w:r>
        <w:t xml:space="preserve">Parametern für den</w:t>
      </w:r>
      <w:r>
        <w:t xml:space="preserve"> </w:t>
      </w:r>
      <w:hyperlink w:anchor="scanner-und-scanverfahren">
        <w:r>
          <w:rPr>
            <w:rStyle w:val="Hyperlink"/>
          </w:rPr>
          <w:t xml:space="preserve">Scan-Prozess</w:t>
        </w:r>
      </w:hyperlink>
      <w:r>
        <w:t xml:space="preserve"> </w:t>
      </w:r>
      <w:r>
        <w:t xml:space="preserve">(Auflösung,</w:t>
      </w:r>
      <w:r>
        <w:t xml:space="preserve"> </w:t>
      </w:r>
      <w:r>
        <w:t xml:space="preserve">Farbtiefe u.a.) und Speicherformaten (TIFF unkomprimierte Master-Images) werden</w:t>
      </w:r>
      <w:r>
        <w:t xml:space="preserve"> </w:t>
      </w:r>
      <w:r>
        <w:t xml:space="preserve">dort Standards zur</w:t>
      </w:r>
      <w:r>
        <w:t xml:space="preserve"> </w:t>
      </w:r>
      <w:hyperlink w:anchor="metadaten-und-schnittstellen">
        <w:r>
          <w:rPr>
            <w:rStyle w:val="Hyperlink"/>
          </w:rPr>
          <w:t xml:space="preserve">Speicherung von Metadaten</w:t>
        </w:r>
      </w:hyperlink>
      <w:r>
        <w:t xml:space="preserve"> </w:t>
      </w:r>
      <w:r>
        <w:t xml:space="preserve">festgelegt, die von der Library of Congress entwickelt wurden und weiter</w:t>
      </w:r>
      <w:r>
        <w:t xml:space="preserve"> </w:t>
      </w:r>
      <w:r>
        <w:t xml:space="preserve">gepflegt werden. Die DFG hat darüber hinaus mit dem</w:t>
      </w:r>
      <w:r>
        <w:t xml:space="preserve"> </w:t>
      </w:r>
      <w:hyperlink r:id="rId503">
        <w:r>
          <w:rPr>
            <w:rStyle w:val="Hyperlink"/>
          </w:rPr>
          <w:t xml:space="preserve">DFG-Viewer</w:t>
        </w:r>
      </w:hyperlink>
      <w:r>
        <w:t xml:space="preserve"> </w:t>
      </w:r>
      <w:r>
        <w:t xml:space="preserve">einen Minimalstandard in der</w:t>
      </w:r>
      <w:r>
        <w:t xml:space="preserve"> </w:t>
      </w:r>
      <w:hyperlink w:anchor="präsentieren">
        <w:r>
          <w:rPr>
            <w:rStyle w:val="Hyperlink"/>
          </w:rPr>
          <w:t xml:space="preserve">Objektpräsentation</w:t>
        </w:r>
      </w:hyperlink>
      <w:r>
        <w:t xml:space="preserve"> </w:t>
      </w:r>
      <w:r>
        <w:t xml:space="preserve">entwickeln lassen. Zu den Standards der</w:t>
      </w:r>
      <w:r>
        <w:t xml:space="preserve"> </w:t>
      </w:r>
      <w:r>
        <w:t xml:space="preserve">DFG-Förderung gehört auch, dass jedes Werk nur einmal digitalisiert werden</w:t>
      </w:r>
      <w:r>
        <w:t xml:space="preserve"> </w:t>
      </w:r>
      <w:r>
        <w:t xml:space="preserve">soll.</w:t>
      </w:r>
    </w:p>
    <w:p>
      <w:pPr>
        <w:pStyle w:val="BodyText"/>
      </w:pPr>
      <w:r>
        <w:t xml:space="preserve">Eine weitere große Digitalisierungs-Initiative ging und geht von Google</w:t>
      </w:r>
      <w:r>
        <w:t xml:space="preserve"> </w:t>
      </w:r>
      <w:r>
        <w:t xml:space="preserve">aus, die weltweit und in Deutschland insbesondere bei der Bayerischen</w:t>
      </w:r>
      <w:r>
        <w:t xml:space="preserve"> </w:t>
      </w:r>
      <w:r>
        <w:t xml:space="preserve">Staatsbibliothek in großem Umfang alte Druckwerke digitalisieren (Google</w:t>
      </w:r>
      <w:r>
        <w:t xml:space="preserve"> </w:t>
      </w:r>
      <w:r>
        <w:t xml:space="preserve">Books).</w:t>
      </w:r>
    </w:p>
    <w:p>
      <w:pPr>
        <w:pStyle w:val="BodyText"/>
      </w:pPr>
      <w:r>
        <w:t xml:space="preserve">Ergänzend digitalisieren, veröffentlichen, erschließen und editieren</w:t>
      </w:r>
      <w:r>
        <w:t xml:space="preserve"> </w:t>
      </w:r>
      <w:r>
        <w:t xml:space="preserve">private Akteure digitale Kulturgüter – Akteure in Wikimedia-, Open</w:t>
      </w:r>
      <w:r>
        <w:t xml:space="preserve"> </w:t>
      </w:r>
      <w:r>
        <w:t xml:space="preserve">Data- und Open Science-Gemeinschaften, oder sie arbeiten ehrenamtlich in</w:t>
      </w:r>
      <w:r>
        <w:t xml:space="preserve"> </w:t>
      </w:r>
      <w:r>
        <w:t xml:space="preserve">einschlägigen bibliothekarischen Projekten mit.</w:t>
      </w:r>
    </w:p>
    <w:bookmarkEnd w:id="504"/>
    <w:bookmarkStart w:id="509" w:name="status-quo"/>
    <w:p>
      <w:pPr>
        <w:pStyle w:val="Heading3"/>
      </w:pPr>
      <w:r>
        <w:t xml:space="preserve">Status quo</w:t>
      </w:r>
    </w:p>
    <w:p>
      <w:pPr>
        <w:pStyle w:val="FirstParagraph"/>
      </w:pPr>
      <w:r>
        <w:t xml:space="preserve">Zahlreiche Bibliotheken mit umfangreichen unikalen Beständen haben sich</w:t>
      </w:r>
      <w:r>
        <w:t xml:space="preserve"> </w:t>
      </w:r>
      <w:r>
        <w:t xml:space="preserve">auf den Weg gemacht, Retrodigitalisierung als festes Arbeitsfeld in die</w:t>
      </w:r>
      <w:r>
        <w:t xml:space="preserve"> </w:t>
      </w:r>
      <w:r>
        <w:t xml:space="preserve">eigene Organisation aufzunehmen. Für die Unterstützung der Prozesse und</w:t>
      </w:r>
      <w:r>
        <w:t xml:space="preserve"> </w:t>
      </w:r>
      <w:r>
        <w:t xml:space="preserve">für die Präsentation der Ergebnisse im Web haben sich unterschiedliche</w:t>
      </w:r>
      <w:r>
        <w:t xml:space="preserve"> </w:t>
      </w:r>
      <w:r>
        <w:t xml:space="preserve">Softwarelösungen etabliert, zu denen aktive Anwendergemeinschaften</w:t>
      </w:r>
      <w:r>
        <w:t xml:space="preserve"> </w:t>
      </w:r>
      <w:r>
        <w:t xml:space="preserve">gehören. Zusammen mit den geklärten Standards ist ein Rahmen geschaffen,</w:t>
      </w:r>
      <w:r>
        <w:t xml:space="preserve"> </w:t>
      </w:r>
      <w:r>
        <w:t xml:space="preserve">in dem diese Bibliotheken kontinuierlich neue Digitalisierungsprojekte</w:t>
      </w:r>
      <w:r>
        <w:t xml:space="preserve"> </w:t>
      </w:r>
      <w:r>
        <w:t xml:space="preserve">starten. Größere Häuser öffnen zum Teil ihre Infrastruktur anderen</w:t>
      </w:r>
      <w:r>
        <w:t xml:space="preserve"> </w:t>
      </w:r>
      <w:r>
        <w:t xml:space="preserve">kleineren Einrichtungen in Landesprogrammen wie z.B. in</w:t>
      </w:r>
      <w:r>
        <w:t xml:space="preserve"> </w:t>
      </w:r>
      <w:hyperlink r:id="rId505">
        <w:r>
          <w:rPr>
            <w:rStyle w:val="Hyperlink"/>
          </w:rPr>
          <w:t xml:space="preserve">Sachsen</w:t>
        </w:r>
      </w:hyperlink>
      <w:r>
        <w:t xml:space="preserve"> </w:t>
      </w:r>
      <w:r>
        <w:t xml:space="preserve">oder</w:t>
      </w:r>
      <w:r>
        <w:t xml:space="preserve"> </w:t>
      </w:r>
      <w:hyperlink r:id="rId506">
        <w:r>
          <w:rPr>
            <w:rStyle w:val="Hyperlink"/>
          </w:rPr>
          <w:t xml:space="preserve">Hamburg</w:t>
        </w:r>
      </w:hyperlink>
      <w:r>
        <w:t xml:space="preserve">.</w:t>
      </w:r>
      <w:r>
        <w:t xml:space="preserve"> </w:t>
      </w:r>
      <w:r>
        <w:t xml:space="preserve">In Berlin unterstützt die Arbeitsstelle</w:t>
      </w:r>
      <w:r>
        <w:t xml:space="preserve"> </w:t>
      </w:r>
      <w:hyperlink r:id="rId507">
        <w:r>
          <w:rPr>
            <w:rStyle w:val="Hyperlink"/>
          </w:rPr>
          <w:t xml:space="preserve">digiS</w:t>
        </w:r>
      </w:hyperlink>
      <w:r>
        <w:t xml:space="preserve"> </w:t>
      </w:r>
      <w:r>
        <w:t xml:space="preserve">mit einem</w:t>
      </w:r>
      <w:r>
        <w:t xml:space="preserve"> </w:t>
      </w:r>
      <w:r>
        <w:t xml:space="preserve">jährlichen</w:t>
      </w:r>
      <w:r>
        <w:t xml:space="preserve"> </w:t>
      </w:r>
      <w:hyperlink r:id="rId508">
        <w:r>
          <w:rPr>
            <w:rStyle w:val="Hyperlink"/>
          </w:rPr>
          <w:t xml:space="preserve">Förderprogramm</w:t>
        </w:r>
      </w:hyperlink>
      <w:r>
        <w:t xml:space="preserve"> </w:t>
      </w:r>
      <w:r>
        <w:t xml:space="preserve">seit 2012 Digitalisierungsprojekte in unterschiedlichen technischen</w:t>
      </w:r>
      <w:r>
        <w:t xml:space="preserve"> </w:t>
      </w:r>
      <w:r>
        <w:t xml:space="preserve">Umgebungen - um nur einige Beispiele aus der heterogenen föderalen</w:t>
      </w:r>
      <w:r>
        <w:t xml:space="preserve"> </w:t>
      </w:r>
      <w:r>
        <w:t xml:space="preserve">Struktur herauszugreifen.</w:t>
      </w:r>
    </w:p>
    <w:bookmarkEnd w:id="509"/>
    <w:bookmarkStart w:id="510" w:name="ausblick"/>
    <w:p>
      <w:pPr>
        <w:pStyle w:val="Heading3"/>
      </w:pPr>
      <w:r>
        <w:t xml:space="preserve">Ausblick</w:t>
      </w:r>
    </w:p>
    <w:p>
      <w:pPr>
        <w:pStyle w:val="FirstParagraph"/>
      </w:pPr>
      <w:r>
        <w:t xml:space="preserve">Neben der reinen bildhaften Digitalisierung wird von Forschenden</w:t>
      </w:r>
      <w:r>
        <w:t xml:space="preserve"> </w:t>
      </w:r>
      <w:r>
        <w:t xml:space="preserve">zunehmend auch eine Erstellung und Bereitstellung von Volltexten</w:t>
      </w:r>
      <w:r>
        <w:t xml:space="preserve"> </w:t>
      </w:r>
      <w:r>
        <w:t xml:space="preserve">erwartet. Diese kann entweder über einfache Text-Bild-Zuordnung oder</w:t>
      </w:r>
      <w:r>
        <w:t xml:space="preserve"> </w:t>
      </w:r>
      <w:r>
        <w:t xml:space="preserve">auch mit aufwändiger semantischer Auszeichnung erfolgen. Die von der DFG</w:t>
      </w:r>
      <w:r>
        <w:t xml:space="preserve"> </w:t>
      </w:r>
      <w:r>
        <w:t xml:space="preserve">geförderte Initiative OCR-D erstellt Werkzeuge und Infrastrukturen, um</w:t>
      </w:r>
      <w:r>
        <w:t xml:space="preserve"> </w:t>
      </w:r>
      <w:r>
        <w:t xml:space="preserve">für die Werke des 16., 17. und 18. Jahrhunderts, aber auch für viele</w:t>
      </w:r>
      <w:r>
        <w:t xml:space="preserve"> </w:t>
      </w:r>
      <w:r>
        <w:t xml:space="preserve">weitere Digitalisate eine effiziente und alltagstaugliche</w:t>
      </w:r>
      <w:r>
        <w:t xml:space="preserve"> </w:t>
      </w:r>
      <w:r>
        <w:t xml:space="preserve">Volltext-Erstellung zu ermöglichen.</w:t>
      </w:r>
    </w:p>
    <w:p>
      <w:pPr>
        <w:pStyle w:val="BodyText"/>
      </w:pPr>
      <w:r>
        <w:t xml:space="preserve">Außer Druckwerken und Handschriften werden zunehmend weitere Medien und</w:t>
      </w:r>
      <w:r>
        <w:t xml:space="preserve"> </w:t>
      </w:r>
      <w:r>
        <w:t xml:space="preserve">Objekte digitalisiert. Das sind nicht nur einschlägige Textdokumente aus</w:t>
      </w:r>
      <w:r>
        <w:t xml:space="preserve"> </w:t>
      </w:r>
      <w:r>
        <w:t xml:space="preserve">Bibliotheken und Archiven, sondern auch Objekte aus Sammlungen und</w:t>
      </w:r>
      <w:r>
        <w:t xml:space="preserve"> </w:t>
      </w:r>
      <w:r>
        <w:t xml:space="preserve">Museen, die teilweise auch in 3D digitalisiert werden, und audiovisuelle</w:t>
      </w:r>
      <w:r>
        <w:t xml:space="preserve"> </w:t>
      </w:r>
      <w:r>
        <w:t xml:space="preserve">Medien. Außerdem wird versucht, zusätzliche Attribute der materiellen</w:t>
      </w:r>
      <w:r>
        <w:t xml:space="preserve"> </w:t>
      </w:r>
      <w:r>
        <w:t xml:space="preserve">Objekte zu erfassen (z.B. Strukturerkennung, Kontextinformationen).</w:t>
      </w:r>
    </w:p>
    <w:p>
      <w:pPr>
        <w:pStyle w:val="BodyText"/>
      </w:pPr>
      <w:r>
        <w:t xml:space="preserve">Zudem werden sich GLAM-Einrichtungen auch immer stärker des Bedarfes</w:t>
      </w:r>
      <w:r>
        <w:t xml:space="preserve"> </w:t>
      </w:r>
      <w:r>
        <w:t xml:space="preserve">bewusst, Digitalisate auch jenseits eigener Portale auffindbar und</w:t>
      </w:r>
      <w:r>
        <w:t xml:space="preserve"> </w:t>
      </w:r>
      <w:r>
        <w:t xml:space="preserve">nutzbar zu machen (siehe</w:t>
      </w:r>
      <w:r>
        <w:t xml:space="preserve"> </w:t>
      </w:r>
      <w:hyperlink w:anchor="Xabc6d7253650c5e5284c03076d215a642b91408">
        <w:r>
          <w:rPr>
            <w:rStyle w:val="Hyperlink"/>
          </w:rPr>
          <w:t xml:space="preserve">Digitalisierung als Beitrag zur Open GLAM-Bewegung</w:t>
        </w:r>
      </w:hyperlink>
      <w:r>
        <w:t xml:space="preserve">).</w:t>
      </w:r>
    </w:p>
    <w:bookmarkEnd w:id="510"/>
    <w:bookmarkEnd w:id="511"/>
    <w:bookmarkStart w:id="534" w:name="prozesse"/>
    <w:p>
      <w:pPr>
        <w:pStyle w:val="Heading2"/>
      </w:pPr>
      <w:r>
        <w:t xml:space="preserve">Prozesse</w:t>
      </w:r>
    </w:p>
    <w:p>
      <w:pPr>
        <w:pStyle w:val="FirstParagraph"/>
      </w:pPr>
      <w:r>
        <w:t xml:space="preserve">Die Digitalisierung von Kulturgütern gliedert sich in mehrere Prozessschritte.</w:t>
      </w:r>
      <w:r>
        <w:t xml:space="preserve"> </w:t>
      </w:r>
      <w:r>
        <w:t xml:space="preserve">Es haben sich dabei einrichtungsübergreifend ähnliche Prozessketten etabliert,</w:t>
      </w:r>
      <w:r>
        <w:t xml:space="preserve"> </w:t>
      </w:r>
      <w:r>
        <w:t xml:space="preserve">zu deren Unterstützung</w:t>
      </w:r>
      <w:r>
        <w:t xml:space="preserve"> </w:t>
      </w:r>
      <w:hyperlink w:anchor="workflowmanagementsysteme">
        <w:r>
          <w:rPr>
            <w:rStyle w:val="Hyperlink"/>
          </w:rPr>
          <w:t xml:space="preserve">Workflowmanagementsysteme</w:t>
        </w:r>
      </w:hyperlink>
      <w:r>
        <w:t xml:space="preserve"> </w:t>
      </w:r>
      <w:r>
        <w:t xml:space="preserve">(WMS) entwickelt wurden und die Projektsteuerung erleichtern.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044526"/>
                  <wp:effectExtent b="0" l="0" r="0" t="0"/>
                  <wp:docPr descr="" title="" id="513" name="Picture"/>
                  <a:graphic>
                    <a:graphicData uri="http://schemas.openxmlformats.org/drawingml/2006/picture">
                      <pic:pic>
                        <pic:nvPicPr>
                          <pic:cNvPr descr="media/prozesse-digitalisierung.jpg" id="514" name="Picture"/>
                          <pic:cNvPicPr>
                            <a:picLocks noChangeArrowheads="1" noChangeAspect="1"/>
                          </pic:cNvPicPr>
                        </pic:nvPicPr>
                        <pic:blipFill>
                          <a:blip r:embed="rId512"/>
                          <a:stretch>
                            <a:fillRect/>
                          </a:stretch>
                        </pic:blipFill>
                        <pic:spPr bwMode="auto">
                          <a:xfrm>
                            <a:off x="0" y="0"/>
                            <a:ext cx="5334000" cy="2044526"/>
                          </a:xfrm>
                          <a:prstGeom prst="rect">
                            <a:avLst/>
                          </a:prstGeom>
                          <a:noFill/>
                          <a:ln w="9525">
                            <a:noFill/>
                            <a:headEnd/>
                            <a:tailEnd/>
                          </a:ln>
                        </pic:spPr>
                      </pic:pic>
                    </a:graphicData>
                  </a:graphic>
                </wp:inline>
              </w:drawing>
            </w:r>
          </w:p>
          <w:p>
            <w:pPr>
              <w:jc w:val="center"/>
            </w:pPr>
            <w:pPr>
              <w:jc w:val="start"/>
              <w:spacing w:before="200"/>
              <w:pStyle w:val="ImageCaption"/>
            </w:pPr>
            <w:r>
              <w:t xml:space="preserve">BILDUNTERSCHRIFT FEHLT</w:t>
            </w:r>
          </w:p>
        </w:tc>
      </w:tr>
    </w:tbl>
    <w:p>
      <w:pPr>
        <w:pStyle w:val="BodyText"/>
      </w:pPr>
      <w:r>
        <w:t xml:space="preserve">Als Ausgangspunkt jedes Digitalisierungs-Vorhabens ist eine gründliche</w:t>
      </w:r>
      <w:r>
        <w:t xml:space="preserve"> </w:t>
      </w:r>
      <w:r>
        <w:t xml:space="preserve">Planung der Arbeitsschritte unverzichtbar. Dabei sind die lokalen</w:t>
      </w:r>
      <w:r>
        <w:t xml:space="preserve"> </w:t>
      </w:r>
      <w:r>
        <w:t xml:space="preserve">Rahmenbedingungen und die Infrastruktur der digitalisierenden</w:t>
      </w:r>
      <w:r>
        <w:t xml:space="preserve"> </w:t>
      </w:r>
      <w:r>
        <w:t xml:space="preserve">Einrichtung ebenso zu berücksichtigen wie die konkreten Ziele, die zu</w:t>
      </w:r>
      <w:r>
        <w:t xml:space="preserve"> </w:t>
      </w:r>
      <w:r>
        <w:t xml:space="preserve">erzeugenden Formate und Ergebnisse sowie die Verknüpfungen zu externen</w:t>
      </w:r>
      <w:r>
        <w:t xml:space="preserve"> </w:t>
      </w:r>
      <w:r>
        <w:t xml:space="preserve">datenverarbeitenden Systemen. Die</w:t>
      </w:r>
      <w:r>
        <w:t xml:space="preserve"> </w:t>
      </w:r>
      <w:hyperlink r:id="rId515">
        <w:r>
          <w:rPr>
            <w:rStyle w:val="Hyperlink"/>
          </w:rPr>
          <w:t xml:space="preserve">DFG-Praxisregeln</w:t>
        </w:r>
      </w:hyperlink>
      <w:r>
        <w:t xml:space="preserve"> </w:t>
      </w:r>
      <w:r>
        <w:t xml:space="preserve">geben wichtige Hinweise, was bei den Prozessen beachtet werden sollte.</w:t>
      </w:r>
      <w:r>
        <w:t xml:space="preserve"> </w:t>
      </w:r>
      <w:r>
        <w:t xml:space="preserve">WMS können diese Schritte steuern und teilweise auch automatisieren.</w:t>
      </w:r>
    </w:p>
    <w:p>
      <w:pPr>
        <w:pStyle w:val="BodyText"/>
      </w:pPr>
      <w:r>
        <w:t xml:space="preserve">Für die Planung von Zeitungsdigitalisierung sollte im Vorwege besonders</w:t>
      </w:r>
      <w:r>
        <w:t xml:space="preserve"> </w:t>
      </w:r>
      <w:r>
        <w:t xml:space="preserve">genau auf die Einzelschritte im Prozess geschaut werden oder kollegiale</w:t>
      </w:r>
      <w:r>
        <w:t xml:space="preserve"> </w:t>
      </w:r>
      <w:r>
        <w:t xml:space="preserve">Beratung aus anderen Häusern eingeholt werden, um angesichts der Massen</w:t>
      </w:r>
      <w:r>
        <w:t xml:space="preserve"> </w:t>
      </w:r>
      <w:r>
        <w:t xml:space="preserve">an Material den effizientesten Weg bei der Erschließung zu finden, evtl.</w:t>
      </w:r>
      <w:r>
        <w:t xml:space="preserve"> </w:t>
      </w:r>
      <w:r>
        <w:t xml:space="preserve">Dienstleister optimal einzubinden und alle Möglichkeiten von</w:t>
      </w:r>
      <w:r>
        <w:t xml:space="preserve"> </w:t>
      </w:r>
      <w:r>
        <w:t xml:space="preserve">Automatisierung auszuschöpfen.</w:t>
      </w:r>
    </w:p>
    <w:bookmarkStart w:id="516" w:name="vorbereiten-auswahl-von-objekten"/>
    <w:p>
      <w:pPr>
        <w:pStyle w:val="Heading3"/>
      </w:pPr>
      <w:r>
        <w:t xml:space="preserve">Vorbereiten: Auswahl von Objekten</w:t>
      </w:r>
    </w:p>
    <w:p>
      <w:pPr>
        <w:pStyle w:val="FirstParagraph"/>
      </w:pPr>
      <w:r>
        <w:t xml:space="preserve">Eine sinnvolle Auswahl zu digitalisierender Objekte hängt von Faktoren</w:t>
      </w:r>
      <w:r>
        <w:t xml:space="preserve"> </w:t>
      </w:r>
      <w:r>
        <w:t xml:space="preserve">ab, deren Wichtigkeit gegeneinander abzuwägen ist. Dazu zählen</w:t>
      </w:r>
      <w:r>
        <w:t xml:space="preserve"> </w:t>
      </w:r>
      <w:r>
        <w:t xml:space="preserve">beispielsweise</w:t>
      </w:r>
    </w:p>
    <w:p>
      <w:pPr>
        <w:numPr>
          <w:ilvl w:val="0"/>
          <w:numId w:val="1100"/>
        </w:numPr>
      </w:pPr>
      <w:r>
        <w:t xml:space="preserve">die bestehenden Kapazitäten: verfügbare Scanverfahren,</w:t>
      </w:r>
      <w:r>
        <w:t xml:space="preserve"> </w:t>
      </w:r>
      <w:r>
        <w:t xml:space="preserve">Arbeitsplätze, personelle Verfügbarkeiten),</w:t>
      </w:r>
    </w:p>
    <w:p>
      <w:pPr>
        <w:numPr>
          <w:ilvl w:val="0"/>
          <w:numId w:val="1100"/>
        </w:numPr>
      </w:pPr>
      <w:r>
        <w:t xml:space="preserve">die technischen Ausstattung: Scanner, Speicherkapazität, Anbindung</w:t>
      </w:r>
      <w:r>
        <w:t xml:space="preserve"> </w:t>
      </w:r>
      <w:r>
        <w:t xml:space="preserve">an eine Langzeitarchivierung</w:t>
      </w:r>
    </w:p>
    <w:p>
      <w:pPr>
        <w:numPr>
          <w:ilvl w:val="0"/>
          <w:numId w:val="1100"/>
        </w:numPr>
      </w:pPr>
      <w:r>
        <w:t xml:space="preserve">zeitliche Faktoren: Projektlaufzeit, Förderbedingungen, Anlässe,</w:t>
      </w:r>
    </w:p>
    <w:p>
      <w:pPr>
        <w:numPr>
          <w:ilvl w:val="0"/>
          <w:numId w:val="1100"/>
        </w:numPr>
      </w:pPr>
      <w:r>
        <w:t xml:space="preserve">Digitalisierungswürdigkeit: Einzigartigkeit, Nachfrage</w:t>
      </w:r>
    </w:p>
    <w:p>
      <w:pPr>
        <w:numPr>
          <w:ilvl w:val="0"/>
          <w:numId w:val="1100"/>
        </w:numPr>
      </w:pPr>
      <w:r>
        <w:t xml:space="preserve">Erhaltungszustand: Dringlichkeit, Machbarkeit</w:t>
      </w:r>
    </w:p>
    <w:p>
      <w:pPr>
        <w:numPr>
          <w:ilvl w:val="0"/>
          <w:numId w:val="1100"/>
        </w:numPr>
      </w:pPr>
      <w:r>
        <w:t xml:space="preserve">existierende Vorarbeiten: vorhandene Metadaten, Vervollständigung</w:t>
      </w:r>
      <w:r>
        <w:t xml:space="preserve"> </w:t>
      </w:r>
      <w:r>
        <w:t xml:space="preserve">bereits angefangener Vorhaben</w:t>
      </w:r>
    </w:p>
    <w:p>
      <w:pPr>
        <w:pStyle w:val="FirstParagraph"/>
      </w:pPr>
      <w:r>
        <w:t xml:space="preserve">Die Prioritäten für die eigene Bestandsdigitalisierung sollten immer</w:t>
      </w:r>
      <w:r>
        <w:t xml:space="preserve"> </w:t>
      </w:r>
      <w:r>
        <w:t xml:space="preserve">wieder überprüft werden, wenn sich die genannten Faktoren ändern.</w:t>
      </w:r>
    </w:p>
    <w:p>
      <w:pPr>
        <w:pStyle w:val="BodyText"/>
      </w:pPr>
      <w:r>
        <w:t xml:space="preserve">Nach der Auswahl von zu digitalisierenden Objekten folgen weitere</w:t>
      </w:r>
      <w:r>
        <w:t xml:space="preserve"> </w:t>
      </w:r>
      <w:r>
        <w:t xml:space="preserve">vorbereitende Schritte. Dazu gehören z.B.</w:t>
      </w:r>
    </w:p>
    <w:p>
      <w:pPr>
        <w:numPr>
          <w:ilvl w:val="0"/>
          <w:numId w:val="1101"/>
        </w:numPr>
      </w:pPr>
      <w:r>
        <w:t xml:space="preserve">das Ausheben der Werke aus dem Bestand</w:t>
      </w:r>
    </w:p>
    <w:p>
      <w:pPr>
        <w:numPr>
          <w:ilvl w:val="0"/>
          <w:numId w:val="1101"/>
        </w:numPr>
      </w:pPr>
      <w:r>
        <w:t xml:space="preserve">das Überprüfen und ggf. das Herstellen der</w:t>
      </w:r>
      <w:r>
        <w:t xml:space="preserve"> </w:t>
      </w:r>
      <w:r>
        <w:t xml:space="preserve">Digitalisierungs-Tauglichkeit</w:t>
      </w:r>
    </w:p>
    <w:p>
      <w:pPr>
        <w:numPr>
          <w:ilvl w:val="0"/>
          <w:numId w:val="1101"/>
        </w:numPr>
      </w:pPr>
      <w:r>
        <w:t xml:space="preserve">das Anlegen von Vorgängen im Workflowmanagementsystem</w:t>
      </w:r>
    </w:p>
    <w:p>
      <w:pPr>
        <w:numPr>
          <w:ilvl w:val="0"/>
          <w:numId w:val="1101"/>
        </w:numPr>
      </w:pPr>
      <w:r>
        <w:t xml:space="preserve">das Erzeugen von Laufzetteln</w:t>
      </w:r>
    </w:p>
    <w:p>
      <w:pPr>
        <w:numPr>
          <w:ilvl w:val="0"/>
          <w:numId w:val="1101"/>
        </w:numPr>
      </w:pPr>
      <w:r>
        <w:t xml:space="preserve">die Vorbereitung von Übergaben physischer Objekte an etwaige</w:t>
      </w:r>
      <w:r>
        <w:t xml:space="preserve"> </w:t>
      </w:r>
      <w:r>
        <w:t xml:space="preserve">Scan-Dienstleister</w:t>
      </w:r>
    </w:p>
    <w:bookmarkEnd w:id="516"/>
    <w:bookmarkStart w:id="523" w:name="digitalisieren"/>
    <w:p>
      <w:pPr>
        <w:pStyle w:val="Heading3"/>
      </w:pPr>
      <w:r>
        <w:t xml:space="preserve">Digitalisieren</w:t>
      </w:r>
    </w:p>
    <w:p>
      <w:pPr>
        <w:pStyle w:val="FirstParagraph"/>
      </w:pPr>
      <w:r>
        <w:t xml:space="preserve">Die Entscheidung für das oder die am besten geeigneten</w:t>
      </w:r>
      <w:r>
        <w:t xml:space="preserve"> </w:t>
      </w:r>
      <w:r>
        <w:t xml:space="preserve">Digitalisierungsverfahren ist individuell am Objekt zu treffen und hängt</w:t>
      </w:r>
      <w:r>
        <w:t xml:space="preserve"> </w:t>
      </w:r>
      <w:r>
        <w:t xml:space="preserve">von verschiedenen Faktoren ab, wie der Art des Objekts, der gewünschten</w:t>
      </w:r>
      <w:r>
        <w:t xml:space="preserve"> </w:t>
      </w:r>
      <w:r>
        <w:t xml:space="preserve">Genauigkeit und den verfügbaren Ressourcen.</w:t>
      </w:r>
    </w:p>
    <w:bookmarkStart w:id="520" w:name="d-objekte"/>
    <w:p>
      <w:pPr>
        <w:pStyle w:val="Heading4"/>
      </w:pPr>
      <w:r>
        <w:t xml:space="preserve">2D-Objekte</w:t>
      </w:r>
    </w:p>
    <w:p>
      <w:pPr>
        <w:pStyle w:val="FirstParagraph"/>
      </w:pPr>
      <w:r>
        <w:t xml:space="preserve">Für das Scannen von 2D-Objekten („Flachware“) hat sich als Zielformat</w:t>
      </w:r>
      <w:r>
        <w:t xml:space="preserve"> </w:t>
      </w:r>
      <w:r>
        <w:t xml:space="preserve">der Bilddigitalisierung unkomprimiertes</w:t>
      </w:r>
      <w:r>
        <w:t xml:space="preserve"> </w:t>
      </w:r>
      <w:hyperlink r:id="rId517">
        <w:r>
          <w:rPr>
            <w:rStyle w:val="Hyperlink"/>
          </w:rPr>
          <w:t xml:space="preserve">TIFF</w:t>
        </w:r>
      </w:hyperlink>
      <w:r>
        <w:t xml:space="preserve"> </w:t>
      </w:r>
      <w:r>
        <w:t xml:space="preserve">etabliert. Es werden mit Aufsichtscannern oder fotografischen</w:t>
      </w:r>
      <w:r>
        <w:t xml:space="preserve"> </w:t>
      </w:r>
      <w:r>
        <w:t xml:space="preserve">Reproständen Einzelseiten aufgenommen und vom Bildausschnitt her wird</w:t>
      </w:r>
      <w:r>
        <w:t xml:space="preserve"> </w:t>
      </w:r>
      <w:r>
        <w:t xml:space="preserve">mit schwarzem Rand digitalisiert. Verschiedene Auflösungen („Derivate“)</w:t>
      </w:r>
      <w:r>
        <w:t xml:space="preserve"> </w:t>
      </w:r>
      <w:r>
        <w:t xml:space="preserve">für die Webpräsentation werden nachgelagert erzeugt oder dynamisch von</w:t>
      </w:r>
      <w:r>
        <w:t xml:space="preserve"> </w:t>
      </w:r>
      <w:r>
        <w:t xml:space="preserve">einem Bildserver zur Verfügung gestellt.</w:t>
      </w:r>
    </w:p>
    <w:p>
      <w:pPr>
        <w:pStyle w:val="BodyText"/>
      </w:pPr>
      <w:r>
        <w:t xml:space="preserve">Für die verschiedenen Digitalisierungsvorhaben bilden die</w:t>
      </w:r>
      <w:r>
        <w:t xml:space="preserve"> </w:t>
      </w:r>
      <w:hyperlink r:id="rId515">
        <w:r>
          <w:rPr>
            <w:rStyle w:val="Hyperlink"/>
          </w:rPr>
          <w:t xml:space="preserve">DFG-Praxisregeln</w:t>
        </w:r>
      </w:hyperlink>
      <w:r>
        <w:t xml:space="preserve"> </w:t>
      </w:r>
      <w:r>
        <w:t xml:space="preserve">eine gute Orientierungshilfe - für die Auflösung, den Farbraum oder</w:t>
      </w:r>
      <w:r>
        <w:t xml:space="preserve"> </w:t>
      </w:r>
      <w:r>
        <w:t xml:space="preserve">andere technische Parameter. Für die Beurteilung und Sicherstellung der</w:t>
      </w:r>
      <w:r>
        <w:t xml:space="preserve"> </w:t>
      </w:r>
      <w:r>
        <w:t xml:space="preserve">objektiven Bildqualität haben sich zudem Digitalisierungsstandards</w:t>
      </w:r>
      <w:r>
        <w:t xml:space="preserve"> </w:t>
      </w:r>
      <w:r>
        <w:t xml:space="preserve">etabliert, die mittlerweile auch von Scannerherstellern und</w:t>
      </w:r>
      <w:r>
        <w:t xml:space="preserve"> </w:t>
      </w:r>
      <w:r>
        <w:t xml:space="preserve">Scandienstleistern berücksichtigt werden. Erwähnenswert sind hier vor</w:t>
      </w:r>
      <w:r>
        <w:t xml:space="preserve"> </w:t>
      </w:r>
      <w:r>
        <w:t xml:space="preserve">allem</w:t>
      </w:r>
      <w:r>
        <w:t xml:space="preserve"> </w:t>
      </w:r>
      <w:hyperlink r:id="rId518">
        <w:r>
          <w:rPr>
            <w:rStyle w:val="Hyperlink"/>
          </w:rPr>
          <w:t xml:space="preserve">Metamorfoze</w:t>
        </w:r>
      </w:hyperlink>
      <w:r>
        <w:t xml:space="preserve"> </w:t>
      </w:r>
      <w:r>
        <w:t xml:space="preserve">und der daraus hervorgegangene</w:t>
      </w:r>
      <w:r>
        <w:t xml:space="preserve"> </w:t>
      </w:r>
      <w:hyperlink r:id="rId519">
        <w:r>
          <w:rPr>
            <w:rStyle w:val="Hyperlink"/>
          </w:rPr>
          <w:t xml:space="preserve">ISO-19263</w:t>
        </w:r>
        <w:r>
          <w:rPr>
            <w:rStyle w:val="Hyperlink"/>
          </w:rPr>
          <w:t xml:space="preserve"> </w:t>
        </w:r>
        <w:r>
          <w:rPr>
            <w:rStyle w:val="Hyperlink"/>
          </w:rPr>
          <w:t xml:space="preserve">Standard</w:t>
        </w:r>
      </w:hyperlink>
      <w:r>
        <w:t xml:space="preserve"> </w:t>
      </w:r>
      <w:r>
        <w:t xml:space="preserve">.</w:t>
      </w:r>
    </w:p>
    <w:p>
      <w:pPr>
        <w:pStyle w:val="BodyText"/>
      </w:pPr>
      <w:r>
        <w:t xml:space="preserve">Bei der Zeitungsdigitalisierung ist im Interesse der Forschung die</w:t>
      </w:r>
      <w:r>
        <w:t xml:space="preserve"> </w:t>
      </w:r>
      <w:r>
        <w:t xml:space="preserve">Erzeugung von Volltexten nach der Digitalisierung ein wichtiges Ziel.</w:t>
      </w:r>
      <w:r>
        <w:t xml:space="preserve"> </w:t>
      </w:r>
      <w:r>
        <w:t xml:space="preserve">Diese Perspektive bedingt im Hinblick auf die Qualität der OCR eine</w:t>
      </w:r>
      <w:r>
        <w:t xml:space="preserve"> </w:t>
      </w:r>
      <w:r>
        <w:t xml:space="preserve">Präferenz für eine Digitalisierung vom Original gegenüber einer</w:t>
      </w:r>
      <w:r>
        <w:t xml:space="preserve"> </w:t>
      </w:r>
      <w:r>
        <w:t xml:space="preserve">Digitalisierung vom Mikrofilm.</w:t>
      </w:r>
    </w:p>
    <w:bookmarkEnd w:id="520"/>
    <w:bookmarkStart w:id="521" w:name="d-objekte-1"/>
    <w:p>
      <w:pPr>
        <w:pStyle w:val="Heading4"/>
      </w:pPr>
      <w:r>
        <w:t xml:space="preserve">3D-Objekte</w:t>
      </w:r>
    </w:p>
    <w:p>
      <w:pPr>
        <w:pStyle w:val="FirstParagraph"/>
      </w:pPr>
      <w:r>
        <w:t xml:space="preserve">Mittlerweile haben einige Bibliotheken angefangen, über flache,</w:t>
      </w:r>
      <w:r>
        <w:t xml:space="preserve"> </w:t>
      </w:r>
      <w:r>
        <w:t xml:space="preserve">zweidimensionale Informationen hinaus auch die Tiefe und Mehrdimensionalität</w:t>
      </w:r>
      <w:r>
        <w:t xml:space="preserve"> </w:t>
      </w:r>
      <w:r>
        <w:t xml:space="preserve">des kulturellen Erbes und Wissens innerhalb ihrer Bestände zu erfassen.</w:t>
      </w:r>
      <w:r>
        <w:t xml:space="preserve"> </w:t>
      </w:r>
      <w:r>
        <w:t xml:space="preserve">Bibliotheksbestände sind häufig heterogen und ergeben sich aus einer</w:t>
      </w:r>
      <w:r>
        <w:t xml:space="preserve"> </w:t>
      </w:r>
      <w:r>
        <w:t xml:space="preserve">fortgesetzten Sammlungsgeschichte, so dass auch spezielle dreidimensionale</w:t>
      </w:r>
      <w:r>
        <w:t xml:space="preserve"> </w:t>
      </w:r>
      <w:r>
        <w:t xml:space="preserve">Objekte, wie Globen, Spiel- oder PopUp-Bücher oder historische Objekte des</w:t>
      </w:r>
      <w:r>
        <w:t xml:space="preserve"> </w:t>
      </w:r>
      <w:r>
        <w:t xml:space="preserve">Buchdrucks wie Lettern, Teil eines Bestandes sein können. In diesen Fällen hat</w:t>
      </w:r>
      <w:r>
        <w:t xml:space="preserve"> </w:t>
      </w:r>
      <w:r>
        <w:t xml:space="preserve">sich eine Digitalisierung in allen drei Dimensionen als ein entscheidendes</w:t>
      </w:r>
      <w:r>
        <w:t xml:space="preserve"> </w:t>
      </w:r>
      <w:r>
        <w:t xml:space="preserve">Werkzeug erwiesen, um die Mehrdimensionalität in digitale Formate zu übertragen</w:t>
      </w:r>
      <w:r>
        <w:t xml:space="preserve"> </w:t>
      </w:r>
      <w:r>
        <w:t xml:space="preserve">und um über Inhalte hinaus den Zustand und Details als Kulturerbe-Objekte</w:t>
      </w:r>
      <w:r>
        <w:t xml:space="preserve"> </w:t>
      </w:r>
      <w:r>
        <w:t xml:space="preserve">wiederzugeben. Dies betrifft ebenso seltene Bücher und Manuskripte mit</w:t>
      </w:r>
      <w:r>
        <w:t xml:space="preserve"> </w:t>
      </w:r>
      <w:r>
        <w:t xml:space="preserve">einzigartigen oder kunstvollen Bindungen. Um die drei Dimensionen angemessen</w:t>
      </w:r>
      <w:r>
        <w:t xml:space="preserve"> </w:t>
      </w:r>
      <w:r>
        <w:t xml:space="preserve">abzubilden, sind</w:t>
      </w:r>
      <w:r>
        <w:t xml:space="preserve"> </w:t>
      </w:r>
      <w:hyperlink w:anchor="scanner-und-scanverfahren">
        <w:r>
          <w:rPr>
            <w:rStyle w:val="Hyperlink"/>
          </w:rPr>
          <w:t xml:space="preserve">spezielle Erfassungsmethoden</w:t>
        </w:r>
      </w:hyperlink>
      <w:r>
        <w:t xml:space="preserve"> </w:t>
      </w:r>
      <w:r>
        <w:t xml:space="preserve">notwendig.</w:t>
      </w:r>
    </w:p>
    <w:bookmarkEnd w:id="521"/>
    <w:bookmarkStart w:id="522" w:name="av-medien"/>
    <w:p>
      <w:pPr>
        <w:pStyle w:val="Heading4"/>
      </w:pPr>
      <w:r>
        <w:t xml:space="preserve">AV-Medien</w:t>
      </w:r>
    </w:p>
    <w:p>
      <w:pPr>
        <w:pStyle w:val="FirstParagraph"/>
      </w:pPr>
      <w:r>
        <w:t xml:space="preserve">Bibliotheken und andere GLAM-Einrichtungen archivieren häufig auch</w:t>
      </w:r>
      <w:r>
        <w:t xml:space="preserve"> </w:t>
      </w:r>
      <w:r>
        <w:t xml:space="preserve">analoge audiovisuelle Medien. Für die Digitalisierung der</w:t>
      </w:r>
      <w:r>
        <w:t xml:space="preserve"> </w:t>
      </w:r>
      <w:r>
        <w:t xml:space="preserve">unterschiedlichen Quellen (z.B. Magnettonbänder, Film von 8mm bis 35mm,</w:t>
      </w:r>
      <w:r>
        <w:t xml:space="preserve"> </w:t>
      </w:r>
      <w:r>
        <w:t xml:space="preserve">Selbstschnittplatten, Videobänder) werden im Falle einer</w:t>
      </w:r>
      <w:r>
        <w:t xml:space="preserve"> </w:t>
      </w:r>
      <w:r>
        <w:t xml:space="preserve">Massendigitalisierung zumeist externe Dienstleister beauftragt, so dass</w:t>
      </w:r>
      <w:r>
        <w:t xml:space="preserve"> </w:t>
      </w:r>
      <w:r>
        <w:t xml:space="preserve">die Herausforderungen hier in erster Linie in der inhaltlichen</w:t>
      </w:r>
      <w:r>
        <w:t xml:space="preserve"> </w:t>
      </w:r>
      <w:r>
        <w:t xml:space="preserve">Erschließung und der Erhaltung des originalen Materials liegen.</w:t>
      </w:r>
    </w:p>
    <w:p>
      <w:pPr>
        <w:pStyle w:val="BodyText"/>
      </w:pPr>
      <w:r>
        <w:rPr>
          <w:bCs/>
          <w:b/>
        </w:rPr>
        <w:t xml:space="preserve">Für alle Materialarten gilt:</w:t>
      </w:r>
      <w:r>
        <w:t xml:space="preserve"> </w:t>
      </w:r>
      <w:r>
        <w:t xml:space="preserve">Eigene Scanner sind nur erforderlich,</w:t>
      </w:r>
      <w:r>
        <w:t xml:space="preserve"> </w:t>
      </w:r>
      <w:r>
        <w:t xml:space="preserve">wenn der Scanprozess nicht an einen Dienstleister ausgelagert werden</w:t>
      </w:r>
      <w:r>
        <w:t xml:space="preserve"> </w:t>
      </w:r>
      <w:r>
        <w:t xml:space="preserve">soll oder kann. Nach der Auswahl geeigneter Geräte (am besten nach</w:t>
      </w:r>
      <w:r>
        <w:t xml:space="preserve"> </w:t>
      </w:r>
      <w:r>
        <w:t xml:space="preserve">Beratung durch erfahrene Einrichtungen) empfiehlt sich eine</w:t>
      </w:r>
      <w:r>
        <w:t xml:space="preserve"> </w:t>
      </w:r>
      <w:r>
        <w:t xml:space="preserve">Teststellung, bei der diese unter Realbedingungen erprobt werden können.</w:t>
      </w:r>
    </w:p>
    <w:bookmarkEnd w:id="522"/>
    <w:bookmarkEnd w:id="523"/>
    <w:bookmarkStart w:id="531" w:name="erschließen"/>
    <w:p>
      <w:pPr>
        <w:pStyle w:val="Heading3"/>
      </w:pPr>
      <w:r>
        <w:t xml:space="preserve">Erschließen</w:t>
      </w:r>
    </w:p>
    <w:bookmarkStart w:id="526" w:name="erschließen-von-metadaten"/>
    <w:p>
      <w:pPr>
        <w:pStyle w:val="Heading4"/>
      </w:pPr>
      <w:r>
        <w:t xml:space="preserve">Erschließen von Metadaten</w:t>
      </w:r>
    </w:p>
    <w:p>
      <w:pPr>
        <w:pStyle w:val="FirstParagraph"/>
      </w:pPr>
      <w:r>
        <w:t xml:space="preserve">Erschließen bedeutet das Zusammentragen von allen verfügbaren Informationen zu</w:t>
      </w:r>
      <w:r>
        <w:t xml:space="preserve"> </w:t>
      </w:r>
      <w:r>
        <w:t xml:space="preserve">einem Objekt und die Codierung in Form von</w:t>
      </w:r>
      <w:r>
        <w:t xml:space="preserve"> </w:t>
      </w:r>
      <w:hyperlink w:anchor="daten-metadaten">
        <w:r>
          <w:rPr>
            <w:rStyle w:val="Hyperlink"/>
          </w:rPr>
          <w:t xml:space="preserve">Metadaten</w:t>
        </w:r>
      </w:hyperlink>
      <w:r>
        <w:t xml:space="preserve">. Im</w:t>
      </w:r>
      <w:r>
        <w:t xml:space="preserve"> </w:t>
      </w:r>
      <w:r>
        <w:t xml:space="preserve">Kontext der Digitalisierung sind drei</w:t>
      </w:r>
      <w:r>
        <w:t xml:space="preserve"> </w:t>
      </w:r>
      <w:hyperlink w:anchor="arten-von-metadaten">
        <w:r>
          <w:rPr>
            <w:rStyle w:val="Hyperlink"/>
          </w:rPr>
          <w:t xml:space="preserve">Arten von Metadaten</w:t>
        </w:r>
      </w:hyperlink>
      <w:r>
        <w:t xml:space="preserve"> </w:t>
      </w:r>
      <w:r>
        <w:t xml:space="preserve">besonders relevant:</w:t>
      </w:r>
    </w:p>
    <w:p>
      <w:pPr>
        <w:numPr>
          <w:ilvl w:val="0"/>
          <w:numId w:val="1102"/>
        </w:numPr>
      </w:pPr>
      <w:r>
        <w:rPr>
          <w:bCs/>
          <w:b/>
        </w:rPr>
        <w:t xml:space="preserve">Administrative Metadaten</w:t>
      </w:r>
      <w:r>
        <w:t xml:space="preserve"> </w:t>
      </w:r>
      <w:r>
        <w:t xml:space="preserve">mit Informationen zu Herkunft,</w:t>
      </w:r>
      <w:r>
        <w:t xml:space="preserve"> </w:t>
      </w:r>
      <w:r>
        <w:t xml:space="preserve">Erhaltungszustand, technische Merkmale, Rechteinformationen.</w:t>
      </w:r>
    </w:p>
    <w:p>
      <w:pPr>
        <w:numPr>
          <w:ilvl w:val="0"/>
          <w:numId w:val="1102"/>
        </w:numPr>
      </w:pPr>
      <w:r>
        <w:rPr>
          <w:bCs/>
          <w:b/>
        </w:rPr>
        <w:t xml:space="preserve">Deskriptive Metadaten</w:t>
      </w:r>
      <w:r>
        <w:t xml:space="preserve"> </w:t>
      </w:r>
      <w:r>
        <w:t xml:space="preserve">zur bibliografischen Beschreibung des</w:t>
      </w:r>
      <w:r>
        <w:t xml:space="preserve"> </w:t>
      </w:r>
      <w:r>
        <w:t xml:space="preserve">Objektes.</w:t>
      </w:r>
    </w:p>
    <w:p>
      <w:pPr>
        <w:numPr>
          <w:ilvl w:val="0"/>
          <w:numId w:val="1102"/>
        </w:numPr>
      </w:pPr>
      <w:r>
        <w:rPr>
          <w:bCs/>
          <w:b/>
        </w:rPr>
        <w:t xml:space="preserve">Strukturelle Metadaten</w:t>
      </w:r>
      <w:r>
        <w:t xml:space="preserve"> </w:t>
      </w:r>
      <w:r>
        <w:t xml:space="preserve">für Gliederungselemente wie z.B. Kapitel</w:t>
      </w:r>
      <w:r>
        <w:t xml:space="preserve"> </w:t>
      </w:r>
      <w:r>
        <w:t xml:space="preserve">in Texten, Segmente in 3D-Objekten, Frames in Filmen.</w:t>
      </w:r>
    </w:p>
    <w:p>
      <w:pPr>
        <w:pStyle w:val="FirstParagraph"/>
      </w:pPr>
      <w:r>
        <w:t xml:space="preserve">Bibliografische Basisdaten wie auch strukturelle Metadaten können in</w:t>
      </w:r>
      <w:r>
        <w:t xml:space="preserve"> </w:t>
      </w:r>
      <w:r>
        <w:t xml:space="preserve">einem WMS entweder importiert oder manuell erfasst werden. Viele der</w:t>
      </w:r>
      <w:r>
        <w:t xml:space="preserve"> </w:t>
      </w:r>
      <w:r>
        <w:t xml:space="preserve">Systeme sind dafür individuell konfigurierbar und können je nach Art des</w:t>
      </w:r>
      <w:r>
        <w:t xml:space="preserve"> </w:t>
      </w:r>
      <w:r>
        <w:t xml:space="preserve">Projektes angepasst werden. Ein wichtiges Metadatum sind</w:t>
      </w:r>
      <w:r>
        <w:t xml:space="preserve"> </w:t>
      </w:r>
      <w:hyperlink w:anchor="identifikatoren">
        <w:r>
          <w:rPr>
            <w:rStyle w:val="Hyperlink"/>
          </w:rPr>
          <w:t xml:space="preserve">Identifikatoren</w:t>
        </w:r>
      </w:hyperlink>
      <w:r>
        <w:t xml:space="preserve"> </w:t>
      </w:r>
      <w:r>
        <w:t xml:space="preserve">(URN, DOI, PURL…) und deren Generierung. Für die Strukturierung von</w:t>
      </w:r>
      <w:r>
        <w:t xml:space="preserve"> </w:t>
      </w:r>
      <w:r>
        <w:t xml:space="preserve">Textdokumenten ist das</w:t>
      </w:r>
      <w:r>
        <w:t xml:space="preserve"> </w:t>
      </w:r>
      <w:hyperlink r:id="rId524">
        <w:r>
          <w:rPr>
            <w:rStyle w:val="Hyperlink"/>
          </w:rPr>
          <w:t xml:space="preserve">Stukturdatenset für den</w:t>
        </w:r>
        <w:r>
          <w:rPr>
            <w:rStyle w:val="Hyperlink"/>
          </w:rPr>
          <w:t xml:space="preserve"> </w:t>
        </w:r>
        <w:r>
          <w:rPr>
            <w:rStyle w:val="Hyperlink"/>
          </w:rPr>
          <w:t xml:space="preserve">DFG-Viewer</w:t>
        </w:r>
      </w:hyperlink>
      <w:r>
        <w:t xml:space="preserve"> </w:t>
      </w:r>
      <w:r>
        <w:t xml:space="preserve">ein</w:t>
      </w:r>
      <w:r>
        <w:t xml:space="preserve"> </w:t>
      </w:r>
      <w:r>
        <w:t xml:space="preserve">praxistauglicher Referenzrahmen.</w:t>
      </w:r>
    </w:p>
    <w:p>
      <w:pPr>
        <w:pStyle w:val="BodyText"/>
      </w:pPr>
      <w:r>
        <w:t xml:space="preserve">Um die Nachnutzung der digitalisierten Objekte zweifelsfrei zu</w:t>
      </w:r>
      <w:r>
        <w:t xml:space="preserve"> </w:t>
      </w:r>
      <w:r>
        <w:t xml:space="preserve">kennzeichnen, gehören Informationen zur Lizenzierung in die</w:t>
      </w:r>
      <w:r>
        <w:t xml:space="preserve"> </w:t>
      </w:r>
      <w:r>
        <w:t xml:space="preserve">administrativen Metadaten. Dafür hat eine Expertengruppe innerhalb von</w:t>
      </w:r>
      <w:r>
        <w:t xml:space="preserve"> </w:t>
      </w:r>
      <w:r>
        <w:t xml:space="preserve">DINI detaillierte</w:t>
      </w:r>
      <w:r>
        <w:t xml:space="preserve"> </w:t>
      </w:r>
      <w:hyperlink r:id="rId525">
        <w:r>
          <w:rPr>
            <w:rStyle w:val="Hyperlink"/>
          </w:rPr>
          <w:t xml:space="preserve">Empfehlungen für Rechteinformationen in</w:t>
        </w:r>
        <w:r>
          <w:rPr>
            <w:rStyle w:val="Hyperlink"/>
          </w:rPr>
          <w:t xml:space="preserve"> </w:t>
        </w:r>
        <w:r>
          <w:rPr>
            <w:rStyle w:val="Hyperlink"/>
          </w:rPr>
          <w:t xml:space="preserve">Metadaten</w:t>
        </w:r>
      </w:hyperlink>
      <w:r>
        <w:t xml:space="preserve"> </w:t>
      </w:r>
      <w:r>
        <w:t xml:space="preserve">aufgestellt.</w:t>
      </w:r>
    </w:p>
    <w:p>
      <w:pPr>
        <w:pStyle w:val="BodyText"/>
      </w:pPr>
      <w:r>
        <w:t xml:space="preserve">Strategien für das Crowdsourcing von Erschließungsarbeiten in offenen</w:t>
      </w:r>
      <w:r>
        <w:t xml:space="preserve"> </w:t>
      </w:r>
      <w:r>
        <w:t xml:space="preserve">Informationsinfrastrukturen wie dem Wikiversum ermöglichen potenziell</w:t>
      </w:r>
      <w:r>
        <w:t xml:space="preserve"> </w:t>
      </w:r>
      <w:r>
        <w:t xml:space="preserve">zusätzliche Mehrwerte, auch im Nachhinein und durch Dritte.</w:t>
      </w:r>
    </w:p>
    <w:bookmarkEnd w:id="526"/>
    <w:bookmarkStart w:id="530" w:name="Xad979acc0779faac2d060508b4523a61d1fd722"/>
    <w:p>
      <w:pPr>
        <w:pStyle w:val="Heading4"/>
      </w:pPr>
      <w:r>
        <w:t xml:space="preserve">Zusätzliche inhaltliche Erschließung durch Volltexte und Annotationen</w:t>
      </w:r>
    </w:p>
    <w:p>
      <w:pPr>
        <w:pStyle w:val="FirstParagraph"/>
      </w:pPr>
      <w:r>
        <w:t xml:space="preserve">Erschließung endet nicht bei der Zuordnung von Metadaten. Ziel der</w:t>
      </w:r>
      <w:r>
        <w:t xml:space="preserve"> </w:t>
      </w:r>
      <w:r>
        <w:t xml:space="preserve">Erschließung ist auch eine Abbildung des Werkes in nachnutzbarer Form.</w:t>
      </w:r>
      <w:r>
        <w:t xml:space="preserve"> </w:t>
      </w:r>
      <w:r>
        <w:t xml:space="preserve">Bei Textdokumenten ist das die Generierung von Volltexten. Für die</w:t>
      </w:r>
      <w:r>
        <w:t xml:space="preserve"> </w:t>
      </w:r>
      <w:r>
        <w:t xml:space="preserve">Auswahl eines Verfahrens und deren Parametrisierung sind Eigenschaften</w:t>
      </w:r>
      <w:r>
        <w:t xml:space="preserve"> </w:t>
      </w:r>
      <w:r>
        <w:t xml:space="preserve">der Vorlage (Schriftart, Layout, Sprache, Papier- und Druckqualität</w:t>
      </w:r>
      <w:r>
        <w:t xml:space="preserve"> </w:t>
      </w:r>
      <w:r>
        <w:t xml:space="preserve">u.a.) sowie die benötigte Qualität der Volltexte entscheidend.</w:t>
      </w:r>
    </w:p>
    <w:p>
      <w:pPr>
        <w:pStyle w:val="BodyText"/>
      </w:pPr>
      <w:r>
        <w:t xml:space="preserve">Waren anfangs vor allem kommerzielle OCR-Werkzeuge dominierend (z.B.</w:t>
      </w:r>
      <w:r>
        <w:t xml:space="preserve"> </w:t>
      </w:r>
      <w:hyperlink r:id="rId527">
        <w:r>
          <w:rPr>
            <w:rStyle w:val="Hyperlink"/>
          </w:rPr>
          <w:t xml:space="preserve">ABBYY</w:t>
        </w:r>
      </w:hyperlink>
      <w:r>
        <w:t xml:space="preserve">), haben sich</w:t>
      </w:r>
      <w:r>
        <w:t xml:space="preserve"> </w:t>
      </w:r>
      <w:r>
        <w:t xml:space="preserve">mittlerweile einige Open Source-Projekte (z.B.</w:t>
      </w:r>
      <w:r>
        <w:t xml:space="preserve"> </w:t>
      </w:r>
      <w:hyperlink r:id="rId528">
        <w:r>
          <w:rPr>
            <w:rStyle w:val="Hyperlink"/>
          </w:rPr>
          <w:t xml:space="preserve">Tesseract</w:t>
        </w:r>
      </w:hyperlink>
      <w:r>
        <w:t xml:space="preserve">)</w:t>
      </w:r>
      <w:r>
        <w:t xml:space="preserve"> </w:t>
      </w:r>
      <w:r>
        <w:t xml:space="preserve">entwickelt, die qualitativ vergleichbare oder bessere Ergebnisse</w:t>
      </w:r>
      <w:r>
        <w:t xml:space="preserve"> </w:t>
      </w:r>
      <w:r>
        <w:t xml:space="preserve">erzeugen können. Dank neuer technologischer Ansätze sind auch Lösungen</w:t>
      </w:r>
      <w:r>
        <w:t xml:space="preserve"> </w:t>
      </w:r>
      <w:r>
        <w:t xml:space="preserve">für handschriftliche Dokumente verfügbar (z.B.</w:t>
      </w:r>
      <w:r>
        <w:t xml:space="preserve"> </w:t>
      </w:r>
      <w:hyperlink r:id="rId529">
        <w:r>
          <w:rPr>
            <w:rStyle w:val="Hyperlink"/>
          </w:rPr>
          <w:t xml:space="preserve">OCR4all</w:t>
        </w:r>
      </w:hyperlink>
      <w:r>
        <w:t xml:space="preserve">). Mit</w:t>
      </w:r>
      <w:r>
        <w:t xml:space="preserve"> </w:t>
      </w:r>
      <w:r>
        <w:t xml:space="preserve">Förderung durch die DFG arbeitet die Initiative OCR-D an einem frei</w:t>
      </w:r>
      <w:r>
        <w:t xml:space="preserve"> </w:t>
      </w:r>
      <w:r>
        <w:t xml:space="preserve">nutzbaren Workflow, der neben der eigentlichen Volltexterkennung weitere</w:t>
      </w:r>
      <w:r>
        <w:t xml:space="preserve"> </w:t>
      </w:r>
      <w:r>
        <w:t xml:space="preserve">Schritte (z.B. automatische Layouterkennung) einbindet, die die Qualität</w:t>
      </w:r>
      <w:r>
        <w:t xml:space="preserve"> </w:t>
      </w:r>
      <w:r>
        <w:t xml:space="preserve">der Erschließung verbessern.</w:t>
      </w:r>
    </w:p>
    <w:p>
      <w:pPr>
        <w:pStyle w:val="BodyText"/>
      </w:pPr>
      <w:r>
        <w:t xml:space="preserve">Die Generierung von Volltexten kann als (automatischer) Prozessschritt</w:t>
      </w:r>
      <w:r>
        <w:t xml:space="preserve"> </w:t>
      </w:r>
      <w:r>
        <w:t xml:space="preserve">im</w:t>
      </w:r>
      <w:r>
        <w:t xml:space="preserve"> </w:t>
      </w:r>
      <w:hyperlink w:anchor="workflowmanagementsysteme">
        <w:r>
          <w:rPr>
            <w:rStyle w:val="Hyperlink"/>
          </w:rPr>
          <w:t xml:space="preserve">Workflowmanagementsystem</w:t>
        </w:r>
      </w:hyperlink>
      <w:r>
        <w:t xml:space="preserve"> </w:t>
      </w:r>
      <w:r>
        <w:t xml:space="preserve">eingebunden werden. Die Ergebnisse werden</w:t>
      </w:r>
      <w:r>
        <w:t xml:space="preserve"> </w:t>
      </w:r>
      <w:r>
        <w:t xml:space="preserve">in der Regel in</w:t>
      </w:r>
      <w:r>
        <w:t xml:space="preserve"> </w:t>
      </w:r>
      <w:hyperlink w:anchor="metadaten-und-schnittstellen">
        <w:r>
          <w:rPr>
            <w:rStyle w:val="Hyperlink"/>
          </w:rPr>
          <w:t xml:space="preserve">standardisierten Datenformaten</w:t>
        </w:r>
      </w:hyperlink>
      <w:r>
        <w:t xml:space="preserve"> </w:t>
      </w:r>
      <w:r>
        <w:t xml:space="preserve">geliefert und können dann in Präsentationssystemen z.B. für die</w:t>
      </w:r>
      <w:r>
        <w:t xml:space="preserve"> </w:t>
      </w:r>
      <w:r>
        <w:t xml:space="preserve">Volltextsuche genutzt oder zum Download angeboten werden.</w:t>
      </w:r>
    </w:p>
    <w:p>
      <w:pPr>
        <w:pStyle w:val="BodyText"/>
      </w:pPr>
      <w:r>
        <w:t xml:space="preserve">Neben Volltexten können je nach Kontext auch Annotationen als weiteres</w:t>
      </w:r>
      <w:r>
        <w:t xml:space="preserve"> </w:t>
      </w:r>
      <w:r>
        <w:t xml:space="preserve">Element der Erschließung eine Rolle spielen, die aber in der Regel nicht</w:t>
      </w:r>
      <w:r>
        <w:t xml:space="preserve"> </w:t>
      </w:r>
      <w:r>
        <w:t xml:space="preserve">im Digitalisierungsprozess, sondern erst im Nachhinein entstehen.</w:t>
      </w:r>
    </w:p>
    <w:bookmarkEnd w:id="530"/>
    <w:bookmarkEnd w:id="531"/>
    <w:bookmarkStart w:id="533" w:name="präsentieren"/>
    <w:p>
      <w:pPr>
        <w:pStyle w:val="Heading3"/>
      </w:pPr>
      <w:r>
        <w:t xml:space="preserve">Präsentieren</w:t>
      </w:r>
    </w:p>
    <w:p>
      <w:pPr>
        <w:pStyle w:val="FirstParagraph"/>
      </w:pPr>
      <w:r>
        <w:t xml:space="preserve">Die Präsentation von digitalisierten Objekten und den dazugehörigen</w:t>
      </w:r>
      <w:r>
        <w:t xml:space="preserve"> </w:t>
      </w:r>
      <w:r>
        <w:t xml:space="preserve">Metadaten im Web ist ein wesentliches Ziel der</w:t>
      </w:r>
      <w:r>
        <w:t xml:space="preserve"> </w:t>
      </w:r>
      <w:r>
        <w:t xml:space="preserve">Digitalisierungs-Aktivitäten.</w:t>
      </w:r>
    </w:p>
    <w:p>
      <w:pPr>
        <w:pStyle w:val="BodyText"/>
      </w:pPr>
      <w:r>
        <w:t xml:space="preserve">Die Präsentation der digitalisierten Objekte hängt von der Art von</w:t>
      </w:r>
      <w:r>
        <w:t xml:space="preserve"> </w:t>
      </w:r>
      <w:r>
        <w:t xml:space="preserve">Objekten und beabsichtigten Nutzungsszenarien ab und erfordert eigene</w:t>
      </w:r>
      <w:r>
        <w:t xml:space="preserve"> </w:t>
      </w:r>
      <w:r>
        <w:t xml:space="preserve">Werkzeuge, die unabhängig von dem genutzten Workflowmanagementsystem</w:t>
      </w:r>
      <w:r>
        <w:t xml:space="preserve"> </w:t>
      </w:r>
      <w:r>
        <w:t xml:space="preserve">ausgewählt und konfiguriert werden. Basis für Präsentationslösungen sind</w:t>
      </w:r>
      <w:r>
        <w:t xml:space="preserve"> </w:t>
      </w:r>
      <w:r>
        <w:t xml:space="preserve">die im Workflow erzeugten standardisierten XML-Files (METS/MODS).</w:t>
      </w:r>
    </w:p>
    <w:p>
      <w:pPr>
        <w:pStyle w:val="BodyText"/>
      </w:pPr>
      <w:r>
        <w:t xml:space="preserve">Funktional wird von einer Präsentationslösung eine konfigurierbare</w:t>
      </w:r>
      <w:r>
        <w:t xml:space="preserve"> </w:t>
      </w:r>
      <w:r>
        <w:t xml:space="preserve">Recherche-Umgebung für Metadaten und Volltexte erwartet. Bei der</w:t>
      </w:r>
      <w:r>
        <w:t xml:space="preserve"> </w:t>
      </w:r>
      <w:r>
        <w:t xml:space="preserve">Präsentation des einzelnen Objektes werden die Strukturdaten zusammen</w:t>
      </w:r>
      <w:r>
        <w:t xml:space="preserve"> </w:t>
      </w:r>
      <w:r>
        <w:t xml:space="preserve">mit den dazu erfassten Metadaten als Inhaltsverzeichnis angeboten und es</w:t>
      </w:r>
      <w:r>
        <w:t xml:space="preserve"> </w:t>
      </w:r>
      <w:r>
        <w:t xml:space="preserve">werden zur Arbeit mit den Scans Bildwerkzeuge erwartet (z.B. Zoomen,</w:t>
      </w:r>
      <w:r>
        <w:t xml:space="preserve"> </w:t>
      </w:r>
      <w:r>
        <w:t xml:space="preserve">Rotieren, Thumbnail-Übersicht). Zunehmend wichtige Funktionen sind</w:t>
      </w:r>
      <w:r>
        <w:t xml:space="preserve"> </w:t>
      </w:r>
      <w:r>
        <w:t xml:space="preserve">Download-Angebote oder die Bereitstellung von iiif-Manifesten zur</w:t>
      </w:r>
      <w:r>
        <w:t xml:space="preserve"> </w:t>
      </w:r>
      <w:r>
        <w:t xml:space="preserve">Weiternutzung in anderen Viewern.</w:t>
      </w:r>
    </w:p>
    <w:p>
      <w:pPr>
        <w:pStyle w:val="BodyText"/>
      </w:pPr>
      <w:r>
        <w:t xml:space="preserve">Mit dem</w:t>
      </w:r>
      <w:r>
        <w:t xml:space="preserve"> </w:t>
      </w:r>
      <w:hyperlink r:id="rId532">
        <w:r>
          <w:rPr>
            <w:rStyle w:val="Hyperlink"/>
          </w:rPr>
          <w:t xml:space="preserve">DFG-Viewer</w:t>
        </w:r>
      </w:hyperlink>
      <w:r>
        <w:t xml:space="preserve"> </w:t>
      </w:r>
      <w:r>
        <w:t xml:space="preserve">existiert eine</w:t>
      </w:r>
      <w:r>
        <w:t xml:space="preserve"> </w:t>
      </w:r>
      <w:r>
        <w:t xml:space="preserve">Minimallösung für die Anzeige von Digitalisaten, die aus dem Katalog</w:t>
      </w:r>
      <w:r>
        <w:t xml:space="preserve"> </w:t>
      </w:r>
      <w:r>
        <w:t xml:space="preserve">verlinkt werden kann. Für eine umfassendere Präsentation von</w:t>
      </w:r>
      <w:r>
        <w:t xml:space="preserve"> </w:t>
      </w:r>
      <w:r>
        <w:t xml:space="preserve">Digitalisaten entscheiden sich Einrichtungen für eine Integration der</w:t>
      </w:r>
      <w:r>
        <w:t xml:space="preserve"> </w:t>
      </w:r>
      <w:r>
        <w:t xml:space="preserve">Digitalisate in ein existierendes Repositorium oder für den Aufbau von</w:t>
      </w:r>
      <w:r>
        <w:t xml:space="preserve"> </w:t>
      </w:r>
      <w:r>
        <w:t xml:space="preserve">Web-Angeboten mit speziellen Werkzeugen für Digitalisate wie z. B.</w:t>
      </w:r>
      <w:r>
        <w:t xml:space="preserve"> </w:t>
      </w:r>
      <w:r>
        <w:rPr>
          <w:iCs/>
          <w:i/>
        </w:rPr>
        <w:t xml:space="preserve">Kitodo.Presentation</w:t>
      </w:r>
      <w:r>
        <w:t xml:space="preserve">. Ein wichtiges Element für mehr Sichtbarkeit der</w:t>
      </w:r>
      <w:r>
        <w:t xml:space="preserve"> </w:t>
      </w:r>
      <w:r>
        <w:t xml:space="preserve">eigenen Digitalisierungs-Aktivitäten ist eine Datenlieferung an die</w:t>
      </w:r>
      <w:r>
        <w:t xml:space="preserve"> </w:t>
      </w:r>
      <w:r>
        <w:t xml:space="preserve">Deutsche Digitale Bibliothek.</w:t>
      </w:r>
    </w:p>
    <w:p>
      <w:pPr>
        <w:pStyle w:val="BodyText"/>
      </w:pPr>
      <w:r>
        <w:t xml:space="preserve">Zunehmend relevanter wird die Suche nach Lösungen für eine Präsentation</w:t>
      </w:r>
      <w:r>
        <w:t xml:space="preserve"> </w:t>
      </w:r>
      <w:r>
        <w:t xml:space="preserve">von rechtebehafteten Materialien für eingeschränkte Personenkreise.</w:t>
      </w:r>
      <w:r>
        <w:t xml:space="preserve"> </w:t>
      </w:r>
      <w:r>
        <w:t xml:space="preserve">Repositorien</w:t>
      </w:r>
      <w:r>
        <w:t xml:space="preserve"> </w:t>
      </w:r>
      <w:r>
        <w:rPr>
          <w:highlight w:val="yellow"/>
        </w:rPr>
        <w:t xml:space="preserve">TODO: Link auf Kapitel in Text zu forschungsnahen Diensten</w:t>
      </w:r>
      <w:r>
        <w:t xml:space="preserve"> </w:t>
      </w:r>
      <w:r>
        <w:t xml:space="preserve">haben hier in der Regel schon anpassbare Lösungen. Bei der Präsentation</w:t>
      </w:r>
      <w:r>
        <w:t xml:space="preserve"> </w:t>
      </w:r>
      <w:r>
        <w:t xml:space="preserve">von Digitalisaten existieren prototypische oder an Institutionen</w:t>
      </w:r>
      <w:r>
        <w:t xml:space="preserve"> </w:t>
      </w:r>
      <w:r>
        <w:t xml:space="preserve">individuell angepasste technische Lösungen. Standards für die</w:t>
      </w:r>
      <w:r>
        <w:t xml:space="preserve"> </w:t>
      </w:r>
      <w:r>
        <w:t xml:space="preserve">Beschreibung von Zugriffsrechten in den Metadaten oder generische</w:t>
      </w:r>
      <w:r>
        <w:t xml:space="preserve"> </w:t>
      </w:r>
      <w:r>
        <w:t xml:space="preserve">Präsentationslösungen auf Basis dieser Metadaten befinden sich noch im</w:t>
      </w:r>
      <w:r>
        <w:t xml:space="preserve"> </w:t>
      </w:r>
      <w:r>
        <w:t xml:space="preserve">Abstimmungsprozess oder der Entwicklung.</w:t>
      </w:r>
    </w:p>
    <w:p>
      <w:pPr>
        <w:pStyle w:val="BodyText"/>
      </w:pPr>
      <w:r>
        <w:t xml:space="preserve">Wikimedia Commons kann darüber hinaus als zentraler Medienspeicher für die</w:t>
      </w:r>
      <w:r>
        <w:t xml:space="preserve"> </w:t>
      </w:r>
      <w:r>
        <w:t xml:space="preserve">Portalfamilie der Wikimedia-Bewegungn fungieren. Von dort werden digitalisierte</w:t>
      </w:r>
      <w:r>
        <w:t xml:space="preserve"> </w:t>
      </w:r>
      <w:r>
        <w:t xml:space="preserve">Objekte und ‚born digital‘-Dokumente dezentral in den anderen Portalen</w:t>
      </w:r>
      <w:r>
        <w:t xml:space="preserve"> </w:t>
      </w:r>
      <w:r>
        <w:t xml:space="preserve">eingebettet. Die Erschließung mit strukturierten Daten erfolgt mittels Wikidata</w:t>
      </w:r>
      <w:r>
        <w:t xml:space="preserve"> </w:t>
      </w:r>
      <w:r>
        <w:t xml:space="preserve">(siehe</w:t>
      </w:r>
      <w:r>
        <w:t xml:space="preserve"> </w:t>
      </w:r>
      <w:hyperlink w:anchor="Xabc6d7253650c5e5284c03076d215a642b91408">
        <w:r>
          <w:rPr>
            <w:rStyle w:val="Hyperlink"/>
          </w:rPr>
          <w:t xml:space="preserve">Digitalisierung als Beitrag zur Open GLAM-Bewegung</w:t>
        </w:r>
      </w:hyperlink>
      <w:r>
        <w:t xml:space="preserve">).</w:t>
      </w:r>
    </w:p>
    <w:bookmarkEnd w:id="533"/>
    <w:bookmarkEnd w:id="534"/>
    <w:bookmarkStart w:id="552" w:name="werkzeuge-1"/>
    <w:p>
      <w:pPr>
        <w:pStyle w:val="Heading2"/>
      </w:pPr>
      <w:r>
        <w:t xml:space="preserve">Werkzeuge</w:t>
      </w:r>
    </w:p>
    <w:bookmarkStart w:id="540" w:name="scanner-und-scanverfahren"/>
    <w:p>
      <w:pPr>
        <w:pStyle w:val="Heading3"/>
      </w:pPr>
      <w:r>
        <w:t xml:space="preserve">Scanner und Scanverfahren</w:t>
      </w:r>
    </w:p>
    <w:bookmarkStart w:id="538" w:name="d"/>
    <w:p>
      <w:pPr>
        <w:pStyle w:val="Heading4"/>
      </w:pPr>
      <w:r>
        <w:t xml:space="preserve">2D</w:t>
      </w:r>
    </w:p>
    <w:p>
      <w:pPr>
        <w:pStyle w:val="FirstParagraph"/>
      </w:pPr>
      <w:r>
        <w:t xml:space="preserve">Scanner und ihre Verfahren lassen sich grundlegend nach der Eigenschaft</w:t>
      </w:r>
      <w:r>
        <w:t xml:space="preserve"> </w:t>
      </w:r>
      <w:r>
        <w:t xml:space="preserve">ihrer zu scannenden Objekte und der Zielsetzung des Scan-Ergebnisses</w:t>
      </w:r>
      <w:r>
        <w:t xml:space="preserve"> </w:t>
      </w:r>
      <w:r>
        <w:t xml:space="preserve">unterscheiden.</w:t>
      </w:r>
    </w:p>
    <w:p>
      <w:pPr>
        <w:pStyle w:val="BodyText"/>
      </w:pPr>
      <w:r>
        <w:t xml:space="preserve">Im Bereich des 2D-Scans unterstützen z.B. spezielle Buchscanner den</w:t>
      </w:r>
      <w:r>
        <w:t xml:space="preserve"> </w:t>
      </w:r>
      <w:r>
        <w:t xml:space="preserve">Scanprozess im Rahmen der Digitalisierung effizient und für das zu</w:t>
      </w:r>
      <w:r>
        <w:t xml:space="preserve"> </w:t>
      </w:r>
      <w:r>
        <w:t xml:space="preserve">digitalisierende Material auf schonende Weise. Das sind in der Regel</w:t>
      </w:r>
      <w:r>
        <w:t xml:space="preserve"> </w:t>
      </w:r>
      <w:r>
        <w:t xml:space="preserve">Auflichtscanner oder fotografische Systeme, bei denen das Material von</w:t>
      </w:r>
      <w:r>
        <w:t xml:space="preserve"> </w:t>
      </w:r>
      <w:r>
        <w:t xml:space="preserve">oben abgelichtet wird. Je nach Art und Zustand des Materials können</w:t>
      </w:r>
      <w:r>
        <w:t xml:space="preserve"> </w:t>
      </w:r>
      <w:r>
        <w:t xml:space="preserve">dabei Buchwippen bzw. -wiegen mit verschiedenen Winkeln oder Glasplatten</w:t>
      </w:r>
      <w:r>
        <w:t xml:space="preserve"> </w:t>
      </w:r>
      <w:r>
        <w:t xml:space="preserve">eingesetzt werden. Roboter können das automatische Umblättern der Seiten</w:t>
      </w:r>
      <w:r>
        <w:t xml:space="preserve"> </w:t>
      </w:r>
      <w:r>
        <w:t xml:space="preserve">erledigen, sind dabei aber für empfindliche Bestände weniger schonend.</w:t>
      </w:r>
      <w:r>
        <w:t xml:space="preserve"> </w:t>
      </w:r>
      <w:r>
        <w:t xml:space="preserve">Berührungslose Scanner sind vor allem für Handschriften vorgesehen.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229445"/>
                  <wp:effectExtent b="0" l="0" r="0" t="0"/>
                  <wp:docPr descr="" title="" id="536" name="Picture"/>
                  <a:graphic>
                    <a:graphicData uri="http://schemas.openxmlformats.org/drawingml/2006/picture">
                      <pic:pic>
                        <pic:nvPicPr>
                          <pic:cNvPr descr="media/buchscanner.jpg" id="537" name="Picture"/>
                          <pic:cNvPicPr>
                            <a:picLocks noChangeArrowheads="1" noChangeAspect="1"/>
                          </pic:cNvPicPr>
                        </pic:nvPicPr>
                        <pic:blipFill>
                          <a:blip r:embed="rId535"/>
                          <a:stretch>
                            <a:fillRect/>
                          </a:stretch>
                        </pic:blipFill>
                        <pic:spPr bwMode="auto">
                          <a:xfrm>
                            <a:off x="0" y="0"/>
                            <a:ext cx="5334000" cy="2229445"/>
                          </a:xfrm>
                          <a:prstGeom prst="rect">
                            <a:avLst/>
                          </a:prstGeom>
                          <a:noFill/>
                          <a:ln w="9525">
                            <a:noFill/>
                            <a:headEnd/>
                            <a:tailEnd/>
                          </a:ln>
                        </pic:spPr>
                      </pic:pic>
                    </a:graphicData>
                  </a:graphic>
                </wp:inline>
              </w:drawing>
            </w:r>
          </w:p>
          <w:p>
            <w:pPr>
              <w:jc w:val="center"/>
            </w:pPr>
            <w:pPr>
              <w:jc w:val="start"/>
              <w:spacing w:before="200"/>
              <w:pStyle w:val="ImageCaption"/>
            </w:pPr>
            <w:r>
              <w:t xml:space="preserve">BILDUNTERSCHRIFT FEHLT!</w:t>
            </w:r>
          </w:p>
        </w:tc>
      </w:tr>
    </w:tbl>
    <w:p>
      <w:pPr>
        <w:pStyle w:val="BodyText"/>
      </w:pPr>
      <w:r>
        <w:t xml:space="preserve">Die 2D-Scanner können sich in verschiedenen Eigenschaften wie Größe der</w:t>
      </w:r>
      <w:r>
        <w:t xml:space="preserve"> </w:t>
      </w:r>
      <w:r>
        <w:t xml:space="preserve">Formate, Farbtiefe, Auflösung, Art und Qualität der Optik und Mechanik</w:t>
      </w:r>
      <w:r>
        <w:t xml:space="preserve"> </w:t>
      </w:r>
      <w:r>
        <w:t xml:space="preserve">sowie in der Verarbeitungsgeschwindigkeit unterscheiden. Um eine hohe</w:t>
      </w:r>
      <w:r>
        <w:t xml:space="preserve"> </w:t>
      </w:r>
      <w:r>
        <w:t xml:space="preserve">und gleichbleibende Bildqualität zu gewährleisten, ist eine regelmäßige</w:t>
      </w:r>
      <w:r>
        <w:t xml:space="preserve"> </w:t>
      </w:r>
      <w:r>
        <w:t xml:space="preserve">Kalibrierung der Systeme und Auswertung der Aufnahmen anhand von</w:t>
      </w:r>
      <w:r>
        <w:t xml:space="preserve"> </w:t>
      </w:r>
      <w:r>
        <w:t xml:space="preserve">Test-Targets (z.B. UTT-Target oder GoldenThread) erforderlich. Neben der</w:t>
      </w:r>
      <w:r>
        <w:t xml:space="preserve"> </w:t>
      </w:r>
      <w:r>
        <w:t xml:space="preserve">Hardware unterscheiden sich Scanner in der Software, durch die Rohdaten</w:t>
      </w:r>
      <w:r>
        <w:t xml:space="preserve"> </w:t>
      </w:r>
      <w:r>
        <w:t xml:space="preserve">des Scanners für die weitere Nutzung bearbeitet (z.B. beschneidet oder</w:t>
      </w:r>
      <w:r>
        <w:t xml:space="preserve"> </w:t>
      </w:r>
      <w:r>
        <w:t xml:space="preserve">glättet), optimiert und in gewünschten Zielformaten speichert.</w:t>
      </w:r>
    </w:p>
    <w:bookmarkEnd w:id="538"/>
    <w:bookmarkStart w:id="539" w:name="d-1"/>
    <w:p>
      <w:pPr>
        <w:pStyle w:val="Heading4"/>
      </w:pPr>
      <w:r>
        <w:t xml:space="preserve">3D</w:t>
      </w:r>
    </w:p>
    <w:p>
      <w:pPr>
        <w:pStyle w:val="FirstParagraph"/>
      </w:pPr>
      <w:r>
        <w:t xml:space="preserve">Bei der 3D-Erfassung eines Objektes kann zwischen photo- und</w:t>
      </w:r>
      <w:r>
        <w:t xml:space="preserve"> </w:t>
      </w:r>
      <w:r>
        <w:t xml:space="preserve">scanbasierten Verfahren unterschieden werden.</w:t>
      </w:r>
    </w:p>
    <w:p>
      <w:pPr>
        <w:pStyle w:val="BodyText"/>
      </w:pPr>
      <w:r>
        <w:t xml:space="preserve">So werden bei der Photogrammetrie Fotos aus verschiedenen Blickwinkeln</w:t>
      </w:r>
      <w:r>
        <w:t xml:space="preserve"> </w:t>
      </w:r>
      <w:r>
        <w:t xml:space="preserve">aufgenommen. Dabei wird die Anzahl der Fotos derart erhöht, dass sie mit</w:t>
      </w:r>
      <w:r>
        <w:t xml:space="preserve"> </w:t>
      </w:r>
      <w:r>
        <w:t xml:space="preserve">Hilfe von Software zu einem 3D-Modell verarbeitet werden können. Nach</w:t>
      </w:r>
      <w:r>
        <w:t xml:space="preserve"> </w:t>
      </w:r>
      <w:r>
        <w:t xml:space="preserve">diesem Prinzip funktionieren auch 3D-Scanning-Apps für Smartphones, die</w:t>
      </w:r>
      <w:r>
        <w:t xml:space="preserve"> </w:t>
      </w:r>
      <w:r>
        <w:t xml:space="preserve">3D-Scans von Objekten mithilfe der Kamera eines Smartphones ermöglichen.</w:t>
      </w:r>
    </w:p>
    <w:p>
      <w:pPr>
        <w:pStyle w:val="BodyText"/>
      </w:pPr>
      <w:r>
        <w:t xml:space="preserve">Demgegenüber stehen verschiedene Scanverfahren. Beim Laser-Scanning</w:t>
      </w:r>
      <w:r>
        <w:t xml:space="preserve"> </w:t>
      </w:r>
      <w:r>
        <w:t xml:space="preserve">werden z.B. Laserstrahlen auf das Objekt gerichtet, und die</w:t>
      </w:r>
      <w:r>
        <w:t xml:space="preserve"> </w:t>
      </w:r>
      <w:r>
        <w:t xml:space="preserve">reflektierten Daten werden verwendet, um ein präzises 3D-Modell zu</w:t>
      </w:r>
      <w:r>
        <w:t xml:space="preserve"> </w:t>
      </w:r>
      <w:r>
        <w:t xml:space="preserve">erstellen. Neben dem Laser lassen sich solche 3D-Modelle auch mit</w:t>
      </w:r>
      <w:r>
        <w:t xml:space="preserve"> </w:t>
      </w:r>
      <w:r>
        <w:t xml:space="preserve">strukturiertem Licht (Streifenlichtscans) oder Computertomographie</w:t>
      </w:r>
      <w:r>
        <w:t xml:space="preserve"> </w:t>
      </w:r>
      <w:r>
        <w:t xml:space="preserve">erzeugen.</w:t>
      </w:r>
    </w:p>
    <w:p>
      <w:pPr>
        <w:pStyle w:val="BodyText"/>
      </w:pPr>
      <w:r>
        <w:t xml:space="preserve">Bei der 3D-Modellierung wird ein 3D-Modell nach Vorlagen manuell und mit</w:t>
      </w:r>
      <w:r>
        <w:t xml:space="preserve"> </w:t>
      </w:r>
      <w:r>
        <w:t xml:space="preserve">Hilfe von spezifischer Software erstellt. Dies kommt insbesondere für</w:t>
      </w:r>
      <w:r>
        <w:t xml:space="preserve"> </w:t>
      </w:r>
      <w:r>
        <w:t xml:space="preserve">die digitale Rekonstruktion von physisch nicht erhaltenen (Teilen von)</w:t>
      </w:r>
      <w:r>
        <w:t xml:space="preserve"> </w:t>
      </w:r>
      <w:r>
        <w:t xml:space="preserve">Objekten zur Anwendung.</w:t>
      </w:r>
    </w:p>
    <w:p>
      <w:pPr>
        <w:pStyle w:val="BodyText"/>
      </w:pPr>
      <w:r>
        <w:t xml:space="preserve">Alle Verfahren können miteinander kombiniert werden.</w:t>
      </w:r>
    </w:p>
    <w:p>
      <w:pPr>
        <w:pStyle w:val="BodyText"/>
      </w:pPr>
      <w:r>
        <w:t xml:space="preserve">Wird beispielsweise ein Pop-up Buch oder ein Globus 3D-digitalisiert,</w:t>
      </w:r>
      <w:r>
        <w:t xml:space="preserve"> </w:t>
      </w:r>
      <w:r>
        <w:t xml:space="preserve">sollen zusätzlich die kinetischen Aspekte (ein Globus dreht sich um</w:t>
      </w:r>
      <w:r>
        <w:t xml:space="preserve"> </w:t>
      </w:r>
      <w:r>
        <w:t xml:space="preserve">seine Achse, bei einem Pop-up Buch lässt sich eine Lasche herausziehen</w:t>
      </w:r>
      <w:r>
        <w:t xml:space="preserve"> </w:t>
      </w:r>
      <w:r>
        <w:t xml:space="preserve">usw.) unter Umständen auch im Digitalisat nachvollziehbar bleiben.</w:t>
      </w:r>
      <w:r>
        <w:t xml:space="preserve"> </w:t>
      </w:r>
      <w:r>
        <w:t xml:space="preserve">Besteht das Originalobjekt aus Einzelteilen und werden diese</w:t>
      </w:r>
      <w:r>
        <w:t xml:space="preserve"> </w:t>
      </w:r>
      <w:r>
        <w:t xml:space="preserve">entsprechend in Segmenten digitalisiert, können diese Segmente</w:t>
      </w:r>
      <w:r>
        <w:t xml:space="preserve"> </w:t>
      </w:r>
      <w:r>
        <w:t xml:space="preserve">interaktiv nutzbar gemacht werden oder/und Animationen eingesetzt</w:t>
      </w:r>
      <w:r>
        <w:t xml:space="preserve"> </w:t>
      </w:r>
      <w:r>
        <w:t xml:space="preserve">werden. Ein einfacher Scan reicht in diesem Fall nicht aus, da hier</w:t>
      </w:r>
      <w:r>
        <w:t xml:space="preserve"> </w:t>
      </w:r>
      <w:r>
        <w:t xml:space="preserve">lediglich "die Hülle im Ganzen" erfasst wird. Eine manuelle</w:t>
      </w:r>
      <w:r>
        <w:t xml:space="preserve"> </w:t>
      </w:r>
      <w:r>
        <w:t xml:space="preserve">Nachbearbeitung ist nötig.</w:t>
      </w:r>
    </w:p>
    <w:bookmarkEnd w:id="539"/>
    <w:bookmarkEnd w:id="540"/>
    <w:bookmarkStart w:id="547" w:name="workflowmanagementsysteme"/>
    <w:p>
      <w:pPr>
        <w:pStyle w:val="Heading3"/>
      </w:pPr>
      <w:r>
        <w:t xml:space="preserve">Workflowmanagementsysteme</w:t>
      </w:r>
    </w:p>
    <w:p>
      <w:pPr>
        <w:pStyle w:val="FirstParagraph"/>
      </w:pPr>
      <w:r>
        <w:t xml:space="preserve">Bei diesen Systemen handelt es sich im Grunde um klassische</w:t>
      </w:r>
      <w:r>
        <w:t xml:space="preserve"> </w:t>
      </w:r>
      <w:r>
        <w:t xml:space="preserve">Workflowmanagementsysteme</w:t>
      </w:r>
      <w:r>
        <w:t xml:space="preserve"> </w:t>
      </w:r>
      <w:r>
        <w:t xml:space="preserve">(</w:t>
      </w:r>
      <w:hyperlink r:id="rId541">
        <w:r>
          <w:rPr>
            <w:rStyle w:val="Hyperlink"/>
          </w:rPr>
          <w:t xml:space="preserve">WMS</w:t>
        </w:r>
      </w:hyperlink>
      <w:r>
        <w:t xml:space="preserve">),</w:t>
      </w:r>
      <w:r>
        <w:t xml:space="preserve"> </w:t>
      </w:r>
      <w:r>
        <w:t xml:space="preserve">die auf die Abbildung und Modellierung der</w:t>
      </w:r>
      <w:r>
        <w:t xml:space="preserve"> </w:t>
      </w:r>
      <w:hyperlink w:anchor="prozesse">
        <w:r>
          <w:rPr>
            <w:rStyle w:val="Hyperlink"/>
          </w:rPr>
          <w:t xml:space="preserve">oben beschriebenen Prozesse</w:t>
        </w:r>
      </w:hyperlink>
      <w:r>
        <w:t xml:space="preserve"> </w:t>
      </w:r>
      <w:r>
        <w:t xml:space="preserve">spezialisiert sind. Das Ziel der Systeme ist es,</w:t>
      </w:r>
      <w:r>
        <w:t xml:space="preserve"> </w:t>
      </w:r>
      <w:r>
        <w:t xml:space="preserve">die Prozesse technisch abzubilden und zu organisieren bzw. die Zustände</w:t>
      </w:r>
      <w:r>
        <w:t xml:space="preserve"> </w:t>
      </w:r>
      <w:r>
        <w:t xml:space="preserve">der im Prozess befindlichen Objekte zu speichern und darzustellen.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698937"/>
                  <wp:effectExtent b="0" l="0" r="0" t="0"/>
                  <wp:docPr descr="" title="" id="543" name="Picture"/>
                  <a:graphic>
                    <a:graphicData uri="http://schemas.openxmlformats.org/drawingml/2006/picture">
                      <pic:pic>
                        <pic:nvPicPr>
                          <pic:cNvPr descr="media/wms-workflow.png" id="544" name="Picture"/>
                          <pic:cNvPicPr>
                            <a:picLocks noChangeArrowheads="1" noChangeAspect="1"/>
                          </pic:cNvPicPr>
                        </pic:nvPicPr>
                        <pic:blipFill>
                          <a:blip r:embed="rId542"/>
                          <a:stretch>
                            <a:fillRect/>
                          </a:stretch>
                        </pic:blipFill>
                        <pic:spPr bwMode="auto">
                          <a:xfrm>
                            <a:off x="0" y="0"/>
                            <a:ext cx="5334000" cy="69893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im WMS eingerichteten Workflow</w:t>
            </w:r>
          </w:p>
        </w:tc>
      </w:tr>
    </w:tbl>
    <w:p>
      <w:pPr>
        <w:pStyle w:val="BodyText"/>
      </w:pPr>
      <w:r>
        <w:t xml:space="preserve">Aufgrund der hohen Spezialisierung ist die Auswahl an WMS für</w:t>
      </w:r>
      <w:r>
        <w:t xml:space="preserve"> </w:t>
      </w:r>
      <w:r>
        <w:t xml:space="preserve">bibliothekarische Digitalisierungsprozesse überschaubar. Dazu gehören</w:t>
      </w:r>
      <w:r>
        <w:t xml:space="preserve"> </w:t>
      </w:r>
      <w:r>
        <w:t xml:space="preserve">sowohl kommerzielle Produkte, wie z.B.</w:t>
      </w:r>
      <w:r>
        <w:t xml:space="preserve"> </w:t>
      </w:r>
      <w:hyperlink r:id="rId545">
        <w:r>
          <w:rPr>
            <w:rStyle w:val="Hyperlink"/>
          </w:rPr>
          <w:t xml:space="preserve">Visual Library</w:t>
        </w:r>
      </w:hyperlink>
      <w:r>
        <w:t xml:space="preserve"> </w:t>
      </w:r>
      <w:r>
        <w:t xml:space="preserve">aber auch frei verfügbare Open Source Systeme wie</w:t>
      </w:r>
      <w:r>
        <w:t xml:space="preserve"> </w:t>
      </w:r>
      <w:hyperlink r:id="rId546">
        <w:r>
          <w:rPr>
            <w:rStyle w:val="Hyperlink"/>
            <w:iCs/>
            <w:i/>
          </w:rPr>
          <w:t xml:space="preserve">Kitodo</w:t>
        </w:r>
      </w:hyperlink>
      <w:r>
        <w:t xml:space="preserve">.</w:t>
      </w:r>
    </w:p>
    <w:p>
      <w:pPr>
        <w:pStyle w:val="BodyText"/>
      </w:pPr>
      <w:r>
        <w:t xml:space="preserve">Der wesentliche Unterschied zwischen den Tools – neben der Frage der</w:t>
      </w:r>
      <w:r>
        <w:t xml:space="preserve"> </w:t>
      </w:r>
      <w:r>
        <w:t xml:space="preserve">Lizenz – ist deren Modularität. Bei einigen Lösungen sind z.B. die</w:t>
      </w:r>
      <w:r>
        <w:t xml:space="preserve"> </w:t>
      </w:r>
      <w:r>
        <w:t xml:space="preserve">Erstellung, Anreicherung und Präsentation fest in einem System</w:t>
      </w:r>
      <w:r>
        <w:t xml:space="preserve"> </w:t>
      </w:r>
      <w:r>
        <w:t xml:space="preserve">zusammengefasst, andere wählen z.B. den Ansatz, die Präsentation von der</w:t>
      </w:r>
      <w:r>
        <w:t xml:space="preserve"> </w:t>
      </w:r>
      <w:r>
        <w:t xml:space="preserve">Erstellung zu trennen, sodass die Darstellung z.B. auch mit</w:t>
      </w:r>
      <w:r>
        <w:t xml:space="preserve"> </w:t>
      </w:r>
      <w:r>
        <w:t xml:space="preserve">spezialisierten Präsentationswerkzeugen, wie Content-Management-Systemen</w:t>
      </w:r>
      <w:r>
        <w:t xml:space="preserve"> </w:t>
      </w:r>
      <w:r>
        <w:t xml:space="preserve">erfolgen kann.</w:t>
      </w:r>
    </w:p>
    <w:bookmarkEnd w:id="547"/>
    <w:bookmarkStart w:id="550" w:name="metadaten-und-schnittstellen"/>
    <w:p>
      <w:pPr>
        <w:pStyle w:val="Heading3"/>
      </w:pPr>
      <w:r>
        <w:t xml:space="preserve">Metadaten und Schnittstellen</w:t>
      </w:r>
    </w:p>
    <w:p>
      <w:pPr>
        <w:pStyle w:val="FirstParagraph"/>
      </w:pPr>
      <w:r>
        <w:t xml:space="preserve">An vielen Stellen des Digitalisierungsprozesses sind Schnittstellen</w:t>
      </w:r>
      <w:r>
        <w:t xml:space="preserve"> </w:t>
      </w:r>
      <w:r>
        <w:t xml:space="preserve">(APIs) zu Drittsystemen notwendig. Das gilt sowohl für die Einbindung</w:t>
      </w:r>
      <w:r>
        <w:t xml:space="preserve"> </w:t>
      </w:r>
      <w:r>
        <w:t xml:space="preserve">externer Metadaten (beispielsweise der Import aus Nachweissystemen via</w:t>
      </w:r>
      <w:r>
        <w:t xml:space="preserve"> </w:t>
      </w:r>
      <w:r>
        <w:rPr>
          <w:iCs/>
          <w:i/>
        </w:rPr>
        <w:t xml:space="preserve">SRU</w:t>
      </w:r>
      <w:r>
        <w:t xml:space="preserve"> </w:t>
      </w:r>
      <w:r>
        <w:t xml:space="preserve">aus Verbundkatalogen oder Kalliope) als auch die Weitergabe von</w:t>
      </w:r>
      <w:r>
        <w:t xml:space="preserve"> </w:t>
      </w:r>
      <w:r>
        <w:t xml:space="preserve">Daten an externe Portale wie die Deutsche Digitale Bibliothek (</w:t>
      </w:r>
      <w:r>
        <w:rPr>
          <w:iCs/>
          <w:i/>
        </w:rPr>
        <w:t xml:space="preserve">DDB</w:t>
      </w:r>
      <w:r>
        <w:t xml:space="preserve">).</w:t>
      </w:r>
    </w:p>
    <w:p>
      <w:pPr>
        <w:pStyle w:val="BodyText"/>
      </w:pPr>
      <w:r>
        <w:t xml:space="preserve">Als Austauschformat verwenden diese Schnittstellen meist</w:t>
      </w:r>
      <w:r>
        <w:t xml:space="preserve"> </w:t>
      </w:r>
      <w:hyperlink w:anchor="xml-basierte-datenformate">
        <w:r>
          <w:rPr>
            <w:rStyle w:val="Hyperlink"/>
          </w:rPr>
          <w:t xml:space="preserve">XML-Datenformate</w:t>
        </w:r>
      </w:hyperlink>
      <w:r>
        <w:t xml:space="preserve"> </w:t>
      </w:r>
      <w:r>
        <w:t xml:space="preserve">wie</w:t>
      </w:r>
      <w:r>
        <w:t xml:space="preserve"> </w:t>
      </w:r>
      <w:r>
        <w:rPr>
          <w:iCs/>
          <w:i/>
        </w:rPr>
        <w:t xml:space="preserve">PICA/XML</w:t>
      </w:r>
      <w:r>
        <w:t xml:space="preserve">,</w:t>
      </w:r>
      <w:r>
        <w:t xml:space="preserve"> </w:t>
      </w:r>
      <w:r>
        <w:rPr>
          <w:iCs/>
          <w:i/>
        </w:rPr>
        <w:t xml:space="preserve">METS/MODS</w:t>
      </w:r>
      <w:r>
        <w:t xml:space="preserve">,</w:t>
      </w:r>
      <w:r>
        <w:t xml:space="preserve"> </w:t>
      </w:r>
      <w:r>
        <w:rPr>
          <w:iCs/>
          <w:i/>
        </w:rPr>
        <w:t xml:space="preserve">EAD</w:t>
      </w:r>
      <w:r>
        <w:t xml:space="preserve"> </w:t>
      </w:r>
      <w:r>
        <w:t xml:space="preserve">und</w:t>
      </w:r>
      <w:r>
        <w:t xml:space="preserve"> </w:t>
      </w:r>
      <w:r>
        <w:rPr>
          <w:iCs/>
          <w:i/>
        </w:rPr>
        <w:t xml:space="preserve">LIDO</w:t>
      </w:r>
      <w:r>
        <w:t xml:space="preserve">, die auf Struktur- oder</w:t>
      </w:r>
      <w:r>
        <w:t xml:space="preserve"> </w:t>
      </w:r>
      <w:r>
        <w:t xml:space="preserve">Metadaten digitalisierter Objekte spezialisiert sind.</w:t>
      </w:r>
      <w:r>
        <w:t xml:space="preserve"> </w:t>
      </w:r>
      <w:hyperlink w:anchor="schnittstellen">
        <w:r>
          <w:rPr>
            <w:rStyle w:val="Hyperlink"/>
          </w:rPr>
          <w:t xml:space="preserve">Relevante Schnittstellen</w:t>
        </w:r>
      </w:hyperlink>
      <w:r>
        <w:t xml:space="preserve"> </w:t>
      </w:r>
      <w:r>
        <w:t xml:space="preserve">sind vor allem</w:t>
      </w:r>
      <w:r>
        <w:t xml:space="preserve"> </w:t>
      </w:r>
      <w:r>
        <w:rPr>
          <w:iCs/>
          <w:i/>
        </w:rPr>
        <w:t xml:space="preserve">SRU</w:t>
      </w:r>
      <w:r>
        <w:t xml:space="preserve">,</w:t>
      </w:r>
      <w:r>
        <w:t xml:space="preserve"> </w:t>
      </w:r>
      <w:r>
        <w:rPr>
          <w:iCs/>
          <w:i/>
        </w:rPr>
        <w:t xml:space="preserve">OAI-PMH</w:t>
      </w:r>
      <w:r>
        <w:t xml:space="preserve"> </w:t>
      </w:r>
      <w:r>
        <w:t xml:space="preserve">und</w:t>
      </w:r>
      <w:r>
        <w:t xml:space="preserve"> </w:t>
      </w:r>
      <w:r>
        <w:rPr>
          <w:iCs/>
          <w:i/>
        </w:rPr>
        <w:t xml:space="preserve">IIIF</w:t>
      </w:r>
      <w:r>
        <w:t xml:space="preserve">. Die Nutzung gemeinsamer</w:t>
      </w:r>
      <w:r>
        <w:t xml:space="preserve"> </w:t>
      </w:r>
      <w:r>
        <w:t xml:space="preserve">Datenformate ermöglicht unter anderem die Auffindbarkeit, Verknüpfung,</w:t>
      </w:r>
      <w:r>
        <w:t xml:space="preserve"> </w:t>
      </w:r>
      <w:r>
        <w:t xml:space="preserve">Präsentation und Verwendung von Objekten in unterschiedlichen</w:t>
      </w:r>
      <w:r>
        <w:t xml:space="preserve"> </w:t>
      </w:r>
      <w:r>
        <w:t xml:space="preserve">Zusammenhängen.</w:t>
      </w:r>
    </w:p>
    <w:p>
      <w:pPr>
        <w:pStyle w:val="BodyText"/>
      </w:pPr>
      <w:r>
        <w:t xml:space="preserve">Für einzelne Ressourcentypen und Anwendungen existieren oft genauere</w:t>
      </w:r>
      <w:r>
        <w:t xml:space="preserve"> </w:t>
      </w:r>
      <w:r>
        <w:t xml:space="preserve">Anwendungsprofile, die die Verwendung von Metadaten-Standards erweitern</w:t>
      </w:r>
      <w:r>
        <w:t xml:space="preserve"> </w:t>
      </w:r>
      <w:r>
        <w:t xml:space="preserve">oder einschränken.</w:t>
      </w:r>
    </w:p>
    <w:p>
      <w:pPr>
        <w:pStyle w:val="BodyText"/>
      </w:pPr>
      <w:r>
        <w:rPr>
          <w:bCs/>
          <w:b/>
        </w:rPr>
        <w:t xml:space="preserve">Beispiel:</w:t>
      </w:r>
      <w:r>
        <w:t xml:space="preserve"> </w:t>
      </w:r>
      <w:r>
        <w:t xml:space="preserve">Das</w:t>
      </w:r>
      <w:r>
        <w:t xml:space="preserve"> </w:t>
      </w:r>
      <w:r>
        <w:t xml:space="preserve">METS/MODS-</w:t>
      </w:r>
      <w:hyperlink r:id="rId548">
        <w:r>
          <w:rPr>
            <w:rStyle w:val="Hyperlink"/>
          </w:rPr>
          <w:t xml:space="preserve">Anwendungsprofile</w:t>
        </w:r>
      </w:hyperlink>
      <w:r>
        <w:t xml:space="preserve"> </w:t>
      </w:r>
      <w:r>
        <w:t xml:space="preserve">der Deutschen Digitalen Bibliothek legt Anforderungen an Metadaten fest,</w:t>
      </w:r>
      <w:r>
        <w:t xml:space="preserve"> </w:t>
      </w:r>
      <w:r>
        <w:t xml:space="preserve">wenn diese in das Portal eingebunden werden sollen. Zur</w:t>
      </w:r>
      <w:r>
        <w:t xml:space="preserve"> </w:t>
      </w:r>
      <w:hyperlink r:id="rId549">
        <w:r>
          <w:rPr>
            <w:rStyle w:val="Hyperlink"/>
          </w:rPr>
          <w:t xml:space="preserve">Validierung</w:t>
        </w:r>
        <w:r>
          <w:rPr>
            <w:rStyle w:val="Hyperlink"/>
          </w:rPr>
          <w:t xml:space="preserve"> </w:t>
        </w:r>
        <w:r>
          <w:rPr>
            <w:rStyle w:val="Hyperlink"/>
          </w:rPr>
          <w:t xml:space="preserve">der</w:t>
        </w:r>
        <w:r>
          <w:rPr>
            <w:rStyle w:val="Hyperlink"/>
          </w:rPr>
          <w:t xml:space="preserve"> </w:t>
        </w:r>
        <w:r>
          <w:rPr>
            <w:rStyle w:val="Hyperlink"/>
          </w:rPr>
          <w:t xml:space="preserve">Daten</w:t>
        </w:r>
      </w:hyperlink>
      <w:r>
        <w:t xml:space="preserve"> </w:t>
      </w:r>
      <w:r>
        <w:t xml:space="preserve">stellt die DDB passende Werkzeuge zur Verfügung.</w:t>
      </w:r>
    </w:p>
    <w:bookmarkEnd w:id="550"/>
    <w:bookmarkStart w:id="551" w:name="betriebsmodelle-2"/>
    <w:p>
      <w:pPr>
        <w:pStyle w:val="Heading3"/>
      </w:pPr>
      <w:r>
        <w:t xml:space="preserve">Betriebsmodelle</w:t>
      </w:r>
    </w:p>
    <w:p>
      <w:pPr>
        <w:pStyle w:val="FirstParagraph"/>
      </w:pPr>
      <w:r>
        <w:t xml:space="preserve">Bei dem Einsatz der Werkzeuge im Digitalisierungsprozess stellt sich</w:t>
      </w:r>
      <w:r>
        <w:t xml:space="preserve"> </w:t>
      </w:r>
      <w:r>
        <w:t xml:space="preserve">immer die Frage, ob sich die Anschaffung der Hardware oder die</w:t>
      </w:r>
      <w:r>
        <w:t xml:space="preserve"> </w:t>
      </w:r>
      <w:r>
        <w:t xml:space="preserve">hausinterne Installation und Anpassung von Software lohnt oder aber</w:t>
      </w:r>
      <w:r>
        <w:t xml:space="preserve"> </w:t>
      </w:r>
      <w:r>
        <w:t xml:space="preserve">Bestandteile ausgelagert werden können. Wie bei allen IT-Systemen sind</w:t>
      </w:r>
      <w:r>
        <w:t xml:space="preserve"> </w:t>
      </w:r>
      <w:r>
        <w:t xml:space="preserve">grundsätzlich</w:t>
      </w:r>
      <w:r>
        <w:t xml:space="preserve"> </w:t>
      </w:r>
      <w:hyperlink w:anchor="betriebsmodelle">
        <w:r>
          <w:rPr>
            <w:rStyle w:val="Hyperlink"/>
          </w:rPr>
          <w:t xml:space="preserve">drei Betriebsmodelle</w:t>
        </w:r>
      </w:hyperlink>
      <w:r>
        <w:t xml:space="preserve"> </w:t>
      </w:r>
      <w:r>
        <w:t xml:space="preserve">denkbar:</w:t>
      </w:r>
    </w:p>
    <w:p>
      <w:pPr>
        <w:numPr>
          <w:ilvl w:val="0"/>
          <w:numId w:val="1103"/>
        </w:numPr>
      </w:pPr>
      <w:r>
        <w:rPr>
          <w:bCs/>
          <w:b/>
        </w:rPr>
        <w:t xml:space="preserve">Lokale Installation</w:t>
      </w:r>
      <w:r>
        <w:t xml:space="preserve">: Hard- und Software wird durch</w:t>
      </w:r>
      <w:r>
        <w:t xml:space="preserve"> </w:t>
      </w:r>
      <w:r>
        <w:t xml:space="preserve">betriebseigenes Personal gehostet, betreut und weiterentwickelt.</w:t>
      </w:r>
      <w:r>
        <w:t xml:space="preserve"> </w:t>
      </w:r>
      <w:r>
        <w:t xml:space="preserve">Dieses Modell ist vor allem dann empfehlenswert, wenn bereits</w:t>
      </w:r>
      <w:r>
        <w:t xml:space="preserve"> </w:t>
      </w:r>
      <w:r>
        <w:t xml:space="preserve">Digitalisierungskompetenz in der Institution vorhanden ist und die</w:t>
      </w:r>
      <w:r>
        <w:t xml:space="preserve"> </w:t>
      </w:r>
      <w:r>
        <w:t xml:space="preserve">Digitalisierung einen dauerhaften Schwerpunkt in den</w:t>
      </w:r>
      <w:r>
        <w:t xml:space="preserve"> </w:t>
      </w:r>
      <w:r>
        <w:t xml:space="preserve">Alltagsprozessen einnimmt bzw. einnehmen soll.</w:t>
      </w:r>
    </w:p>
    <w:p>
      <w:pPr>
        <w:numPr>
          <w:ilvl w:val="0"/>
          <w:numId w:val="1103"/>
        </w:numPr>
      </w:pPr>
      <w:r>
        <w:rPr>
          <w:bCs/>
          <w:b/>
        </w:rPr>
        <w:t xml:space="preserve">Externes (Cloud-)Hosting</w:t>
      </w:r>
      <w:r>
        <w:t xml:space="preserve">: Sofern nicht z.B. rechtliche Gründe</w:t>
      </w:r>
      <w:r>
        <w:t xml:space="preserve"> </w:t>
      </w:r>
      <w:r>
        <w:t xml:space="preserve">dagegen sprechen, ist dieses Modell empfehlenswert, wenn nur</w:t>
      </w:r>
      <w:r>
        <w:t xml:space="preserve"> </w:t>
      </w:r>
      <w:r>
        <w:t xml:space="preserve">punktuell oder in geringem Umfang digitalisiert werden soll und</w:t>
      </w:r>
      <w:r>
        <w:t xml:space="preserve"> </w:t>
      </w:r>
      <w:r>
        <w:t xml:space="preserve">dabei keine eigene Expertise notwendig ist oder aufgebaut werden</w:t>
      </w:r>
      <w:r>
        <w:t xml:space="preserve"> </w:t>
      </w:r>
      <w:r>
        <w:t xml:space="preserve">soll.</w:t>
      </w:r>
    </w:p>
    <w:p>
      <w:pPr>
        <w:numPr>
          <w:ilvl w:val="0"/>
          <w:numId w:val="1103"/>
        </w:numPr>
      </w:pPr>
      <w:r>
        <w:rPr>
          <w:bCs/>
          <w:b/>
        </w:rPr>
        <w:t xml:space="preserve">Hybrid-Lösungen:</w:t>
      </w:r>
      <w:r>
        <w:t xml:space="preserve"> </w:t>
      </w:r>
      <w:r>
        <w:t xml:space="preserve">Es werden nur Teile des Prozesses ausgelagert,</w:t>
      </w:r>
      <w:r>
        <w:t xml:space="preserve"> </w:t>
      </w:r>
      <w:r>
        <w:t xml:space="preserve">z.B. das Scannen der Objekte, während z. B. die</w:t>
      </w:r>
      <w:r>
        <w:t xml:space="preserve"> </w:t>
      </w:r>
      <w:r>
        <w:t xml:space="preserve">Inhaltsanreicherung durch Metadaten im Haus verbleibt.</w:t>
      </w:r>
    </w:p>
    <w:p>
      <w:pPr>
        <w:pStyle w:val="FirstParagraph"/>
      </w:pPr>
      <w:r>
        <w:t xml:space="preserve">Die Hybrid-Variante wird im Alltag am häufigsten umgesetzt. Die</w:t>
      </w:r>
      <w:r>
        <w:t xml:space="preserve"> </w:t>
      </w:r>
      <w:r>
        <w:t xml:space="preserve">Herausforderung besteht darin, die Schnittstellen zwischen externen und</w:t>
      </w:r>
      <w:r>
        <w:t xml:space="preserve"> </w:t>
      </w:r>
      <w:r>
        <w:t xml:space="preserve">internen Prozessen genau zu definieren und festzulegen. So muss zum</w:t>
      </w:r>
      <w:r>
        <w:t xml:space="preserve"> </w:t>
      </w:r>
      <w:r>
        <w:t xml:space="preserve">Beispiel externen Scan-Dienstleistern Zugriff auf das intern betreute</w:t>
      </w:r>
      <w:r>
        <w:t xml:space="preserve"> </w:t>
      </w:r>
      <w:r>
        <w:t xml:space="preserve">Workflowmanagementsystem gewährt werden, damit digitalisierte Objekte</w:t>
      </w:r>
      <w:r>
        <w:t xml:space="preserve"> </w:t>
      </w:r>
      <w:r>
        <w:t xml:space="preserve">direkt im System abgelegt werden können.</w:t>
      </w:r>
    </w:p>
    <w:bookmarkEnd w:id="551"/>
    <w:bookmarkEnd w:id="552"/>
    <w:bookmarkStart w:id="561" w:name="Xabc6d7253650c5e5284c03076d215a642b91408"/>
    <w:p>
      <w:pPr>
        <w:pStyle w:val="Heading2"/>
      </w:pPr>
      <w:r>
        <w:t xml:space="preserve">Digitalisierung als Beitrag zur Open GLAM-Bewegung</w:t>
      </w:r>
    </w:p>
    <w:p>
      <w:pPr>
        <w:pStyle w:val="FirstParagraph"/>
      </w:pPr>
      <w:r>
        <w:t xml:space="preserve">Mit Digitalisierung leisten Bibliotheken und andere GLAM-Einrichtungen</w:t>
      </w:r>
      <w:r>
        <w:t xml:space="preserve"> </w:t>
      </w:r>
      <w:r>
        <w:t xml:space="preserve">wichtige Beiträge dazu, dass Kulturgüter weltweit zugänglich, gut</w:t>
      </w:r>
      <w:r>
        <w:t xml:space="preserve"> </w:t>
      </w:r>
      <w:r>
        <w:t xml:space="preserve">auffindbar und nachnutzbar sind. Neben der einrichtungseigenen</w:t>
      </w:r>
      <w:r>
        <w:t xml:space="preserve"> </w:t>
      </w:r>
      <w:r>
        <w:t xml:space="preserve">Präsentation und aggregierenden Portalen wie der „Deutschen Digitalen</w:t>
      </w:r>
      <w:r>
        <w:t xml:space="preserve"> </w:t>
      </w:r>
      <w:r>
        <w:t xml:space="preserve">Bibliothek“ oder der „Europeana“ spielen auch offene Wissensplattformen</w:t>
      </w:r>
      <w:r>
        <w:t xml:space="preserve"> </w:t>
      </w:r>
      <w:r>
        <w:t xml:space="preserve">im Web eine wichtige Rolle, um Daten zugänglich zu machen, zu teilen und</w:t>
      </w:r>
      <w:r>
        <w:t xml:space="preserve"> </w:t>
      </w:r>
      <w:r>
        <w:t xml:space="preserve">Nutzende an der Erschließung zu beteiligen. Entsprechende Möglichkeiten</w:t>
      </w:r>
      <w:r>
        <w:t xml:space="preserve"> </w:t>
      </w:r>
      <w:r>
        <w:t xml:space="preserve">sollen im Folgenden skizziert werden, da es sich um einen wichtigen</w:t>
      </w:r>
      <w:r>
        <w:t xml:space="preserve"> </w:t>
      </w:r>
      <w:r>
        <w:t xml:space="preserve">Trend bei der Digitalisierung und Nutzung handelt.</w:t>
      </w:r>
    </w:p>
    <w:p>
      <w:pPr>
        <w:pStyle w:val="BodyText"/>
      </w:pPr>
      <w:r>
        <w:t xml:space="preserve">Offener Zugang und offene Lizenzen für freie Nutzungsszenarien,</w:t>
      </w:r>
      <w:r>
        <w:t xml:space="preserve"> </w:t>
      </w:r>
      <w:r>
        <w:t xml:space="preserve">standardisierte Schnittstellen und offene Metadaten vereinfachen das</w:t>
      </w:r>
      <w:r>
        <w:t xml:space="preserve"> </w:t>
      </w:r>
      <w:r>
        <w:t xml:space="preserve">Teilen von Daten bzw. Informationen aus digitalisierten Quellen –</w:t>
      </w:r>
      <w:r>
        <w:t xml:space="preserve"> </w:t>
      </w:r>
      <w:r>
        <w:t xml:space="preserve">Texten, Illustrationen und Sammlungen – als freies Wissen.</w:t>
      </w:r>
    </w:p>
    <w:bookmarkStart w:id="558" w:name="X757265cfdcb1999dc0082351ea80591a3014599"/>
    <w:p>
      <w:pPr>
        <w:pStyle w:val="Heading3"/>
      </w:pPr>
      <w:r>
        <w:t xml:space="preserve">Veranstaltungsformate und Handlungsfelder</w:t>
      </w:r>
    </w:p>
    <w:p>
      <w:pPr>
        <w:pStyle w:val="FirstParagraph"/>
      </w:pPr>
      <w:r>
        <w:t xml:space="preserve">Hackathons und Editathons sind Veranstaltungsformate, um kurzfristig die</w:t>
      </w:r>
      <w:r>
        <w:t xml:space="preserve"> </w:t>
      </w:r>
      <w:r>
        <w:t xml:space="preserve">Bekanntheit digitaler Sammlungen zu steigern, Datenexperimente zu</w:t>
      </w:r>
      <w:r>
        <w:t xml:space="preserve"> </w:t>
      </w:r>
      <w:r>
        <w:t xml:space="preserve">ermöglichen und Datenkollaborationen in Pilotprojekten anzustoßen. Dabei</w:t>
      </w:r>
      <w:r>
        <w:t xml:space="preserve"> </w:t>
      </w:r>
      <w:r>
        <w:t xml:space="preserve">können Impulse entstehen für weiterentwickelte Datenanwendungen.</w:t>
      </w:r>
      <w:r>
        <w:t xml:space="preserve"> </w:t>
      </w:r>
      <w:r>
        <w:t xml:space="preserve">Lerneffekte entstehen dabei nicht nur bei den beteiligten Menschen,</w:t>
      </w:r>
      <w:r>
        <w:t xml:space="preserve"> </w:t>
      </w:r>
      <w:r>
        <w:t xml:space="preserve">sondern auch institutionell bei den beteiligten Bibliotheken und anderen</w:t>
      </w:r>
      <w:r>
        <w:t xml:space="preserve"> </w:t>
      </w:r>
      <w:r>
        <w:t xml:space="preserve">GLAM, die ggf. Bedürfnisse, Ideen und Defizite von Nutzenden</w:t>
      </w:r>
      <w:r>
        <w:t xml:space="preserve"> </w:t>
      </w:r>
      <w:r>
        <w:t xml:space="preserve">kennenlernen. Ein Beispiel Hackathons ist die Initiative</w:t>
      </w:r>
      <w:r>
        <w:t xml:space="preserve"> </w:t>
      </w:r>
      <w:hyperlink r:id="rId553">
        <w:r>
          <w:rPr>
            <w:rStyle w:val="Hyperlink"/>
          </w:rPr>
          <w:t xml:space="preserve">„Coding da</w:t>
        </w:r>
        <w:r>
          <w:rPr>
            <w:rStyle w:val="Hyperlink"/>
          </w:rPr>
          <w:t xml:space="preserve"> </w:t>
        </w:r>
        <w:r>
          <w:rPr>
            <w:rStyle w:val="Hyperlink"/>
          </w:rPr>
          <w:t xml:space="preserve">Vinci“</w:t>
        </w:r>
      </w:hyperlink>
      <w:r>
        <w:t xml:space="preserve">.</w:t>
      </w:r>
    </w:p>
    <w:p>
      <w:pPr>
        <w:pStyle w:val="BodyText"/>
      </w:pPr>
      <w:r>
        <w:t xml:space="preserve">Crowdsourcing und Citizen Science sind Handlungsfelder, die in</w:t>
      </w:r>
      <w:r>
        <w:t xml:space="preserve"> </w:t>
      </w:r>
      <w:r>
        <w:t xml:space="preserve">Bibliotheken zunehmend Aufmerksamkeit wecken. Hierbei gewinnen</w:t>
      </w:r>
      <w:r>
        <w:t xml:space="preserve"> </w:t>
      </w:r>
      <w:r>
        <w:t xml:space="preserve">Bibliotheken über externe engagierte Dritte zusätzliche Ressourcen für</w:t>
      </w:r>
      <w:r>
        <w:t xml:space="preserve"> </w:t>
      </w:r>
      <w:r>
        <w:t xml:space="preserve">die Erschließung, Auswertung oder Korrektur von Daten. Ein Beispiel</w:t>
      </w:r>
      <w:r>
        <w:t xml:space="preserve"> </w:t>
      </w:r>
      <w:r>
        <w:t xml:space="preserve">dafür ist das Projekt „</w:t>
      </w:r>
      <w:hyperlink r:id="rId554">
        <w:r>
          <w:rPr>
            <w:rStyle w:val="Hyperlink"/>
          </w:rPr>
          <w:t xml:space="preserve">Die</w:t>
        </w:r>
        <w:r>
          <w:rPr>
            <w:rStyle w:val="Hyperlink"/>
          </w:rPr>
          <w:t xml:space="preserve"> </w:t>
        </w:r>
        <w:r>
          <w:rPr>
            <w:rStyle w:val="Hyperlink"/>
          </w:rPr>
          <w:t xml:space="preserve">Datenlaube</w:t>
        </w:r>
      </w:hyperlink>
      <w:r>
        <w:t xml:space="preserve">“.</w:t>
      </w:r>
      <w:r>
        <w:t xml:space="preserve"> </w:t>
      </w:r>
      <w:r>
        <w:t xml:space="preserve">In der deutschsprachigen Wikisource korrigiert eine Gemeinschaft</w:t>
      </w:r>
      <w:r>
        <w:t xml:space="preserve"> </w:t>
      </w:r>
      <w:r>
        <w:t xml:space="preserve">Ehrenamtlicher seit 2008 die von verschiedenen Bibliotheken</w:t>
      </w:r>
      <w:r>
        <w:t xml:space="preserve"> </w:t>
      </w:r>
      <w:r>
        <w:t xml:space="preserve">bereitgestellten Scans der Illustrierten „Die Gartenlaube“. Diese</w:t>
      </w:r>
      <w:r>
        <w:t xml:space="preserve"> </w:t>
      </w:r>
      <w:r>
        <w:t xml:space="preserve">Wikisource-Volltexte und -Illustrationen werden mit offenen Metadaten in</w:t>
      </w:r>
      <w:r>
        <w:t xml:space="preserve"> </w:t>
      </w:r>
      <w:r>
        <w:t xml:space="preserve">Wikidata strukturiert erschlossen.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556" name="Picture"/>
                  <a:graphic>
                    <a:graphicData uri="http://schemas.openxmlformats.org/drawingml/2006/picture">
                      <pic:pic>
                        <pic:nvPicPr>
                          <pic:cNvPr descr="media/die-datenlaube.jpg" id="557" name="Picture"/>
                          <pic:cNvPicPr>
                            <a:picLocks noChangeArrowheads="1" noChangeAspect="1"/>
                          </pic:cNvPicPr>
                        </pic:nvPicPr>
                        <pic:blipFill>
                          <a:blip r:embed="rId555"/>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BILDUNTERSCHRIFT FEHLT</w:t>
            </w:r>
          </w:p>
        </w:tc>
      </w:tr>
    </w:tbl>
    <w:bookmarkEnd w:id="558"/>
    <w:bookmarkStart w:id="560" w:name="offene-infrastrukturen"/>
    <w:p>
      <w:pPr>
        <w:pStyle w:val="Heading3"/>
      </w:pPr>
      <w:r>
        <w:t xml:space="preserve">Offene Infrastrukturen</w:t>
      </w:r>
    </w:p>
    <w:p>
      <w:pPr>
        <w:pStyle w:val="FirstParagraph"/>
      </w:pPr>
      <w:r>
        <w:t xml:space="preserve">Offene digitale Infrastrukturen spielen für die Speicherung,</w:t>
      </w:r>
      <w:r>
        <w:t xml:space="preserve"> </w:t>
      </w:r>
      <w:r>
        <w:t xml:space="preserve">Erschließung und Vernetzung von Digitalisaten eine wichtige Rolle, nicht</w:t>
      </w:r>
      <w:r>
        <w:t xml:space="preserve"> </w:t>
      </w:r>
      <w:r>
        <w:t xml:space="preserve">zuletzt auch, um die beschriebene Beteiligung zu ermöglichen. Das</w:t>
      </w:r>
      <w:r>
        <w:t xml:space="preserve"> </w:t>
      </w:r>
      <w:r>
        <w:t xml:space="preserve">prominenteste Beispiel dafür sind die Projekte der Wikimedia-Foundation,</w:t>
      </w:r>
      <w:r>
        <w:t xml:space="preserve"> </w:t>
      </w:r>
      <w:r>
        <w:t xml:space="preserve">deren Grundprinzipien von Offenheit und Referenzierbarkeit die</w:t>
      </w:r>
      <w:r>
        <w:t xml:space="preserve"> </w:t>
      </w:r>
      <w:r>
        <w:t xml:space="preserve">bibliothekarischen Erschließungs- und Präsentationskomponenten ergänzen:</w:t>
      </w:r>
    </w:p>
    <w:p>
      <w:pPr>
        <w:numPr>
          <w:ilvl w:val="0"/>
          <w:numId w:val="1104"/>
        </w:numPr>
        <w:pStyle w:val="Compact"/>
      </w:pPr>
      <w:r>
        <w:rPr>
          <w:bCs/>
          <w:b/>
        </w:rPr>
        <w:t xml:space="preserve">Wikimedia Commons</w:t>
      </w:r>
      <w:r>
        <w:t xml:space="preserve"> </w:t>
      </w:r>
      <w:r>
        <w:t xml:space="preserve">fungiert als zentraler Medienspeicher.</w:t>
      </w:r>
      <w:r>
        <w:t xml:space="preserve"> </w:t>
      </w:r>
      <w:r>
        <w:t xml:space="preserve">Detailerschließungen z.B. mittels relativer Bildpositionen in den</w:t>
      </w:r>
      <w:r>
        <w:t xml:space="preserve"> </w:t>
      </w:r>
      <w:r>
        <w:t xml:space="preserve">Metadaten von Commons-Dokumenten ist möglich (Structured Data on</w:t>
      </w:r>
      <w:r>
        <w:t xml:space="preserve"> </w:t>
      </w:r>
      <w:r>
        <w:t xml:space="preserve">Commons) (siehe</w:t>
      </w:r>
      <w:r>
        <w:t xml:space="preserve"> </w:t>
      </w:r>
      <w:hyperlink r:id="rId559">
        <w:r>
          <w:rPr>
            <w:rStyle w:val="Hyperlink"/>
          </w:rPr>
          <w:t xml:space="preserve">Wikidata Image Positions</w:t>
        </w:r>
      </w:hyperlink>
      <w:r>
        <w:t xml:space="preserve">).</w:t>
      </w:r>
    </w:p>
    <w:p>
      <w:pPr>
        <w:numPr>
          <w:ilvl w:val="0"/>
          <w:numId w:val="1105"/>
        </w:numPr>
      </w:pPr>
      <w:r>
        <w:t xml:space="preserve">Mit der offenen Wissensdatenbank (Knowledge Graph)</w:t>
      </w:r>
      <w:r>
        <w:t xml:space="preserve"> </w:t>
      </w:r>
      <w:r>
        <w:rPr>
          <w:bCs/>
          <w:b/>
        </w:rPr>
        <w:t xml:space="preserve">Wikidata</w:t>
      </w:r>
      <w:r>
        <w:t xml:space="preserve"> </w:t>
      </w:r>
      <w:r>
        <w:t xml:space="preserve">können</w:t>
      </w:r>
      <w:r>
        <w:t xml:space="preserve"> </w:t>
      </w:r>
      <w:r>
        <w:t xml:space="preserve">insbesondere Metadaten strukturiert und damit maschinenlesbar</w:t>
      </w:r>
      <w:r>
        <w:t xml:space="preserve"> </w:t>
      </w:r>
      <w:r>
        <w:t xml:space="preserve">gespeichert, gemeinsam editiert, visualisiert, analysiert, geteilt</w:t>
      </w:r>
      <w:r>
        <w:t xml:space="preserve"> </w:t>
      </w:r>
      <w:r>
        <w:t xml:space="preserve">und verknüpft werden.</w:t>
      </w:r>
    </w:p>
    <w:p>
      <w:pPr>
        <w:numPr>
          <w:ilvl w:val="0"/>
          <w:numId w:val="1105"/>
        </w:numPr>
      </w:pPr>
      <w:r>
        <w:t xml:space="preserve">Die vielsprachigen Versionen der</w:t>
      </w:r>
      <w:r>
        <w:t xml:space="preserve"> </w:t>
      </w:r>
      <w:r>
        <w:rPr>
          <w:bCs/>
          <w:b/>
        </w:rPr>
        <w:t xml:space="preserve">Wikipedia</w:t>
      </w:r>
      <w:r>
        <w:t xml:space="preserve"> </w:t>
      </w:r>
      <w:r>
        <w:t xml:space="preserve">speichern Wissen in</w:t>
      </w:r>
      <w:r>
        <w:t xml:space="preserve"> </w:t>
      </w:r>
      <w:r>
        <w:t xml:space="preserve">enzyklopädischen Artikeln und ermöglichen so die Zusammenführung</w:t>
      </w:r>
      <w:r>
        <w:t xml:space="preserve"> </w:t>
      </w:r>
      <w:r>
        <w:t xml:space="preserve">von Digitalisaten mit Texten, Illustrationen aus den Wikimedia</w:t>
      </w:r>
      <w:r>
        <w:t xml:space="preserve"> </w:t>
      </w:r>
      <w:r>
        <w:t xml:space="preserve">Commons, Referenzen, Links und damit Kontext.</w:t>
      </w:r>
    </w:p>
    <w:p>
      <w:pPr>
        <w:numPr>
          <w:ilvl w:val="0"/>
          <w:numId w:val="1105"/>
        </w:numPr>
      </w:pPr>
      <w:r>
        <w:rPr>
          <w:bCs/>
          <w:b/>
        </w:rPr>
        <w:t xml:space="preserve">Wikisource</w:t>
      </w:r>
      <w:r>
        <w:t xml:space="preserve"> </w:t>
      </w:r>
      <w:r>
        <w:t xml:space="preserve">ist eine Quellensammlung gemeinfreier Werke und besteht</w:t>
      </w:r>
      <w:r>
        <w:t xml:space="preserve"> </w:t>
      </w:r>
      <w:r>
        <w:t xml:space="preserve">sowohl aus transkribierten Volltexten und deren Illustrationen als</w:t>
      </w:r>
      <w:r>
        <w:t xml:space="preserve"> </w:t>
      </w:r>
      <w:r>
        <w:t xml:space="preserve">auch thematischen Linksammlungen zu relevanten Digitalisaten in</w:t>
      </w:r>
      <w:r>
        <w:t xml:space="preserve"> </w:t>
      </w:r>
      <w:r>
        <w:t xml:space="preserve">Digitalen Sammlungen öffentlicher und wissenschaftlicher</w:t>
      </w:r>
      <w:r>
        <w:t xml:space="preserve"> </w:t>
      </w:r>
      <w:r>
        <w:t xml:space="preserve">Bibliotheken, Archive, Museen und Galerien (GLAM).</w:t>
      </w:r>
    </w:p>
    <w:p>
      <w:pPr>
        <w:pStyle w:val="FirstParagraph"/>
      </w:pPr>
      <w:r>
        <w:t xml:space="preserve">Herausforderungen aus IT-bibliothekarischer Sicht bestehen darin,</w:t>
      </w:r>
      <w:r>
        <w:t xml:space="preserve"> </w:t>
      </w:r>
      <w:r>
        <w:t xml:space="preserve">Wikimedia-Portale und bibliothekarische Werkzeuge durch Schnittstellen</w:t>
      </w:r>
      <w:r>
        <w:t xml:space="preserve"> </w:t>
      </w:r>
      <w:r>
        <w:t xml:space="preserve">und Datentransformation (</w:t>
      </w:r>
      <w:hyperlink w:anchor="etl-prozess">
        <w:r>
          <w:rPr>
            <w:rStyle w:val="Hyperlink"/>
          </w:rPr>
          <w:t xml:space="preserve">ETL-Tools</w:t>
        </w:r>
      </w:hyperlink>
      <w:r>
        <w:t xml:space="preserve">)</w:t>
      </w:r>
      <w:r>
        <w:t xml:space="preserve"> </w:t>
      </w:r>
      <w:r>
        <w:t xml:space="preserve">miteinander zu verknüpfen. GLAM-Labore (Open GLAM Labs) können dafür als</w:t>
      </w:r>
      <w:r>
        <w:t xml:space="preserve"> </w:t>
      </w:r>
      <w:r>
        <w:t xml:space="preserve">Experimentier- und Ausbildungsgsort fungieren – in Bibliotheken und</w:t>
      </w:r>
      <w:r>
        <w:t xml:space="preserve"> </w:t>
      </w:r>
      <w:r>
        <w:t xml:space="preserve">institutionenübergreifend z.B. im Rahmen von</w:t>
      </w:r>
      <w:r>
        <w:t xml:space="preserve"> </w:t>
      </w:r>
      <w:r>
        <w:t xml:space="preserve">Landesdigitalisierungsprogrammen.</w:t>
      </w:r>
    </w:p>
    <w:bookmarkEnd w:id="560"/>
    <w:bookmarkEnd w:id="561"/>
    <w:bookmarkStart w:id="562" w:name="checkliste-für-digitalisierungsprojekte"/>
    <w:p>
      <w:pPr>
        <w:pStyle w:val="Heading2"/>
      </w:pPr>
      <w:r>
        <w:t xml:space="preserve">Checkliste für Digitalisierungsprojekte</w:t>
      </w:r>
    </w:p>
    <w:p>
      <w:pPr>
        <w:pStyle w:val="FirstParagraph"/>
      </w:pPr>
      <w:r>
        <w:t xml:space="preserve">Diese</w:t>
      </w:r>
      <w:r>
        <w:t xml:space="preserve"> </w:t>
      </w:r>
      <w:r>
        <w:rPr>
          <w:bCs/>
          <w:b/>
        </w:rPr>
        <w:t xml:space="preserve">Checkliste</w:t>
      </w:r>
      <w:r>
        <w:t xml:space="preserve"> </w:t>
      </w:r>
      <w:r>
        <w:t xml:space="preserve">dient als Leitfaden für die Planung und Umsetzung</w:t>
      </w:r>
      <w:r>
        <w:t xml:space="preserve"> </w:t>
      </w:r>
      <w:r>
        <w:t xml:space="preserve">von Digitalisierungsprojekten in Bibliotheken und hilft sicherzustellen,</w:t>
      </w:r>
      <w:r>
        <w:t xml:space="preserve"> </w:t>
      </w:r>
      <w:r>
        <w:t xml:space="preserve">dass die Ziele erreicht und die digitalen Sammlungen effektiv genutzt</w:t>
      </w:r>
      <w:r>
        <w:t xml:space="preserve"> </w:t>
      </w:r>
      <w:r>
        <w:t xml:space="preserve">werden können.</w:t>
      </w:r>
    </w:p>
    <w:p>
      <w:pPr>
        <w:pStyle w:val="BodyText"/>
      </w:pPr>
      <w:r>
        <w:rPr>
          <w:bCs/>
          <w:b/>
        </w:rPr>
        <w:t xml:space="preserve">Vorbereitungsphase:</w:t>
      </w:r>
    </w:p>
    <w:p>
      <w:pPr>
        <w:numPr>
          <w:ilvl w:val="0"/>
          <w:numId w:val="1106"/>
        </w:numPr>
      </w:pPr>
      <w:r>
        <w:rPr>
          <w:iCs/>
          <w:i/>
        </w:rPr>
        <w:t xml:space="preserve">Festlegung der Ziele</w:t>
      </w:r>
      <w:r>
        <w:t xml:space="preserve">: Klären Sie die Hauptziele und den Zweck der</w:t>
      </w:r>
      <w:r>
        <w:t xml:space="preserve"> </w:t>
      </w:r>
      <w:r>
        <w:t xml:space="preserve">Digitalisierung (z.B. Zugänglichkeit, Erhaltung, Forschung).</w:t>
      </w:r>
    </w:p>
    <w:p>
      <w:pPr>
        <w:numPr>
          <w:ilvl w:val="0"/>
          <w:numId w:val="1106"/>
        </w:numPr>
      </w:pPr>
      <w:r>
        <w:rPr>
          <w:iCs/>
          <w:i/>
        </w:rPr>
        <w:t xml:space="preserve">Ressourcenplanung</w:t>
      </w:r>
      <w:r>
        <w:t xml:space="preserve">: Ermitteln Sie die erforderlichen Ressourcen wie</w:t>
      </w:r>
      <w:r>
        <w:t xml:space="preserve"> </w:t>
      </w:r>
      <w:r>
        <w:t xml:space="preserve">Verfügbarkeit der Objekte, Personal, Technologie, Budget und Zeitrahmen.</w:t>
      </w:r>
    </w:p>
    <w:p>
      <w:pPr>
        <w:numPr>
          <w:ilvl w:val="0"/>
          <w:numId w:val="1106"/>
        </w:numPr>
      </w:pPr>
      <w:r>
        <w:rPr>
          <w:iCs/>
          <w:i/>
        </w:rPr>
        <w:t xml:space="preserve">Rechtliche Überlegungen</w:t>
      </w:r>
      <w:r>
        <w:t xml:space="preserve">: Klären Sie urheberrechtliche und</w:t>
      </w:r>
      <w:r>
        <w:t xml:space="preserve"> </w:t>
      </w:r>
      <w:r>
        <w:t xml:space="preserve">rechtliche Fragen bezüglich der digitalisierten Materialien.</w:t>
      </w:r>
    </w:p>
    <w:p>
      <w:pPr>
        <w:numPr>
          <w:ilvl w:val="0"/>
          <w:numId w:val="1106"/>
        </w:numPr>
      </w:pPr>
      <w:r>
        <w:rPr>
          <w:iCs/>
          <w:i/>
        </w:rPr>
        <w:t xml:space="preserve">Auswahl der Objekte</w:t>
      </w:r>
      <w:r>
        <w:t xml:space="preserve">: Wählen Sie die Objekte aus, die digitalisiert</w:t>
      </w:r>
      <w:r>
        <w:t xml:space="preserve"> </w:t>
      </w:r>
      <w:r>
        <w:t xml:space="preserve">werden sollen, u. a. basierend auf ihrer Bedeutung und ihrem Zustand.</w:t>
      </w:r>
    </w:p>
    <w:p>
      <w:pPr>
        <w:numPr>
          <w:ilvl w:val="0"/>
          <w:numId w:val="1106"/>
        </w:numPr>
      </w:pPr>
      <w:r>
        <w:rPr>
          <w:iCs/>
          <w:i/>
        </w:rPr>
        <w:t xml:space="preserve">Metadatenplanung</w:t>
      </w:r>
      <w:r>
        <w:t xml:space="preserve">: Entwickeln Sie einen Plan zur Erfassung und</w:t>
      </w:r>
      <w:r>
        <w:t xml:space="preserve"> </w:t>
      </w:r>
      <w:r>
        <w:t xml:space="preserve">Verwaltung von Metadaten für die digitalisierten Materialien.</w:t>
      </w:r>
    </w:p>
    <w:p>
      <w:pPr>
        <w:pStyle w:val="FirstParagraph"/>
      </w:pPr>
      <w:r>
        <w:rPr>
          <w:bCs/>
          <w:b/>
        </w:rPr>
        <w:t xml:space="preserve">Technische Umsetzung:</w:t>
      </w:r>
    </w:p>
    <w:p>
      <w:pPr>
        <w:numPr>
          <w:ilvl w:val="0"/>
          <w:numId w:val="1107"/>
        </w:numPr>
      </w:pPr>
      <w:r>
        <w:rPr>
          <w:iCs/>
          <w:i/>
        </w:rPr>
        <w:t xml:space="preserve">Scantechnologie</w:t>
      </w:r>
      <w:r>
        <w:t xml:space="preserve">: Wählen Sie die geeignete Scantechnologie und</w:t>
      </w:r>
      <w:r>
        <w:t xml:space="preserve"> </w:t>
      </w:r>
      <w:r>
        <w:t xml:space="preserve">-auflösung entsprechend der Art der Objekte und deren Verwendungszweck</w:t>
      </w:r>
      <w:r>
        <w:t xml:space="preserve"> </w:t>
      </w:r>
      <w:r>
        <w:t xml:space="preserve">aus.</w:t>
      </w:r>
    </w:p>
    <w:p>
      <w:pPr>
        <w:numPr>
          <w:ilvl w:val="0"/>
          <w:numId w:val="1107"/>
        </w:numPr>
      </w:pPr>
      <w:r>
        <w:rPr>
          <w:iCs/>
          <w:i/>
        </w:rPr>
        <w:t xml:space="preserve">Qualitätskontrolle</w:t>
      </w:r>
      <w:r>
        <w:t xml:space="preserve">: Implementieren Sie Prozesse zur Sicherstellung</w:t>
      </w:r>
      <w:r>
        <w:t xml:space="preserve"> </w:t>
      </w:r>
      <w:r>
        <w:t xml:space="preserve">der Qualität der Digitalisate.</w:t>
      </w:r>
    </w:p>
    <w:p>
      <w:pPr>
        <w:numPr>
          <w:ilvl w:val="0"/>
          <w:numId w:val="1107"/>
        </w:numPr>
      </w:pPr>
      <w:r>
        <w:rPr>
          <w:iCs/>
          <w:i/>
        </w:rPr>
        <w:t xml:space="preserve">Dateiformate</w:t>
      </w:r>
      <w:r>
        <w:t xml:space="preserve">: Entscheiden Sie über die geeigneten Dateiformate für</w:t>
      </w:r>
      <w:r>
        <w:t xml:space="preserve"> </w:t>
      </w:r>
      <w:r>
        <w:t xml:space="preserve">die digitalisierten Materialien.</w:t>
      </w:r>
    </w:p>
    <w:p>
      <w:pPr>
        <w:numPr>
          <w:ilvl w:val="0"/>
          <w:numId w:val="1107"/>
        </w:numPr>
      </w:pPr>
      <w:r>
        <w:rPr>
          <w:iCs/>
          <w:i/>
        </w:rPr>
        <w:t xml:space="preserve">Speicher und Sicherung</w:t>
      </w:r>
      <w:r>
        <w:t xml:space="preserve">: Planen Sie die Speicherung und regelmäßige</w:t>
      </w:r>
      <w:r>
        <w:t xml:space="preserve"> </w:t>
      </w:r>
      <w:r>
        <w:t xml:space="preserve">Sicherung der digitalen Sammlung.</w:t>
      </w:r>
    </w:p>
    <w:p>
      <w:pPr>
        <w:pStyle w:val="FirstParagraph"/>
      </w:pPr>
      <w:r>
        <w:rPr>
          <w:bCs/>
          <w:b/>
        </w:rPr>
        <w:t xml:space="preserve">Metadaten und Beschreibung:</w:t>
      </w:r>
    </w:p>
    <w:p>
      <w:pPr>
        <w:numPr>
          <w:ilvl w:val="0"/>
          <w:numId w:val="1108"/>
        </w:numPr>
      </w:pPr>
      <w:r>
        <w:rPr>
          <w:iCs/>
          <w:i/>
        </w:rPr>
        <w:t xml:space="preserve">Metadatenstandards</w:t>
      </w:r>
      <w:r>
        <w:t xml:space="preserve">: Verwenden Sie etablierte Metadatenstandards,</w:t>
      </w:r>
      <w:r>
        <w:t xml:space="preserve"> </w:t>
      </w:r>
      <w:r>
        <w:t xml:space="preserve">um die Beschreibung der Objekte zu standardisieren.</w:t>
      </w:r>
    </w:p>
    <w:p>
      <w:pPr>
        <w:numPr>
          <w:ilvl w:val="0"/>
          <w:numId w:val="1108"/>
        </w:numPr>
      </w:pPr>
      <w:r>
        <w:rPr>
          <w:iCs/>
          <w:i/>
        </w:rPr>
        <w:t xml:space="preserve">Dokumentation</w:t>
      </w:r>
      <w:r>
        <w:t xml:space="preserve">: Dokumentieren Sie den Digitalisierungsprozess und</w:t>
      </w:r>
      <w:r>
        <w:t xml:space="preserve"> </w:t>
      </w:r>
      <w:r>
        <w:t xml:space="preserve">die verwendeten Metadaten.</w:t>
      </w:r>
    </w:p>
    <w:p>
      <w:pPr>
        <w:numPr>
          <w:ilvl w:val="0"/>
          <w:numId w:val="1108"/>
        </w:numPr>
      </w:pPr>
      <w:r>
        <w:rPr>
          <w:iCs/>
          <w:i/>
        </w:rPr>
        <w:t xml:space="preserve">Zugänglichkeitsprüfung</w:t>
      </w:r>
      <w:r>
        <w:t xml:space="preserve">: Überprüfen Sie, ob die digitalen</w:t>
      </w:r>
      <w:r>
        <w:t xml:space="preserve"> </w:t>
      </w:r>
      <w:r>
        <w:t xml:space="preserve">Sammlungen barrierefrei und benutzerfreundlich sind.</w:t>
      </w:r>
    </w:p>
    <w:p>
      <w:pPr>
        <w:pStyle w:val="FirstParagraph"/>
      </w:pPr>
      <w:r>
        <w:rPr>
          <w:bCs/>
          <w:b/>
        </w:rPr>
        <w:t xml:space="preserve">Langzeitpflege</w:t>
      </w:r>
      <w:r>
        <w:t xml:space="preserve">:</w:t>
      </w:r>
    </w:p>
    <w:p>
      <w:pPr>
        <w:numPr>
          <w:ilvl w:val="0"/>
          <w:numId w:val="1109"/>
        </w:numPr>
      </w:pPr>
      <w:r>
        <w:rPr>
          <w:iCs/>
          <w:i/>
        </w:rPr>
        <w:t xml:space="preserve">Erhaltungsstrategien</w:t>
      </w:r>
      <w:r>
        <w:t xml:space="preserve">: Planen Sie langfristige</w:t>
      </w:r>
      <w:r>
        <w:t xml:space="preserve"> </w:t>
      </w:r>
      <w:r>
        <w:t xml:space="preserve">Erhaltungsstrategien für digitale Materialien.</w:t>
      </w:r>
    </w:p>
    <w:p>
      <w:pPr>
        <w:numPr>
          <w:ilvl w:val="0"/>
          <w:numId w:val="1109"/>
        </w:numPr>
      </w:pPr>
      <w:r>
        <w:rPr>
          <w:iCs/>
          <w:i/>
        </w:rPr>
        <w:t xml:space="preserve">Aktualisierung und Migration</w:t>
      </w:r>
      <w:r>
        <w:t xml:space="preserve">: Berücksichtigen Sie die</w:t>
      </w:r>
      <w:r>
        <w:t xml:space="preserve"> </w:t>
      </w:r>
      <w:r>
        <w:t xml:space="preserve">Notwendigkeit von Aktualisierungen und Migrationen von Dateiformaten und</w:t>
      </w:r>
      <w:r>
        <w:t xml:space="preserve"> </w:t>
      </w:r>
      <w:r>
        <w:t xml:space="preserve">Systemen.</w:t>
      </w:r>
    </w:p>
    <w:p>
      <w:pPr>
        <w:pStyle w:val="FirstParagraph"/>
      </w:pPr>
      <w:r>
        <w:rPr>
          <w:bCs/>
          <w:b/>
        </w:rPr>
        <w:t xml:space="preserve">Zugang und Bereitstellung:</w:t>
      </w:r>
    </w:p>
    <w:p>
      <w:pPr>
        <w:numPr>
          <w:ilvl w:val="0"/>
          <w:numId w:val="1110"/>
        </w:numPr>
      </w:pPr>
      <w:r>
        <w:rPr>
          <w:iCs/>
          <w:i/>
        </w:rPr>
        <w:t xml:space="preserve">Plattformwahl</w:t>
      </w:r>
      <w:r>
        <w:t xml:space="preserve">: Wählen Sie die geeignete Plattform oder das</w:t>
      </w:r>
      <w:r>
        <w:t xml:space="preserve"> </w:t>
      </w:r>
      <w:r>
        <w:t xml:space="preserve">geeignete System zur Präsentation und Verwaltung der digitalen</w:t>
      </w:r>
      <w:r>
        <w:t xml:space="preserve"> </w:t>
      </w:r>
      <w:r>
        <w:t xml:space="preserve">Sammlungen.</w:t>
      </w:r>
    </w:p>
    <w:p>
      <w:pPr>
        <w:numPr>
          <w:ilvl w:val="0"/>
          <w:numId w:val="1110"/>
        </w:numPr>
      </w:pPr>
      <w:r>
        <w:rPr>
          <w:iCs/>
          <w:i/>
        </w:rPr>
        <w:t xml:space="preserve">Nutzungsrechte</w:t>
      </w:r>
      <w:r>
        <w:t xml:space="preserve">: Klären Sie die Nutzungsrechte und -bedingungen</w:t>
      </w:r>
      <w:r>
        <w:t xml:space="preserve"> </w:t>
      </w:r>
      <w:r>
        <w:t xml:space="preserve">für die digitalen Inhalte.</w:t>
      </w:r>
    </w:p>
    <w:p>
      <w:pPr>
        <w:numPr>
          <w:ilvl w:val="0"/>
          <w:numId w:val="1110"/>
        </w:numPr>
      </w:pPr>
      <w:r>
        <w:rPr>
          <w:iCs/>
          <w:i/>
        </w:rPr>
        <w:t xml:space="preserve">Nutzerfeedback</w:t>
      </w:r>
      <w:r>
        <w:t xml:space="preserve">: Implementieren Sie Mechanismen zur Erfassung von</w:t>
      </w:r>
      <w:r>
        <w:t xml:space="preserve"> </w:t>
      </w:r>
      <w:r>
        <w:t xml:space="preserve">Nutzerfeedback zur Verbesserung der digitalen Sammlungen.</w:t>
      </w:r>
    </w:p>
    <w:p>
      <w:pPr>
        <w:pStyle w:val="FirstParagraph"/>
      </w:pPr>
      <w:r>
        <w:rPr>
          <w:bCs/>
          <w:b/>
        </w:rPr>
        <w:t xml:space="preserve">Veröffentlichung und Dissemination:</w:t>
      </w:r>
    </w:p>
    <w:p>
      <w:pPr>
        <w:numPr>
          <w:ilvl w:val="0"/>
          <w:numId w:val="1111"/>
        </w:numPr>
      </w:pPr>
      <w:r>
        <w:rPr>
          <w:iCs/>
          <w:i/>
        </w:rPr>
        <w:t xml:space="preserve">Verbreitung</w:t>
      </w:r>
      <w:r>
        <w:t xml:space="preserve">: Planen Sie die Verbreitung der digitalisierten</w:t>
      </w:r>
      <w:r>
        <w:t xml:space="preserve"> </w:t>
      </w:r>
      <w:r>
        <w:t xml:space="preserve">Sammlungen über Online-Kanäle, soziale Medien und Partnerschaften.</w:t>
      </w:r>
    </w:p>
    <w:p>
      <w:pPr>
        <w:numPr>
          <w:ilvl w:val="0"/>
          <w:numId w:val="1111"/>
        </w:numPr>
      </w:pPr>
      <w:r>
        <w:rPr>
          <w:iCs/>
          <w:i/>
        </w:rPr>
        <w:t xml:space="preserve">Marketing</w:t>
      </w:r>
      <w:r>
        <w:t xml:space="preserve">: Entwickeln Sie Marketingstrategien, um die digitalen</w:t>
      </w:r>
      <w:r>
        <w:t xml:space="preserve"> </w:t>
      </w:r>
      <w:r>
        <w:t xml:space="preserve">Sammlungen einem breiten Publikum bekannt zu machen.</w:t>
      </w:r>
    </w:p>
    <w:p>
      <w:pPr>
        <w:numPr>
          <w:ilvl w:val="0"/>
          <w:numId w:val="1111"/>
        </w:numPr>
      </w:pPr>
      <w:r>
        <w:rPr>
          <w:iCs/>
          <w:i/>
        </w:rPr>
        <w:t xml:space="preserve">Evaluation</w:t>
      </w:r>
      <w:r>
        <w:t xml:space="preserve">: Führen Sie regelmäßige Bewertungen durch, um den</w:t>
      </w:r>
      <w:r>
        <w:t xml:space="preserve"> </w:t>
      </w:r>
      <w:r>
        <w:t xml:space="preserve">Erfolg Ihrer Digitalisierungsprojekte zu messen und zu verbessern.</w:t>
      </w:r>
    </w:p>
    <w:bookmarkEnd w:id="562"/>
    <w:bookmarkStart w:id="563" w:name="zusammenfassung-und-ausblick-4"/>
    <w:p>
      <w:pPr>
        <w:pStyle w:val="Heading2"/>
      </w:pPr>
      <w:r>
        <w:t xml:space="preserve">Zusammenfassung und Ausblick</w:t>
      </w:r>
    </w:p>
    <w:p>
      <w:pPr>
        <w:pStyle w:val="FirstParagraph"/>
      </w:pPr>
      <w:r>
        <w:t xml:space="preserve">Viele Bibliotheken mit historischen Beständen sind im Feld der</w:t>
      </w:r>
      <w:r>
        <w:t xml:space="preserve"> </w:t>
      </w:r>
      <w:r>
        <w:t xml:space="preserve">Kulturgutdigitalisierung engagiert und kooperativ unterwegs. Werkzeuge,</w:t>
      </w:r>
      <w:r>
        <w:t xml:space="preserve"> </w:t>
      </w:r>
      <w:r>
        <w:t xml:space="preserve">Standards und Dienstleister stehen zur Verfügung, um die unikalen</w:t>
      </w:r>
      <w:r>
        <w:t xml:space="preserve"> </w:t>
      </w:r>
      <w:r>
        <w:t xml:space="preserve">Bestände ins Netz zu bringen. Um die Bandbreite der Objekte zu</w:t>
      </w:r>
      <w:r>
        <w:t xml:space="preserve"> </w:t>
      </w:r>
      <w:r>
        <w:t xml:space="preserve">erweitern, finden gerade wichtige Entwicklungen statt, um auch AV-Medien</w:t>
      </w:r>
      <w:r>
        <w:t xml:space="preserve"> </w:t>
      </w:r>
      <w:r>
        <w:t xml:space="preserve">und Objekte jenseits von 2D in die Routine aufzunehmen. Ebenso werden</w:t>
      </w:r>
      <w:r>
        <w:t xml:space="preserve"> </w:t>
      </w:r>
      <w:r>
        <w:t xml:space="preserve">die Bibliotheken mit den Ergebnissen aus OCR-D immer mehr in der Lage</w:t>
      </w:r>
      <w:r>
        <w:t xml:space="preserve"> </w:t>
      </w:r>
      <w:r>
        <w:t xml:space="preserve">sein, auch ohne Expertenwissen gute Volltexte zu erzeugen bzw. ihre</w:t>
      </w:r>
      <w:r>
        <w:t xml:space="preserve"> </w:t>
      </w:r>
      <w:r>
        <w:t xml:space="preserve">gesamten Digitalisate inkl. handschriftlicher Dokumente mit Volltexten</w:t>
      </w:r>
      <w:r>
        <w:t xml:space="preserve"> </w:t>
      </w:r>
      <w:r>
        <w:t xml:space="preserve">anzureichern. Hier sind ggf. auch kooperative Infrastrukturen</w:t>
      </w:r>
      <w:r>
        <w:t xml:space="preserve"> </w:t>
      </w:r>
      <w:r>
        <w:t xml:space="preserve">aufzubauen, um die Fortschritte in den technischen Möglichkeiten schnell</w:t>
      </w:r>
      <w:r>
        <w:t xml:space="preserve"> </w:t>
      </w:r>
      <w:r>
        <w:t xml:space="preserve">zur Verfügung zu stellen und eine regelmäßige Erneuerung der Volltexte</w:t>
      </w:r>
      <w:r>
        <w:t xml:space="preserve"> </w:t>
      </w:r>
      <w:r>
        <w:t xml:space="preserve">zum Standard werden zu lassen.</w:t>
      </w:r>
    </w:p>
    <w:p>
      <w:pPr>
        <w:pStyle w:val="BodyText"/>
      </w:pPr>
      <w:r>
        <w:t xml:space="preserve">Erste Bibliotheken machen sich mit der schnell wachsenden Menge an</w:t>
      </w:r>
      <w:r>
        <w:t xml:space="preserve"> </w:t>
      </w:r>
      <w:r>
        <w:t xml:space="preserve">Volltexten auf den Weg, mit Hilfe ausgewählter Tools aus dem Feld des</w:t>
      </w:r>
      <w:r>
        <w:t xml:space="preserve"> </w:t>
      </w:r>
      <w:r>
        <w:t xml:space="preserve">Maschinenlernens, ihre Suche semantisch anzureichern auf Basis der</w:t>
      </w:r>
      <w:r>
        <w:t xml:space="preserve"> </w:t>
      </w:r>
      <w:r>
        <w:t xml:space="preserve">vorgeschalteten automatisierten Analyseverfahren.</w:t>
      </w:r>
    </w:p>
    <w:p>
      <w:pPr>
        <w:pStyle w:val="BodyText"/>
      </w:pPr>
      <w:r>
        <w:t xml:space="preserve">Mit dem großen Schatz der Volltexte wird es darüber hinaus wichtiger</w:t>
      </w:r>
      <w:r>
        <w:t xml:space="preserve"> </w:t>
      </w:r>
      <w:r>
        <w:t xml:space="preserve">werden, diesen auch den Forscher:innen zusätzlich über eine API</w:t>
      </w:r>
      <w:r>
        <w:t xml:space="preserve"> </w:t>
      </w:r>
      <w:r>
        <w:t xml:space="preserve">anzubieten, um individuelle Korpora für den Download in eigene</w:t>
      </w:r>
      <w:r>
        <w:t xml:space="preserve"> </w:t>
      </w:r>
      <w:r>
        <w:t xml:space="preserve">Umgebungen zusammenstellen zu können. Hier landet man dann auch schnell</w:t>
      </w:r>
      <w:r>
        <w:t xml:space="preserve"> </w:t>
      </w:r>
      <w:r>
        <w:t xml:space="preserve">bei der Suche nach weitergehenden nachhaltigen Lösungen für</w:t>
      </w:r>
      <w:r>
        <w:t xml:space="preserve"> </w:t>
      </w:r>
      <w:r>
        <w:t xml:space="preserve">urheberrechtlich geschützte Materialien.</w:t>
      </w:r>
    </w:p>
    <w:p>
      <w:pPr>
        <w:pStyle w:val="BodyText"/>
      </w:pPr>
      <w:r>
        <w:t xml:space="preserve">Aber auch die kollaborativen Aktivitäten an einzelnen Digitalisaten im</w:t>
      </w:r>
      <w:r>
        <w:t xml:space="preserve"> </w:t>
      </w:r>
      <w:r>
        <w:t xml:space="preserve">Wikiversum oder in Citizen Science Projekten sind getragen von dem</w:t>
      </w:r>
      <w:r>
        <w:t xml:space="preserve"> </w:t>
      </w:r>
      <w:r>
        <w:t xml:space="preserve">Leitgedanken, dass die digitalisierten Kulturgüter in neue Zusammenhänge</w:t>
      </w:r>
      <w:r>
        <w:t xml:space="preserve"> </w:t>
      </w:r>
      <w:r>
        <w:t xml:space="preserve">gestellt werden und Interessierte zu einem Thema zusammen bringen.</w:t>
      </w:r>
    </w:p>
    <w:bookmarkEnd w:id="563"/>
    <w:bookmarkEnd w:id="564"/>
    <w:bookmarkStart w:id="568"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65" name="Picture"/>
                  <a:graphic>
                    <a:graphicData uri="http://schemas.openxmlformats.org/drawingml/2006/picture">
                      <pic:pic>
                        <pic:nvPicPr>
                          <pic:cNvPr descr="/opt/quarto/share/formats/docx/note.png" id="566"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6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68"/>
    <w:bookmarkStart w:id="634"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69" name="Picture"/>
                  <a:graphic>
                    <a:graphicData uri="http://schemas.openxmlformats.org/drawingml/2006/picture">
                      <pic:pic>
                        <pic:nvPicPr>
                          <pic:cNvPr descr="/opt/quarto/share/formats/docx/note.png" id="570"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befindet sich in einer ersten öffentliche Entwurfsversion. Feedback siehe Links im rechten Menü und</w:t>
            </w:r>
            <w:r>
              <w:t xml:space="preserve"> </w:t>
            </w:r>
            <w:hyperlink w:anchor="mitarbeit">
              <w:r>
                <w:rPr>
                  <w:rStyle w:val="Hyperlink"/>
                </w:rPr>
                <w:t xml:space="preserve">Hinweise zur Mitarbeit</w:t>
              </w:r>
            </w:hyperlink>
            <w:r>
              <w:t xml:space="preserve">.</w:t>
            </w:r>
          </w:p>
        </w:tc>
      </w:tr>
    </w:tbl>
    <w:bookmarkStart w:id="574" w:name="einleitung-7"/>
    <w:p>
      <w:pPr>
        <w:pStyle w:val="Heading2"/>
      </w:pPr>
      <w:r>
        <w:t xml:space="preserve">Einleitung</w:t>
      </w:r>
    </w:p>
    <w:p>
      <w:pPr>
        <w:pStyle w:val="FirstParagraph"/>
      </w:pPr>
      <w:r>
        <w:t xml:space="preserve">Im Verhältnis zwischen Intranet und Öffentlichkeitsarbeit bewegt sich</w:t>
      </w:r>
      <w:r>
        <w:t xml:space="preserve"> </w:t>
      </w:r>
      <w:r>
        <w:t xml:space="preserve">die moderne Bibliothekslandschaft zunehmend weg von einem dualen</w:t>
      </w:r>
      <w:r>
        <w:t xml:space="preserve"> </w:t>
      </w:r>
      <w:r>
        <w:t xml:space="preserve">Kommunikationsverständnis hin zu einem integrierten Ansatz, in dem</w:t>
      </w:r>
      <w:r>
        <w:t xml:space="preserve"> </w:t>
      </w:r>
      <w:r>
        <w:t xml:space="preserve">Kommunikationsräume oft überlappen und Werkzeuge sowohl für die interne</w:t>
      </w:r>
      <w:r>
        <w:t xml:space="preserve"> </w:t>
      </w:r>
      <w:r>
        <w:t xml:space="preserve">Kommunikation als auch für den Dialog mit der Öffentlichkeit genutzt</w:t>
      </w:r>
      <w:r>
        <w:t xml:space="preserve"> </w:t>
      </w:r>
      <w:r>
        <w:t xml:space="preserve">werden.</w:t>
      </w:r>
    </w:p>
    <w:p>
      <w:pPr>
        <w:pStyle w:val="BodyText"/>
      </w:pPr>
      <w:r>
        <w:t xml:space="preserve">Indem Bibliotheksmitarbeitende aktiv mit Intranet-Tools und -Plattformen</w:t>
      </w:r>
      <w:r>
        <w:t xml:space="preserve"> </w:t>
      </w:r>
      <w:r>
        <w:t xml:space="preserve">arbeiten, bauen sie technische Fähigkeiten und Selbstvertrauen im Umgang</w:t>
      </w:r>
      <w:r>
        <w:t xml:space="preserve"> </w:t>
      </w:r>
      <w:r>
        <w:t xml:space="preserve">mit ähnlichen Kommunikationswerkzeugen für die externe Kommunikation</w:t>
      </w:r>
      <w:r>
        <w:t xml:space="preserve"> </w:t>
      </w:r>
      <w:r>
        <w:t xml:space="preserve">auf. Dadurch wird die Einführung von Intranetwerkzeugen zu einer</w:t>
      </w:r>
      <w:r>
        <w:t xml:space="preserve"> </w:t>
      </w:r>
      <w:r>
        <w:t xml:space="preserve">Schlüsselstrategie der Organisationsentwicklung. Mitarbeitende</w:t>
      </w:r>
      <w:r>
        <w:t xml:space="preserve"> </w:t>
      </w:r>
      <w:r>
        <w:t xml:space="preserve">verwandeln sich so in authentische Botschafter der digitalen</w:t>
      </w:r>
      <w:r>
        <w:t xml:space="preserve"> </w:t>
      </w:r>
      <w:r>
        <w:t xml:space="preserve">Transformation, interagieren kompetent und auf Augenhöhe mit den</w:t>
      </w:r>
      <w:r>
        <w:t xml:space="preserve"> </w:t>
      </w:r>
      <w:r>
        <w:t xml:space="preserve">Nutzenden und verkörpern eine innovative, nutzerzentrierte</w:t>
      </w:r>
      <w:r>
        <w:t xml:space="preserve"> </w:t>
      </w:r>
      <w:r>
        <w:t xml:space="preserve">Kommunikationsweise: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864816"/>
                  <wp:effectExtent b="0" l="0" r="0" t="0"/>
                  <wp:docPr descr="" title="" id="572" name="Picture"/>
                  <a:graphic>
                    <a:graphicData uri="http://schemas.openxmlformats.org/drawingml/2006/picture">
                      <pic:pic>
                        <pic:nvPicPr>
                          <pic:cNvPr descr="media/stufenmodell.png" id="573" name="Picture"/>
                          <pic:cNvPicPr>
                            <a:picLocks noChangeArrowheads="1" noChangeAspect="1"/>
                          </pic:cNvPicPr>
                        </pic:nvPicPr>
                        <pic:blipFill>
                          <a:blip r:embed="rId571"/>
                          <a:stretch>
                            <a:fillRect/>
                          </a:stretch>
                        </pic:blipFill>
                        <pic:spPr bwMode="auto">
                          <a:xfrm>
                            <a:off x="0" y="0"/>
                            <a:ext cx="5334000" cy="1864816"/>
                          </a:xfrm>
                          <a:prstGeom prst="rect">
                            <a:avLst/>
                          </a:prstGeom>
                          <a:noFill/>
                          <a:ln w="9525">
                            <a:noFill/>
                            <a:headEnd/>
                            <a:tailEnd/>
                          </a:ln>
                        </pic:spPr>
                      </pic:pic>
                    </a:graphicData>
                  </a:graphic>
                </wp:inline>
              </w:drawing>
            </w:r>
          </w:p>
          <w:p>
            <w:pPr>
              <w:jc w:val="center"/>
            </w:pPr>
            <w:pPr>
              <w:jc w:val="start"/>
              <w:spacing w:before="200"/>
              <w:pStyle w:val="ImageCaption"/>
            </w:pPr>
            <w:r>
              <w:t xml:space="preserve">Stufenmodell von Öffentlichkeit (Stockmann, 2019)</w:t>
            </w:r>
          </w:p>
        </w:tc>
      </w:tr>
    </w:tbl>
    <w:bookmarkEnd w:id="574"/>
    <w:bookmarkStart w:id="577" w:name="ziele"/>
    <w:p>
      <w:pPr>
        <w:pStyle w:val="Heading2"/>
      </w:pPr>
      <w:r>
        <w:t xml:space="preserve">Ziele</w:t>
      </w:r>
    </w:p>
    <w:p>
      <w:pPr>
        <w:pStyle w:val="FirstParagraph"/>
      </w:pPr>
      <w:r>
        <w:t xml:space="preserve">Auch wenn anhand des obigen Stufenmodells deutlich wird, dass der</w:t>
      </w:r>
      <w:r>
        <w:t xml:space="preserve"> </w:t>
      </w:r>
      <w:r>
        <w:t xml:space="preserve">Übergang von einem internen zu einem externen Publikum als Kontinuum</w:t>
      </w:r>
      <w:r>
        <w:t xml:space="preserve"> </w:t>
      </w:r>
      <w:r>
        <w:t xml:space="preserve">verstanden werden sollte, können aber die</w:t>
      </w:r>
      <w:r>
        <w:t xml:space="preserve"> </w:t>
      </w:r>
      <w:hyperlink w:anchor="ziele-interner-kommunikation">
        <w:r>
          <w:rPr>
            <w:rStyle w:val="Hyperlink"/>
            <w:bCs/>
            <w:b/>
          </w:rPr>
          <w:t xml:space="preserve">Ziele von interner</w:t>
        </w:r>
      </w:hyperlink>
      <w:r>
        <w:t xml:space="preserve"> </w:t>
      </w:r>
      <w:r>
        <w:t xml:space="preserve">und</w:t>
      </w:r>
      <w:r>
        <w:t xml:space="preserve"> </w:t>
      </w:r>
      <w:hyperlink w:anchor="ziele-externer-kommunikation">
        <w:r>
          <w:rPr>
            <w:rStyle w:val="Hyperlink"/>
            <w:bCs/>
            <w:b/>
          </w:rPr>
          <w:t xml:space="preserve">Ziele von externer Kommunikation</w:t>
        </w:r>
      </w:hyperlink>
      <w:r>
        <w:t xml:space="preserve"> </w:t>
      </w:r>
      <w:r>
        <w:t xml:space="preserve">klar voneinander abgegrenzt werden.</w:t>
      </w:r>
    </w:p>
    <w:bookmarkStart w:id="575" w:name="ziele-interner-kommunikation"/>
    <w:p>
      <w:pPr>
        <w:pStyle w:val="Heading3"/>
      </w:pPr>
      <w:r>
        <w:t xml:space="preserve">Ziele interner Kommunikation</w:t>
      </w:r>
    </w:p>
    <w:p>
      <w:pPr>
        <w:pStyle w:val="FirstParagraph"/>
      </w:pPr>
      <w:r>
        <w:rPr>
          <w:bCs/>
          <w:b/>
        </w:rPr>
        <w:t xml:space="preserve">Interne Kommunikation</w:t>
      </w:r>
      <w:r>
        <w:t xml:space="preserve"> </w:t>
      </w:r>
      <w:r>
        <w:t xml:space="preserve">bezieht sich auf den gezielten Austausch von</w:t>
      </w:r>
      <w:r>
        <w:t xml:space="preserve"> </w:t>
      </w:r>
      <w:r>
        <w:t xml:space="preserve">Informationen, Meinungen und Vorstellungen innerhalb einer Organisation.</w:t>
      </w:r>
      <w:r>
        <w:t xml:space="preserve"> </w:t>
      </w:r>
      <w:r>
        <w:t xml:space="preserve">Sie umfasst sämtliche Kommunikationsprozesse und -instrumente, die</w:t>
      </w:r>
      <w:r>
        <w:t xml:space="preserve"> </w:t>
      </w:r>
      <w:r>
        <w:t xml:space="preserve">darauf abzielen, die Mitarbeiter:innen eines Unternehmens oder einer</w:t>
      </w:r>
      <w:r>
        <w:t xml:space="preserve"> </w:t>
      </w:r>
      <w:r>
        <w:t xml:space="preserve">Einrichtung miteinander und mit der Organisation insgesamt zu vernetzen.</w:t>
      </w:r>
      <w:r>
        <w:t xml:space="preserve"> </w:t>
      </w:r>
      <w:r>
        <w:t xml:space="preserve">Hauptziele sind oft die Sicherstellung eines konsistenten</w:t>
      </w:r>
      <w:r>
        <w:t xml:space="preserve"> </w:t>
      </w:r>
      <w:r>
        <w:t xml:space="preserve">Informationsflusses, die Unterstützung der organisatorischen Ziele und</w:t>
      </w:r>
      <w:r>
        <w:t xml:space="preserve"> </w:t>
      </w:r>
      <w:r>
        <w:t xml:space="preserve">die Förderung einer positiven Unternehmenskultur. Im besten Falle</w:t>
      </w:r>
      <w:r>
        <w:t xml:space="preserve"> </w:t>
      </w:r>
      <w:r>
        <w:t xml:space="preserve">vermeidet gelungene interne Kommunikation Wissensinseln und zu starke</w:t>
      </w:r>
      <w:r>
        <w:t xml:space="preserve"> </w:t>
      </w:r>
      <w:r>
        <w:t xml:space="preserve">Wissensbindung an einzelne Personen.</w:t>
      </w:r>
    </w:p>
    <w:p>
      <w:pPr>
        <w:pStyle w:val="BodyText"/>
      </w:pPr>
      <w:r>
        <w:rPr>
          <w:bCs/>
          <w:b/>
        </w:rPr>
        <w:t xml:space="preserve">Wissensmanagement</w:t>
      </w:r>
      <w:r>
        <w:t xml:space="preserve"> </w:t>
      </w:r>
      <w:r>
        <w:t xml:space="preserve">beschreibt hingegen den Prozess des Erfassens,</w:t>
      </w:r>
      <w:r>
        <w:t xml:space="preserve"> </w:t>
      </w:r>
      <w:r>
        <w:t xml:space="preserve">Organisierens, Bewahrens, Anwendens und Weitergebens von Wissen</w:t>
      </w:r>
      <w:r>
        <w:t xml:space="preserve"> </w:t>
      </w:r>
      <w:r>
        <w:t xml:space="preserve">innerhalb einer Organisation. Dieses Wissen kann sowohl explizit (in</w:t>
      </w:r>
      <w:r>
        <w:t xml:space="preserve"> </w:t>
      </w:r>
      <w:r>
        <w:t xml:space="preserve">Dokumenten, Datenbanken etc.) als auch implizit (in den Köpfen der</w:t>
      </w:r>
      <w:r>
        <w:t xml:space="preserve"> </w:t>
      </w:r>
      <w:r>
        <w:t xml:space="preserve">Mitarbeitenden) vorhanden sein. Das Wissensmanagement zielt darauf ab,</w:t>
      </w:r>
      <w:r>
        <w:t xml:space="preserve"> </w:t>
      </w:r>
      <w:r>
        <w:t xml:space="preserve">das im Unternehmen vorhandene Wissen effektiv zu nutzen, um</w:t>
      </w:r>
      <w:r>
        <w:t xml:space="preserve"> </w:t>
      </w:r>
      <w:r>
        <w:t xml:space="preserve">Arbeitsprozesse zu verbessern, Innovationen zu fördern und die</w:t>
      </w:r>
      <w:r>
        <w:t xml:space="preserve"> </w:t>
      </w:r>
      <w:r>
        <w:t xml:space="preserve">Wettbewerbsfähigkeit zu sichern.</w:t>
      </w:r>
    </w:p>
    <w:p>
      <w:pPr>
        <w:pStyle w:val="BodyText"/>
      </w:pPr>
      <w:r>
        <w:t xml:space="preserve">Bezogen auf die interne Kommunikation bedeutet dies:</w:t>
      </w:r>
    </w:p>
    <w:p>
      <w:pPr>
        <w:numPr>
          <w:ilvl w:val="0"/>
          <w:numId w:val="1112"/>
        </w:numPr>
      </w:pPr>
      <w:r>
        <w:t xml:space="preserve">Die</w:t>
      </w:r>
      <w:r>
        <w:t xml:space="preserve"> </w:t>
      </w:r>
      <w:r>
        <w:rPr>
          <w:bCs/>
          <w:b/>
        </w:rPr>
        <w:t xml:space="preserve">interne Kommunikation</w:t>
      </w:r>
      <w:r>
        <w:t xml:space="preserve"> </w:t>
      </w:r>
      <w:r>
        <w:t xml:space="preserve">ist ein zentrales Instrument des</w:t>
      </w:r>
      <w:r>
        <w:t xml:space="preserve"> </w:t>
      </w:r>
      <w:r>
        <w:t xml:space="preserve">Wissensmanagements. Durch gezielte Kommunikationsmaßnahmen wird</w:t>
      </w:r>
      <w:r>
        <w:t xml:space="preserve"> </w:t>
      </w:r>
      <w:r>
        <w:t xml:space="preserve">Wissen im Unternehmen verteilt, Mitarbeitende werden über</w:t>
      </w:r>
      <w:r>
        <w:t xml:space="preserve"> </w:t>
      </w:r>
      <w:r>
        <w:t xml:space="preserve">Neuerungen informiert und der Austausch zwischen den Abteilungen</w:t>
      </w:r>
      <w:r>
        <w:t xml:space="preserve"> </w:t>
      </w:r>
      <w:r>
        <w:t xml:space="preserve">wird gefördert.</w:t>
      </w:r>
    </w:p>
    <w:p>
      <w:pPr>
        <w:numPr>
          <w:ilvl w:val="0"/>
          <w:numId w:val="1112"/>
        </w:numPr>
      </w:pPr>
      <w:r>
        <w:t xml:space="preserve">Das</w:t>
      </w:r>
      <w:r>
        <w:t xml:space="preserve"> </w:t>
      </w:r>
      <w:r>
        <w:rPr>
          <w:bCs/>
          <w:b/>
        </w:rPr>
        <w:t xml:space="preserve">Wissensmanagement</w:t>
      </w:r>
      <w:r>
        <w:t xml:space="preserve"> </w:t>
      </w:r>
      <w:r>
        <w:t xml:space="preserve">wiederum stellt sicher, dass die in der</w:t>
      </w:r>
      <w:r>
        <w:t xml:space="preserve"> </w:t>
      </w:r>
      <w:r>
        <w:t xml:space="preserve">internen Kommunikation übermittelten Informationen von Relevanz</w:t>
      </w:r>
      <w:r>
        <w:t xml:space="preserve"> </w:t>
      </w:r>
      <w:r>
        <w:t xml:space="preserve">und Qualität sind und zur richtigen Zeit am richtigen Ort</w:t>
      </w:r>
      <w:r>
        <w:t xml:space="preserve"> </w:t>
      </w:r>
      <w:r>
        <w:t xml:space="preserve">ankommen.</w:t>
      </w:r>
    </w:p>
    <w:p>
      <w:pPr>
        <w:pStyle w:val="FirstParagraph"/>
      </w:pPr>
      <w:r>
        <w:t xml:space="preserve">In der Praxis sind interne Kommunikation und Wissensmanagement oft eng</w:t>
      </w:r>
      <w:r>
        <w:t xml:space="preserve"> </w:t>
      </w:r>
      <w:r>
        <w:t xml:space="preserve">miteinander verknüpft, da eine effektive Kommunikation innerhalb einer</w:t>
      </w:r>
      <w:r>
        <w:t xml:space="preserve"> </w:t>
      </w:r>
      <w:r>
        <w:t xml:space="preserve">Organisation es erleichtert, Wissen zu identifizieren, zu teilen und</w:t>
      </w:r>
      <w:r>
        <w:t xml:space="preserve"> </w:t>
      </w:r>
      <w:r>
        <w:t xml:space="preserve">anzuwenden.</w:t>
      </w:r>
    </w:p>
    <w:bookmarkEnd w:id="575"/>
    <w:bookmarkStart w:id="576" w:name="ziele-externer-kommunikation"/>
    <w:p>
      <w:pPr>
        <w:pStyle w:val="Heading3"/>
      </w:pPr>
      <w:r>
        <w:t xml:space="preserve">Ziele externer Kommunikation</w:t>
      </w:r>
    </w:p>
    <w:p>
      <w:pPr>
        <w:pStyle w:val="FirstParagraph"/>
      </w:pPr>
      <w:r>
        <w:t xml:space="preserve">Bibliotheken bedienen eine Vielzahl verschiedener Zielgruppen. In den</w:t>
      </w:r>
      <w:r>
        <w:t xml:space="preserve"> </w:t>
      </w:r>
      <w:r>
        <w:t xml:space="preserve">Wissenschaftlichen Bibliotheken sind es Studierende, Lehrende und</w:t>
      </w:r>
      <w:r>
        <w:t xml:space="preserve"> </w:t>
      </w:r>
      <w:r>
        <w:t xml:space="preserve">Wissenschaftler. Öffentliche Bibliotheken bedienen sehr unterschiedliche</w:t>
      </w:r>
      <w:r>
        <w:t xml:space="preserve"> </w:t>
      </w:r>
      <w:r>
        <w:t xml:space="preserve">Bedürfnisse und Gruppen, für die sie jeweils spezielle Angebote bereit halten.</w:t>
      </w:r>
      <w:r>
        <w:t xml:space="preserve"> </w:t>
      </w:r>
      <w:r>
        <w:t xml:space="preserve">Dies gilt es bei der externen Kommunikation stets im Auge zu behalten.</w:t>
      </w:r>
    </w:p>
    <w:p>
      <w:pPr>
        <w:pStyle w:val="BodyText"/>
      </w:pPr>
      <w:r>
        <w:rPr>
          <w:bCs/>
          <w:b/>
        </w:rPr>
        <w:t xml:space="preserve">Externe Kommunikation</w:t>
      </w:r>
      <w:r>
        <w:t xml:space="preserve"> </w:t>
      </w:r>
      <w:r>
        <w:t xml:space="preserve">bezeichnet den systematischen und zielgerichteten</w:t>
      </w:r>
      <w:r>
        <w:t xml:space="preserve"> </w:t>
      </w:r>
      <w:r>
        <w:t xml:space="preserve">Austausch von Informationen, Meinungen und Vorstellungen zwischen einer</w:t>
      </w:r>
      <w:r>
        <w:t xml:space="preserve"> </w:t>
      </w:r>
      <w:r>
        <w:t xml:space="preserve">Organisation und ihren externen Stakeholdern. Dies sind in erster Linie die</w:t>
      </w:r>
      <w:r>
        <w:t xml:space="preserve"> </w:t>
      </w:r>
      <w:r>
        <w:t xml:space="preserve">Nutzenden der Bibliothek, kann aber darüber hinaus auch andere Bibliotheken,</w:t>
      </w:r>
      <w:r>
        <w:t xml:space="preserve"> </w:t>
      </w:r>
      <w:r>
        <w:t xml:space="preserve">Medien oder auch die breitere Öffentlichkeit bzw. die Politik umfassen. Externe</w:t>
      </w:r>
      <w:r>
        <w:t xml:space="preserve"> </w:t>
      </w:r>
      <w:r>
        <w:t xml:space="preserve">Kommunikation kann sowohl zur Imagepflege als auch zur Informationsweitergabe</w:t>
      </w:r>
      <w:r>
        <w:t xml:space="preserve"> </w:t>
      </w:r>
      <w:r>
        <w:t xml:space="preserve">über Produkte, Dienstleistungen oder andere relevante Entwicklungen in der</w:t>
      </w:r>
      <w:r>
        <w:t xml:space="preserve"> </w:t>
      </w:r>
      <w:r>
        <w:t xml:space="preserve">Bibliothek dienen. Je nach Anspruch der Bibliothek kann die Kommunikation auch</w:t>
      </w:r>
      <w:r>
        <w:t xml:space="preserve"> </w:t>
      </w:r>
      <w:r>
        <w:t xml:space="preserve">mehrsprachig sinnvoll sein.</w:t>
      </w:r>
    </w:p>
    <w:p>
      <w:pPr>
        <w:pStyle w:val="BodyText"/>
      </w:pPr>
      <w:r>
        <w:rPr>
          <w:bCs/>
          <w:b/>
        </w:rPr>
        <w:t xml:space="preserve">Öffentlichkeitsarbeit</w:t>
      </w:r>
      <w:r>
        <w:t xml:space="preserve"> </w:t>
      </w:r>
      <w:r>
        <w:t xml:space="preserve">(PR) ist ein spezifischer Bereich der externen</w:t>
      </w:r>
      <w:r>
        <w:t xml:space="preserve"> </w:t>
      </w:r>
      <w:r>
        <w:t xml:space="preserve">Kommunikation, der sich darauf konzentriert, das Verständnis und das</w:t>
      </w:r>
      <w:r>
        <w:t xml:space="preserve"> </w:t>
      </w:r>
      <w:r>
        <w:t xml:space="preserve">Image einer Organisation in der Öffentlichkeit zu fördern und zu</w:t>
      </w:r>
      <w:r>
        <w:t xml:space="preserve"> </w:t>
      </w:r>
      <w:r>
        <w:t xml:space="preserve">pflegen. Die Ziele der Öffentlichkeitsarbeit können beinhalten:</w:t>
      </w:r>
    </w:p>
    <w:p>
      <w:pPr>
        <w:numPr>
          <w:ilvl w:val="0"/>
          <w:numId w:val="1113"/>
        </w:numPr>
      </w:pPr>
      <w:r>
        <w:t xml:space="preserve">Aufbau und Pflege eines positiven Images und eines guten Rufs der</w:t>
      </w:r>
      <w:r>
        <w:t xml:space="preserve"> </w:t>
      </w:r>
      <w:r>
        <w:t xml:space="preserve">Organisation in der Öffentlichkeit.</w:t>
      </w:r>
    </w:p>
    <w:p>
      <w:pPr>
        <w:numPr>
          <w:ilvl w:val="0"/>
          <w:numId w:val="1113"/>
        </w:numPr>
      </w:pPr>
      <w:r>
        <w:t xml:space="preserve">Management von Krisensituationen und negativen Entwicklungen, die</w:t>
      </w:r>
      <w:r>
        <w:t xml:space="preserve"> </w:t>
      </w:r>
      <w:r>
        <w:t xml:space="preserve">das Image der Organisation schädigen könnten.</w:t>
      </w:r>
    </w:p>
    <w:p>
      <w:pPr>
        <w:numPr>
          <w:ilvl w:val="0"/>
          <w:numId w:val="1113"/>
        </w:numPr>
      </w:pPr>
      <w:r>
        <w:t xml:space="preserve">Erhöhung der Sichtbarkeit und Anerkennung der Organisation, ihrer</w:t>
      </w:r>
      <w:r>
        <w:t xml:space="preserve"> </w:t>
      </w:r>
      <w:r>
        <w:t xml:space="preserve">Produkte oder Dienstleistungen.</w:t>
      </w:r>
    </w:p>
    <w:p>
      <w:pPr>
        <w:numPr>
          <w:ilvl w:val="0"/>
          <w:numId w:val="1113"/>
        </w:numPr>
      </w:pPr>
      <w:r>
        <w:t xml:space="preserve">Einflussnahme auf die öffentliche Meinung oder politische</w:t>
      </w:r>
      <w:r>
        <w:t xml:space="preserve"> </w:t>
      </w:r>
      <w:r>
        <w:t xml:space="preserve">Entscheidungsfindung.</w:t>
      </w:r>
    </w:p>
    <w:p>
      <w:pPr>
        <w:pStyle w:val="FirstParagraph"/>
      </w:pPr>
      <w:r>
        <w:t xml:space="preserve">Öffentlichkeitsarbeit verwendet eine Vielzahl von Kommunikationstools</w:t>
      </w:r>
      <w:r>
        <w:t xml:space="preserve"> </w:t>
      </w:r>
      <w:r>
        <w:t xml:space="preserve">und -strategien, darunter Pressemitteilungen, Veranstaltungen, Social</w:t>
      </w:r>
      <w:r>
        <w:t xml:space="preserve"> </w:t>
      </w:r>
      <w:r>
        <w:t xml:space="preserve">Media, Sponsoring und vieles mehr.</w:t>
      </w:r>
    </w:p>
    <w:bookmarkEnd w:id="576"/>
    <w:bookmarkEnd w:id="577"/>
    <w:bookmarkStart w:id="578" w:name="rahmenbedingungen"/>
    <w:p>
      <w:pPr>
        <w:pStyle w:val="Heading2"/>
      </w:pPr>
      <w:r>
        <w:t xml:space="preserve">Rahmenbedingungen</w:t>
      </w:r>
    </w:p>
    <w:p>
      <w:pPr>
        <w:pStyle w:val="FirstParagraph"/>
      </w:pPr>
      <w:r>
        <w:t xml:space="preserve">Die Einführung digitaler Werkzeuge und Verfahren ist eingebettet in</w:t>
      </w:r>
      <w:r>
        <w:t xml:space="preserve"> </w:t>
      </w:r>
      <w:r>
        <w:t xml:space="preserve">verschiedene rechtliche und organisatorische Rahmenbedingungen:</w:t>
      </w:r>
    </w:p>
    <w:p>
      <w:pPr>
        <w:numPr>
          <w:ilvl w:val="0"/>
          <w:numId w:val="1114"/>
        </w:numPr>
      </w:pPr>
      <w:r>
        <w:rPr>
          <w:bCs/>
          <w:b/>
        </w:rPr>
        <w:t xml:space="preserve">Beteiligungsverfahren</w:t>
      </w:r>
      <w:r>
        <w:t xml:space="preserve">: Etablierung klarer Dienstvereinbarungen</w:t>
      </w:r>
      <w:r>
        <w:t xml:space="preserve"> </w:t>
      </w:r>
      <w:r>
        <w:t xml:space="preserve">und intensiver Dialog mit dem Personalrat und dem Kollegium, um</w:t>
      </w:r>
      <w:r>
        <w:t xml:space="preserve"> </w:t>
      </w:r>
      <w:r>
        <w:t xml:space="preserve">eine transparente und mitarbeiter:innenorientierte Implementierung</w:t>
      </w:r>
      <w:r>
        <w:t xml:space="preserve"> </w:t>
      </w:r>
      <w:r>
        <w:t xml:space="preserve">von digitalen Werkzeugen sicherzustellen.</w:t>
      </w:r>
    </w:p>
    <w:p>
      <w:pPr>
        <w:numPr>
          <w:ilvl w:val="0"/>
          <w:numId w:val="1114"/>
        </w:numPr>
      </w:pPr>
      <w:r>
        <w:rPr>
          <w:bCs/>
          <w:b/>
        </w:rPr>
        <w:t xml:space="preserve">DSGVO-Konformität</w:t>
      </w:r>
      <w:r>
        <w:t xml:space="preserve">: Gewährleistung, dass alle eingesetzten</w:t>
      </w:r>
      <w:r>
        <w:t xml:space="preserve"> </w:t>
      </w:r>
      <w:r>
        <w:t xml:space="preserve">digitalen Lösungen und Technologien die Anforderungen der</w:t>
      </w:r>
      <w:r>
        <w:t xml:space="preserve"> </w:t>
      </w:r>
      <w:r>
        <w:t xml:space="preserve">Datenschutz-Grundverordnung (DSGVO) erfüllen, um den Schutz</w:t>
      </w:r>
      <w:r>
        <w:t xml:space="preserve"> </w:t>
      </w:r>
      <w:r>
        <w:t xml:space="preserve">personenbezogener Daten sicherzustellen. Prüfung und Klarstellung,</w:t>
      </w:r>
      <w:r>
        <w:t xml:space="preserve"> </w:t>
      </w:r>
      <w:r>
        <w:t xml:space="preserve">ob bei der Nutzung bestimmter Dienste ein Vertrag zur</w:t>
      </w:r>
      <w:r>
        <w:t xml:space="preserve"> </w:t>
      </w:r>
      <w:r>
        <w:t xml:space="preserve">Auftragsverarbeitung (AV-Vertrag) notwendig ist sowie Aufnahme der</w:t>
      </w:r>
      <w:r>
        <w:t xml:space="preserve"> </w:t>
      </w:r>
      <w:r>
        <w:t xml:space="preserve">Dienste in das Verfahrensverzeichnis</w:t>
      </w:r>
    </w:p>
    <w:p>
      <w:pPr>
        <w:numPr>
          <w:ilvl w:val="0"/>
          <w:numId w:val="1114"/>
        </w:numPr>
      </w:pPr>
      <w:r>
        <w:rPr>
          <w:bCs/>
          <w:b/>
        </w:rPr>
        <w:t xml:space="preserve">Betriebsmodell</w:t>
      </w:r>
      <w:r>
        <w:t xml:space="preserve">: Für jedes Werkzeug ist die Entscheidung zu</w:t>
      </w:r>
      <w:r>
        <w:t xml:space="preserve"> </w:t>
      </w:r>
      <w:r>
        <w:t xml:space="preserve">treffen, ob es a) im eigenen Rechenzentrum - so vorhanden -</w:t>
      </w:r>
      <w:r>
        <w:t xml:space="preserve"> </w:t>
      </w:r>
      <w:r>
        <w:t xml:space="preserve">betrieben wird, b) bei einem externen Hosting-Dienstleister</w:t>
      </w:r>
      <w:r>
        <w:t xml:space="preserve"> </w:t>
      </w:r>
      <w:r>
        <w:t xml:space="preserve">aufgesetzt wird oder c) als Software-as-a-Service (SaaS) von</w:t>
      </w:r>
      <w:r>
        <w:t xml:space="preserve"> </w:t>
      </w:r>
      <w:r>
        <w:t xml:space="preserve">Dienstleistern eingekauft wird.</w:t>
      </w:r>
      <w:r>
        <w:t xml:space="preserve"> </w:t>
      </w:r>
      <w:r>
        <w:t xml:space="preserve"> </w:t>
      </w:r>
      <w:r>
        <w:t xml:space="preserve">TODO: Siehe auch den Abschnitt „Betriebsmodelle“ im Kapitel</w:t>
      </w:r>
      <w:r>
        <w:t xml:space="preserve"> </w:t>
      </w:r>
      <w:r>
        <w:t xml:space="preserve">IT-Management.</w:t>
      </w:r>
    </w:p>
    <w:p>
      <w:pPr>
        <w:numPr>
          <w:ilvl w:val="0"/>
          <w:numId w:val="1114"/>
        </w:numPr>
      </w:pPr>
      <w:r>
        <w:rPr>
          <w:bCs/>
          <w:b/>
        </w:rPr>
        <w:t xml:space="preserve">Technische und organisatorische Maßnahmen (TOMs)</w:t>
      </w:r>
      <w:r>
        <w:t xml:space="preserve">: Etablierung</w:t>
      </w:r>
      <w:r>
        <w:t xml:space="preserve"> </w:t>
      </w:r>
      <w:r>
        <w:t xml:space="preserve">von TOMs, um sowohl den sicheren Betrieb der technischen</w:t>
      </w:r>
      <w:r>
        <w:t xml:space="preserve"> </w:t>
      </w:r>
      <w:r>
        <w:t xml:space="preserve">Infrastruktur zu garantieren als auch bei möglichen</w:t>
      </w:r>
      <w:r>
        <w:t xml:space="preserve"> </w:t>
      </w:r>
      <w:r>
        <w:t xml:space="preserve">Sicherheitsvorfällen vorbereitet und reaktionsschnell zu sein.</w:t>
      </w:r>
    </w:p>
    <w:p>
      <w:pPr>
        <w:numPr>
          <w:ilvl w:val="0"/>
          <w:numId w:val="1114"/>
        </w:numPr>
      </w:pPr>
      <w:r>
        <w:rPr>
          <w:bCs/>
          <w:b/>
        </w:rPr>
        <w:t xml:space="preserve">Weiterbildung und Kompetenzaufbau</w:t>
      </w:r>
      <w:r>
        <w:t xml:space="preserve">: Sicherstellung, dass das</w:t>
      </w:r>
      <w:r>
        <w:t xml:space="preserve"> </w:t>
      </w:r>
      <w:r>
        <w:t xml:space="preserve">Bibliothekspersonal durch kontinuierliche Weiterbildungen,</w:t>
      </w:r>
      <w:r>
        <w:t xml:space="preserve"> </w:t>
      </w:r>
      <w:r>
        <w:t xml:space="preserve">Schulungen und Dokumentation in den kompetenten und souveränen</w:t>
      </w:r>
      <w:r>
        <w:t xml:space="preserve"> </w:t>
      </w:r>
      <w:r>
        <w:t xml:space="preserve">Umgang mit den neuen digitalen Werkzeugen eingeführt wird.</w:t>
      </w:r>
    </w:p>
    <w:p>
      <w:pPr>
        <w:numPr>
          <w:ilvl w:val="0"/>
          <w:numId w:val="1114"/>
        </w:numPr>
      </w:pPr>
      <w:r>
        <w:rPr>
          <w:bCs/>
          <w:b/>
        </w:rPr>
        <w:t xml:space="preserve">Barrierefreiheit nach BITV 2</w:t>
      </w:r>
      <w:r>
        <w:t xml:space="preserve">: Sicherstellen, dass alle digitalen</w:t>
      </w:r>
      <w:r>
        <w:t xml:space="preserve"> </w:t>
      </w:r>
      <w:r>
        <w:t xml:space="preserve">Angebote und Dienste den Anforderungen der Barrierefreie</w:t>
      </w:r>
      <w:r>
        <w:t xml:space="preserve"> </w:t>
      </w:r>
      <w:r>
        <w:t xml:space="preserve">Informationstechnik-Verordnung (BITV 2.0) entsprechen, um einen</w:t>
      </w:r>
      <w:r>
        <w:t xml:space="preserve"> </w:t>
      </w:r>
      <w:r>
        <w:t xml:space="preserve">inklusiven und für alle zugänglichen digitalen Raum zu schaffen,</w:t>
      </w:r>
      <w:r>
        <w:t xml:space="preserve"> </w:t>
      </w:r>
      <w:r>
        <w:t xml:space="preserve">der keine Nutzergruppe ausschließt und die Diversität der</w:t>
      </w:r>
      <w:r>
        <w:t xml:space="preserve"> </w:t>
      </w:r>
      <w:r>
        <w:t xml:space="preserve">Gemeinschaft respektiert.</w:t>
      </w:r>
    </w:p>
    <w:p>
      <w:pPr>
        <w:numPr>
          <w:ilvl w:val="0"/>
          <w:numId w:val="1114"/>
        </w:numPr>
      </w:pPr>
      <w:r>
        <w:rPr>
          <w:bCs/>
          <w:b/>
        </w:rPr>
        <w:t xml:space="preserve">Institutioneller Rahmen:</w:t>
      </w:r>
      <w:r>
        <w:t xml:space="preserve"> </w:t>
      </w:r>
      <w:r>
        <w:t xml:space="preserve">Tools in Bibliotheken sind oft abhängig</w:t>
      </w:r>
      <w:r>
        <w:t xml:space="preserve"> </w:t>
      </w:r>
      <w:r>
        <w:t xml:space="preserve">von der Institution / des jeweiligen Trägers. Software die</w:t>
      </w:r>
      <w:r>
        <w:t xml:space="preserve"> </w:t>
      </w:r>
      <w:r>
        <w:t xml:space="preserve">beispielsweise innerhalb einer Universität angewendet wird, nutzt</w:t>
      </w:r>
      <w:r>
        <w:t xml:space="preserve"> </w:t>
      </w:r>
      <w:r>
        <w:t xml:space="preserve">die Bibliothek dann ebenfalls zur Kommunikation. Ein Beispiel</w:t>
      </w:r>
      <w:r>
        <w:t xml:space="preserve"> </w:t>
      </w:r>
      <w:r>
        <w:t xml:space="preserve">dafür wäre der Rocket-Chat oder Big Blue Button als</w:t>
      </w:r>
      <w:r>
        <w:t xml:space="preserve"> </w:t>
      </w:r>
      <w:r>
        <w:t xml:space="preserve">Videokonferenztool.</w:t>
      </w:r>
    </w:p>
    <w:p>
      <w:pPr>
        <w:pStyle w:val="FirstParagraph"/>
      </w:pPr>
      <w:r>
        <w:t xml:space="preserve">Ein ausgeprägtes Maß an digitaler Souveränität (siehe Abschnitt im</w:t>
      </w:r>
      <w:r>
        <w:t xml:space="preserve"> </w:t>
      </w:r>
      <w:r>
        <w:t xml:space="preserve">Kapitel IT-Management) kann die Auseinandersetzung mit den aufgeführten</w:t>
      </w:r>
      <w:r>
        <w:t xml:space="preserve"> </w:t>
      </w:r>
      <w:r>
        <w:t xml:space="preserve">Rahmenbedingungen erheblich vereinfachen.</w:t>
      </w:r>
    </w:p>
    <w:bookmarkEnd w:id="578"/>
    <w:bookmarkStart w:id="586" w:name="prozesse-1"/>
    <w:p>
      <w:pPr>
        <w:pStyle w:val="Heading2"/>
      </w:pPr>
      <w:r>
        <w:t xml:space="preserve">Prozesse</w:t>
      </w:r>
    </w:p>
    <w:p>
      <w:pPr>
        <w:pStyle w:val="FirstParagraph"/>
      </w:pPr>
      <w:r>
        <w:t xml:space="preserve">Für welche Bibliotheksprozesse interne und externe Kommunikation</w:t>
      </w:r>
      <w:r>
        <w:t xml:space="preserve"> </w:t>
      </w:r>
      <w:r>
        <w:t xml:space="preserve">notwendig ist, wird in den folgenden Abschnitten beschrieben.</w:t>
      </w:r>
    </w:p>
    <w:bookmarkStart w:id="579" w:name="markenbildung"/>
    <w:p>
      <w:pPr>
        <w:pStyle w:val="Heading3"/>
      </w:pPr>
      <w:r>
        <w:t xml:space="preserve">Markenbildung</w:t>
      </w:r>
    </w:p>
    <w:p>
      <w:pPr>
        <w:pStyle w:val="FirstParagraph"/>
      </w:pPr>
      <w:r>
        <w:t xml:space="preserve">Auch in Bibliotheken spielt das</w:t>
      </w:r>
      <w:r>
        <w:t xml:space="preserve"> </w:t>
      </w:r>
      <w:r>
        <w:rPr>
          <w:bCs/>
          <w:b/>
        </w:rPr>
        <w:t xml:space="preserve">Corporate Design</w:t>
      </w:r>
      <w:r>
        <w:t xml:space="preserve"> </w:t>
      </w:r>
      <w:r>
        <w:t xml:space="preserve">eine wichtige Rolle</w:t>
      </w:r>
      <w:r>
        <w:t xml:space="preserve"> </w:t>
      </w:r>
      <w:r>
        <w:t xml:space="preserve">in der Öffentlichkeitsarbeit. Ein einheitliches Corporate Design stellt</w:t>
      </w:r>
      <w:r>
        <w:t xml:space="preserve"> </w:t>
      </w:r>
      <w:r>
        <w:t xml:space="preserve">sicher, dass die visuelle Identität, einschließlich des Logos, der</w:t>
      </w:r>
      <w:r>
        <w:t xml:space="preserve"> </w:t>
      </w:r>
      <w:r>
        <w:t xml:space="preserve">Farben und Schriftarten, in allen gedruckten und digitalen Materialien</w:t>
      </w:r>
      <w:r>
        <w:t xml:space="preserve"> </w:t>
      </w:r>
      <w:r>
        <w:t xml:space="preserve">konsistent ist. Die Einhaltung des Corporate Designs über verschiedene</w:t>
      </w:r>
      <w:r>
        <w:t xml:space="preserve"> </w:t>
      </w:r>
      <w:r>
        <w:t xml:space="preserve">Kommunikationskanäle hinweg sorgt für ein kohärentes Auftreten der</w:t>
      </w:r>
      <w:r>
        <w:t xml:space="preserve"> </w:t>
      </w:r>
      <w:r>
        <w:t xml:space="preserve">Bibliothek und vermittelt den Eindruck von Stabilität und Seriosität. So</w:t>
      </w:r>
      <w:r>
        <w:t xml:space="preserve"> </w:t>
      </w:r>
      <w:r>
        <w:t xml:space="preserve">stärkt ein gutes Corporate Design unmittelbar das Vertrauen der</w:t>
      </w:r>
      <w:r>
        <w:t xml:space="preserve"> </w:t>
      </w:r>
      <w:r>
        <w:t xml:space="preserve">Nutzenden / der Öffentlichkeit in die Bibliothek.</w:t>
      </w:r>
    </w:p>
    <w:p>
      <w:pPr>
        <w:pStyle w:val="BodyText"/>
      </w:pPr>
      <w:r>
        <w:t xml:space="preserve">Gepflegt werden kann ein Corporate Design anhand eines Styleguides.</w:t>
      </w:r>
      <w:r>
        <w:t xml:space="preserve"> </w:t>
      </w:r>
      <w:r>
        <w:t xml:space="preserve">Dieser legt fest, wie visuelle Elemente in verschiedenen</w:t>
      </w:r>
      <w:r>
        <w:t xml:space="preserve"> </w:t>
      </w:r>
      <w:r>
        <w:t xml:space="preserve">Kommunikationskanälen verwendet werden sollen, sei es in gedruckten</w:t>
      </w:r>
      <w:r>
        <w:t xml:space="preserve"> </w:t>
      </w:r>
      <w:r>
        <w:t xml:space="preserve">Broschüren, auf der Website oder in sozialen Medien. Ggf. können auch</w:t>
      </w:r>
      <w:r>
        <w:t xml:space="preserve"> </w:t>
      </w:r>
      <w:r>
        <w:t xml:space="preserve">sprachliche Vorgaben gemacht werden. Dies erleichtert die Erstellung von</w:t>
      </w:r>
      <w:r>
        <w:t xml:space="preserve"> </w:t>
      </w:r>
      <w:r>
        <w:t xml:space="preserve">Marketingmaterialien und eine effektive Kommunikation der</w:t>
      </w:r>
      <w:r>
        <w:t xml:space="preserve"> </w:t>
      </w:r>
      <w:r>
        <w:t xml:space="preserve">Bibliotheksangebote. Durch die Verwendung von vordefinierten Vorlagen</w:t>
      </w:r>
      <w:r>
        <w:t xml:space="preserve"> </w:t>
      </w:r>
      <w:r>
        <w:t xml:space="preserve">und Design-Richtlinien können Bibliotheken nicht zuletzt auch die Kosten</w:t>
      </w:r>
      <w:r>
        <w:t xml:space="preserve"> </w:t>
      </w:r>
      <w:r>
        <w:t xml:space="preserve">für die Gestaltung von Materialien senken und Ressourcen effizienter</w:t>
      </w:r>
      <w:r>
        <w:t xml:space="preserve"> </w:t>
      </w:r>
      <w:r>
        <w:t xml:space="preserve">nutzen; das Rad muss (und sollte) nicht immer wieder neu erfunden</w:t>
      </w:r>
      <w:r>
        <w:t xml:space="preserve"> </w:t>
      </w:r>
      <w:r>
        <w:t xml:space="preserve">werden.</w:t>
      </w:r>
    </w:p>
    <w:p>
      <w:pPr>
        <w:pStyle w:val="BodyText"/>
      </w:pPr>
      <w:r>
        <w:t xml:space="preserve">Wenn möglich sollte man Pressematerial wie Logos, standardisierte</w:t>
      </w:r>
      <w:r>
        <w:t xml:space="preserve"> </w:t>
      </w:r>
      <w:r>
        <w:t xml:space="preserve">Infotexte zur Bibliothek für Journalist:innen zum Download auf Website</w:t>
      </w:r>
      <w:r>
        <w:t xml:space="preserve"> </w:t>
      </w:r>
      <w:r>
        <w:t xml:space="preserve">anbieten, so dass diese schnell auf grundlegende Infos zugreifen können.</w:t>
      </w:r>
    </w:p>
    <w:p>
      <w:pPr>
        <w:pStyle w:val="BodyText"/>
      </w:pPr>
      <w:r>
        <w:t xml:space="preserve">Auch die interne Kommunikation sollte sich entlang der Vorgaben</w:t>
      </w:r>
      <w:r>
        <w:t xml:space="preserve"> </w:t>
      </w:r>
      <w:r>
        <w:t xml:space="preserve">orientieren. Dies spart zum einen Zeit, da Vorlagen genutzt werden</w:t>
      </w:r>
      <w:r>
        <w:t xml:space="preserve"> </w:t>
      </w:r>
      <w:r>
        <w:t xml:space="preserve">können und übt zum anderen den Gebrauch auch für externe Kommunikation.</w:t>
      </w:r>
    </w:p>
    <w:bookmarkEnd w:id="579"/>
    <w:bookmarkStart w:id="580" w:name="redaktion"/>
    <w:p>
      <w:pPr>
        <w:pStyle w:val="Heading3"/>
      </w:pPr>
      <w:r>
        <w:t xml:space="preserve">Redaktion</w:t>
      </w:r>
    </w:p>
    <w:p>
      <w:pPr>
        <w:pStyle w:val="FirstParagraph"/>
      </w:pPr>
      <w:r>
        <w:t xml:space="preserve">Für die Erstellung von internen wie externen Inhalten benötigt man Zeit</w:t>
      </w:r>
      <w:r>
        <w:t xml:space="preserve"> </w:t>
      </w:r>
      <w:r>
        <w:t xml:space="preserve">und Ideen. Um nicht unter „Zugzwang“ zu geraten, hilft es, sich eine</w:t>
      </w:r>
      <w:r>
        <w:t xml:space="preserve"> </w:t>
      </w:r>
      <w:r>
        <w:t xml:space="preserve">Übersicht über Inhalte zu machen, die man nach kommunizieren möchte und</w:t>
      </w:r>
      <w:r>
        <w:t xml:space="preserve"> </w:t>
      </w:r>
      <w:r>
        <w:t xml:space="preserve">zu diesen entsprechende Formate zu entwickeln oder festzulegen. Denn:</w:t>
      </w:r>
      <w:r>
        <w:t xml:space="preserve"> </w:t>
      </w:r>
      <w:r>
        <w:t xml:space="preserve">Meist mangelt es nicht an Themen, vielmehr hat man i.d.R. bereits sehr</w:t>
      </w:r>
      <w:r>
        <w:t xml:space="preserve"> </w:t>
      </w:r>
      <w:r>
        <w:t xml:space="preserve">viele Themen, die nur noch „verpackt“ werden müssen.</w:t>
      </w:r>
    </w:p>
    <w:p>
      <w:pPr>
        <w:pStyle w:val="BodyText"/>
      </w:pPr>
      <w:r>
        <w:t xml:space="preserve">Dabei helfen Fragen zum Beispiel nach dem Umfang und der Tiefe des</w:t>
      </w:r>
      <w:r>
        <w:t xml:space="preserve"> </w:t>
      </w:r>
      <w:r>
        <w:t xml:space="preserve">Inhaltes. Nicht jedes Thema eignet sich, um ein ausführliches Video zu</w:t>
      </w:r>
      <w:r>
        <w:t xml:space="preserve"> </w:t>
      </w:r>
      <w:r>
        <w:t xml:space="preserve">drehen. Andersherum kann es sein, dass ein Thema nicht in Form eines</w:t>
      </w:r>
      <w:r>
        <w:t xml:space="preserve"> </w:t>
      </w:r>
      <w:r>
        <w:t xml:space="preserve">einzelnen Social-Media-Posts verständlich aufbereitet werden kann. Es</w:t>
      </w:r>
      <w:r>
        <w:t xml:space="preserve"> </w:t>
      </w:r>
      <w:r>
        <w:t xml:space="preserve">geht also darum, sich über die unterschiedlichen medialen</w:t>
      </w:r>
      <w:r>
        <w:t xml:space="preserve"> </w:t>
      </w:r>
      <w:r>
        <w:t xml:space="preserve">Darstellungsformen - Video, Text, Text und Bild, Grafik, etc. - klar zu</w:t>
      </w:r>
      <w:r>
        <w:t xml:space="preserve"> </w:t>
      </w:r>
      <w:r>
        <w:t xml:space="preserve">werden und Themen zuzuordnen.</w:t>
      </w:r>
    </w:p>
    <w:p>
      <w:pPr>
        <w:pStyle w:val="BodyText"/>
      </w:pPr>
      <w:r>
        <w:t xml:space="preserve">Auch innerhalb einer Darstellungsform gibt es unterschiedliche Formate:</w:t>
      </w:r>
      <w:r>
        <w:t xml:space="preserve"> </w:t>
      </w:r>
      <w:r>
        <w:t xml:space="preserve">informative Social Media Posts, ausführliche Blogbeiträge oder</w:t>
      </w:r>
      <w:r>
        <w:t xml:space="preserve"> </w:t>
      </w:r>
      <w:r>
        <w:t xml:space="preserve">verschiedene Videoformate. Gleichzeitig sollten die Voraussetzungen,</w:t>
      </w:r>
      <w:r>
        <w:t xml:space="preserve"> </w:t>
      </w:r>
      <w:r>
        <w:t xml:space="preserve">Möglichkeiten und Konventionen der Plattformen berücksichtigt werden.</w:t>
      </w:r>
    </w:p>
    <w:p>
      <w:pPr>
        <w:pStyle w:val="BodyText"/>
      </w:pPr>
      <w:r>
        <w:t xml:space="preserve">Auch empfiehlt es sich (grafische) Templates zu nutzen (zum Beispiel bei</w:t>
      </w:r>
      <w:r>
        <w:t xml:space="preserve"> </w:t>
      </w:r>
      <w:r>
        <w:t xml:space="preserve">Canva Templates für Infoposts, Veranstaltungshinweise,</w:t>
      </w:r>
      <w:r>
        <w:t xml:space="preserve"> </w:t>
      </w:r>
      <w:r>
        <w:t xml:space="preserve">Personenvorstellung etc. anlegen). So braucht man nur noch die</w:t>
      </w:r>
      <w:r>
        <w:t xml:space="preserve"> </w:t>
      </w:r>
      <w:r>
        <w:t xml:space="preserve">vorgefertigten Templates mit Inhalten zu füllen. Auch bei der Produktion</w:t>
      </w:r>
      <w:r>
        <w:t xml:space="preserve"> </w:t>
      </w:r>
      <w:r>
        <w:t xml:space="preserve">von Videos ist die Arbeit mit Formaten (Interviews, Erklärvideos,</w:t>
      </w:r>
      <w:r>
        <w:t xml:space="preserve"> </w:t>
      </w:r>
      <w:r>
        <w:t xml:space="preserve">Tutorials), nach deren Muster die Videos erstellt werden, von Vorteil.</w:t>
      </w:r>
    </w:p>
    <w:p>
      <w:pPr>
        <w:pStyle w:val="BodyText"/>
      </w:pPr>
      <w:r>
        <w:t xml:space="preserve">Außerdem ist es hilfreich bei der Erstellung eines konkreten Inhalts zu</w:t>
      </w:r>
      <w:r>
        <w:t xml:space="preserve"> </w:t>
      </w:r>
      <w:r>
        <w:t xml:space="preserve">überlegen, welche weiteren Formate sich anbieten. So braucht man die</w:t>
      </w:r>
      <w:r>
        <w:t xml:space="preserve"> </w:t>
      </w:r>
      <w:r>
        <w:t xml:space="preserve">inhaltliche Recherche/Arbeit nur einmal machen, kann diese aber in</w:t>
      </w:r>
      <w:r>
        <w:t xml:space="preserve"> </w:t>
      </w:r>
      <w:r>
        <w:t xml:space="preserve">mehrfacher Form und an verschiedenen Stellen wieder aufbereiten und</w:t>
      </w:r>
      <w:r>
        <w:t xml:space="preserve"> </w:t>
      </w:r>
      <w:r>
        <w:t xml:space="preserve">nachnutzen. Wird zum Beispiel ein ausführlicher Blogbeitrag zu einem</w:t>
      </w:r>
      <w:r>
        <w:t xml:space="preserve"> </w:t>
      </w:r>
      <w:r>
        <w:t xml:space="preserve">Thema verfasst, so lassen sich daraus häufig mehrere Social-Media-Posts</w:t>
      </w:r>
      <w:r>
        <w:t xml:space="preserve"> </w:t>
      </w:r>
      <w:r>
        <w:t xml:space="preserve">machen. Besonders bei der Produktion eines Videos bietet es sich an,</w:t>
      </w:r>
      <w:r>
        <w:t xml:space="preserve"> </w:t>
      </w:r>
      <w:r>
        <w:t xml:space="preserve">"Hinter den Kulissen” Content zu produzieren, z.B. indem man den</w:t>
      </w:r>
      <w:r>
        <w:t xml:space="preserve"> </w:t>
      </w:r>
      <w:r>
        <w:t xml:space="preserve">Entstehungsprozess dokumentiert durch kurze Videos und Fotos oder zu</w:t>
      </w:r>
      <w:r>
        <w:t xml:space="preserve"> </w:t>
      </w:r>
      <w:r>
        <w:t xml:space="preserve">einem ausführlichen Video eine Kurzversion dreht - wenn die Technik</w:t>
      </w:r>
      <w:r>
        <w:t xml:space="preserve"> </w:t>
      </w:r>
      <w:r>
        <w:t xml:space="preserve">schon mal steht.</w:t>
      </w:r>
    </w:p>
    <w:p>
      <w:pPr>
        <w:numPr>
          <w:ilvl w:val="0"/>
          <w:numId w:val="1115"/>
        </w:numPr>
      </w:pPr>
      <w:r>
        <w:rPr>
          <w:bCs/>
          <w:b/>
        </w:rPr>
        <w:t xml:space="preserve">Vorproduzieren und Redaktionsplan nutzen</w:t>
      </w:r>
      <w:r>
        <w:t xml:space="preserve">:</w:t>
      </w:r>
      <w:r>
        <w:br/>
      </w:r>
      <w:r>
        <w:t xml:space="preserve">Neben tagesaktuellem Content, wie zum Beispiel Hinweise auf</w:t>
      </w:r>
      <w:r>
        <w:t xml:space="preserve"> </w:t>
      </w:r>
      <w:r>
        <w:t xml:space="preserve">Veranstaltungen, gibt es auch den so genannten Evergreen Content.</w:t>
      </w:r>
      <w:r>
        <w:t xml:space="preserve"> </w:t>
      </w:r>
      <w:r>
        <w:t xml:space="preserve">Bei WBs können das z.B. Inhalte zum wissenschaftlichen</w:t>
      </w:r>
      <w:r>
        <w:t xml:space="preserve"> </w:t>
      </w:r>
      <w:r>
        <w:t xml:space="preserve">Publizieren, Forschungsdatenmanagement o.ä. sein, die sich auf</w:t>
      </w:r>
      <w:r>
        <w:t xml:space="preserve"> </w:t>
      </w:r>
      <w:r>
        <w:t xml:space="preserve">verschiedenen Unterseiten des Webauftritts verbergen. Diese lassen</w:t>
      </w:r>
      <w:r>
        <w:t xml:space="preserve"> </w:t>
      </w:r>
      <w:r>
        <w:t xml:space="preserve">sich gut für andere Plattformen aufbereiten, man kann sie gut</w:t>
      </w:r>
      <w:r>
        <w:t xml:space="preserve"> </w:t>
      </w:r>
      <w:r>
        <w:t xml:space="preserve">vorproduzieren, beliebig erweitern und mit Hilfe eines</w:t>
      </w:r>
      <w:r>
        <w:t xml:space="preserve"> </w:t>
      </w:r>
      <w:r>
        <w:t xml:space="preserve">Redaktionsplans ausspielen.</w:t>
      </w:r>
    </w:p>
    <w:p>
      <w:pPr>
        <w:numPr>
          <w:ilvl w:val="0"/>
          <w:numId w:val="1000"/>
        </w:numPr>
      </w:pPr>
      <w:r>
        <w:t xml:space="preserve">In einem Redaktionsplan wird festgehalten, welche Inhalte wann (und</w:t>
      </w:r>
      <w:r>
        <w:t xml:space="preserve"> </w:t>
      </w:r>
      <w:r>
        <w:t xml:space="preserve">von wem) publiziert werden. So behält man einen Überblick. Auf diese</w:t>
      </w:r>
      <w:r>
        <w:t xml:space="preserve"> </w:t>
      </w:r>
      <w:r>
        <w:t xml:space="preserve">Weise kann man auch über einen längeren Zeitraum im Voraus planen, vor</w:t>
      </w:r>
      <w:r>
        <w:t xml:space="preserve"> </w:t>
      </w:r>
      <w:r>
        <w:t xml:space="preserve">allem Evergreen Content lässt sich so gut verteilen. Es bietet sich</w:t>
      </w:r>
      <w:r>
        <w:t xml:space="preserve"> </w:t>
      </w:r>
      <w:r>
        <w:t xml:space="preserve">an, eine Regelmäßigkeit für solchen Content festzulegen, wie etwa an</w:t>
      </w:r>
      <w:r>
        <w:t xml:space="preserve"> </w:t>
      </w:r>
      <w:r>
        <w:t xml:space="preserve">einem bestimmten Tag in der Woche o.ä. In ÖBs eignen sich hierfür</w:t>
      </w:r>
      <w:r>
        <w:t xml:space="preserve"> </w:t>
      </w:r>
      <w:r>
        <w:t xml:space="preserve">beispielsweise Buchempfehlungen oder regelmäßig wiederkehrende</w:t>
      </w:r>
      <w:r>
        <w:t xml:space="preserve"> </w:t>
      </w:r>
      <w:r>
        <w:t xml:space="preserve">Veranstaltungen.</w:t>
      </w:r>
    </w:p>
    <w:p>
      <w:pPr>
        <w:numPr>
          <w:ilvl w:val="0"/>
          <w:numId w:val="1115"/>
        </w:numPr>
      </w:pPr>
      <w:r>
        <w:rPr>
          <w:bCs/>
          <w:b/>
        </w:rPr>
        <w:t xml:space="preserve">Content anteasern/ Social Storytelling</w:t>
      </w:r>
      <w:r>
        <w:t xml:space="preserve">: vor allem „größeren“</w:t>
      </w:r>
      <w:r>
        <w:t xml:space="preserve"> </w:t>
      </w:r>
      <w:r>
        <w:t xml:space="preserve">Content, wie zum Beispiel aufwändigere Videoproduktionen, vorab</w:t>
      </w:r>
      <w:r>
        <w:t xml:space="preserve"> </w:t>
      </w:r>
      <w:r>
        <w:t xml:space="preserve">auf den Social Media Plattformen durch kurze Begleitbeiträge, wie</w:t>
      </w:r>
      <w:r>
        <w:t xml:space="preserve"> </w:t>
      </w:r>
      <w:r>
        <w:t xml:space="preserve">etwa Behind-the-scenes-Berichte oder allgemeine Infos zum Thema</w:t>
      </w:r>
      <w:r>
        <w:t xml:space="preserve"> </w:t>
      </w:r>
      <w:r>
        <w:t xml:space="preserve">anteasern. So kann die Neugier der Nutzenden geweckt werden und</w:t>
      </w:r>
      <w:r>
        <w:t xml:space="preserve"> </w:t>
      </w:r>
      <w:r>
        <w:t xml:space="preserve">sie bleiben dran.</w:t>
      </w:r>
    </w:p>
    <w:p>
      <w:pPr>
        <w:numPr>
          <w:ilvl w:val="0"/>
          <w:numId w:val="1115"/>
        </w:numPr>
      </w:pPr>
      <w:r>
        <w:rPr>
          <w:bCs/>
          <w:b/>
        </w:rPr>
        <w:t xml:space="preserve">Prozesse optimieren</w:t>
      </w:r>
      <w:r>
        <w:t xml:space="preserve">: Häufig wird in Bibliotheken die externe</w:t>
      </w:r>
      <w:r>
        <w:t xml:space="preserve"> </w:t>
      </w:r>
      <w:r>
        <w:t xml:space="preserve">Kommunikation von mehr als einer Person übernommen. Zur</w:t>
      </w:r>
      <w:r>
        <w:t xml:space="preserve"> </w:t>
      </w:r>
      <w:r>
        <w:t xml:space="preserve">Strukturierung und zur Absprache innerhalb eines Teams eignen sich</w:t>
      </w:r>
      <w:r>
        <w:t xml:space="preserve"> </w:t>
      </w:r>
      <w:r>
        <w:t xml:space="preserve">verschiedene Kommunikationstools, vom 1:1 Gespräch über eine</w:t>
      </w:r>
      <w:r>
        <w:t xml:space="preserve"> </w:t>
      </w:r>
      <w:r>
        <w:t xml:space="preserve">Chatgruppe bis hin zur Nutzung eines Redaktionsplanes, um</w:t>
      </w:r>
      <w:r>
        <w:t xml:space="preserve"> </w:t>
      </w:r>
      <w:r>
        <w:t xml:space="preserve">gemeinsam Inhalte zu planen. Wichtig ist hierbei Konsistenz und</w:t>
      </w:r>
      <w:r>
        <w:t xml:space="preserve"> </w:t>
      </w:r>
      <w:r>
        <w:t xml:space="preserve">die Nutzung der, für den vorliegenden Zweck, effektivsten Tools.</w:t>
      </w:r>
      <w:r>
        <w:t xml:space="preserve"> </w:t>
      </w:r>
      <w:r>
        <w:t xml:space="preserve">Dabei sollten nicht zu viele unterschiedliche Kanäle genutzt</w:t>
      </w:r>
      <w:r>
        <w:t xml:space="preserve"> </w:t>
      </w:r>
      <w:r>
        <w:t xml:space="preserve">werden, um nicht den Überblick zu verlieren. Es sollte vorab klar</w:t>
      </w:r>
      <w:r>
        <w:t xml:space="preserve"> </w:t>
      </w:r>
      <w:r>
        <w:t xml:space="preserve">sein, welche Voraussetzungen erfüllt sein müssen, um bestimmte</w:t>
      </w:r>
      <w:r>
        <w:t xml:space="preserve"> </w:t>
      </w:r>
      <w:r>
        <w:t xml:space="preserve">Formate zu kommunizieren. Dazu kann es hilfreich sein, einen</w:t>
      </w:r>
      <w:r>
        <w:t xml:space="preserve"> </w:t>
      </w:r>
      <w:r>
        <w:t xml:space="preserve">Zeitplan sowie eine Checkliste zu erstellen, um sicherzugehen,</w:t>
      </w:r>
      <w:r>
        <w:t xml:space="preserve"> </w:t>
      </w:r>
      <w:r>
        <w:t xml:space="preserve">dass alle relevanten Punkte abgedeckt sind (Wo wird Was Wie</w:t>
      </w:r>
      <w:r>
        <w:t xml:space="preserve"> </w:t>
      </w:r>
      <w:r>
        <w:t xml:space="preserve">kommuniziert).</w:t>
      </w:r>
    </w:p>
    <w:bookmarkEnd w:id="580"/>
    <w:bookmarkStart w:id="584" w:name="wissensmanagement"/>
    <w:p>
      <w:pPr>
        <w:pStyle w:val="Heading3"/>
      </w:pPr>
      <w:r>
        <w:t xml:space="preserve">Wissensmanagement</w:t>
      </w:r>
    </w:p>
    <w:p>
      <w:pPr>
        <w:pStyle w:val="FirstParagraph"/>
      </w:pPr>
      <w:r>
        <w:t xml:space="preserve">Explizites Wissen ist gesichert in Texten, Datenbanken und anderen</w:t>
      </w:r>
      <w:r>
        <w:t xml:space="preserve"> </w:t>
      </w:r>
      <w:r>
        <w:t xml:space="preserve">Dokumenten, doch wie sichern wir das implizite Wissen, das nur in den</w:t>
      </w:r>
      <w:r>
        <w:t xml:space="preserve"> </w:t>
      </w:r>
      <w:r>
        <w:t xml:space="preserve">Köpfen von Mitarbeitenden vorhanden ist? Für diesen Teil des</w:t>
      </w:r>
      <w:r>
        <w:t xml:space="preserve"> </w:t>
      </w:r>
      <w:r>
        <w:t xml:space="preserve">Wissensmanagements gibt es verschiedene mündliche und schriftliche</w:t>
      </w:r>
      <w:r>
        <w:t xml:space="preserve"> </w:t>
      </w:r>
      <w:r>
        <w:t xml:space="preserve">Verfahren. Dabei helfen unter anderem strukturierte Interviews,</w:t>
      </w:r>
      <w:r>
        <w:t xml:space="preserve"> </w:t>
      </w:r>
      <w:r>
        <w:t xml:space="preserve">Erzählungen (Storytelling), Visualisierungen, Verschriftlichung</w:t>
      </w:r>
      <w:r>
        <w:t xml:space="preserve"> </w:t>
      </w:r>
      <w:r>
        <w:t xml:space="preserve">mündlicher Anleitungen, Videobotschaften und nicht zuletzt das Vormachen</w:t>
      </w:r>
      <w:r>
        <w:t xml:space="preserve"> </w:t>
      </w:r>
      <w:r>
        <w:t xml:space="preserve">von Tätigkeiten. Zur kontrollierten Umsetzung des Wissenstransfers gibt</w:t>
      </w:r>
      <w:r>
        <w:t xml:space="preserve"> </w:t>
      </w:r>
      <w:r>
        <w:t xml:space="preserve">es mehrere Werkzeuge (Mittelmann, 2011):</w:t>
      </w:r>
    </w:p>
    <w:p>
      <w:pPr>
        <w:numPr>
          <w:ilvl w:val="0"/>
          <w:numId w:val="1116"/>
        </w:numPr>
      </w:pPr>
      <w:r>
        <w:rPr>
          <w:bCs/>
          <w:b/>
        </w:rPr>
        <w:t xml:space="preserve">Jobmap</w:t>
      </w:r>
      <w:r>
        <w:t xml:space="preserve">: ein Instrument, das dazu dient, das Wissen</w:t>
      </w:r>
      <w:r>
        <w:t xml:space="preserve"> </w:t>
      </w:r>
      <w:r>
        <w:t xml:space="preserve">ausscheidender Mitarbeiter*innen systematisch festzuhalten und zu</w:t>
      </w:r>
      <w:r>
        <w:t xml:space="preserve"> </w:t>
      </w:r>
      <w:r>
        <w:t xml:space="preserve">dokumentieren. Sie kann händisch oder mit Mindmapping-Werkzeugen</w:t>
      </w:r>
      <w:r>
        <w:t xml:space="preserve"> </w:t>
      </w:r>
      <w:r>
        <w:t xml:space="preserve">erstellt werden. Sie kann als Protokoll eines moderierten</w:t>
      </w:r>
      <w:r>
        <w:t xml:space="preserve"> </w:t>
      </w:r>
      <w:r>
        <w:t xml:space="preserve">Gesprächs zwischen Wissensgeber (Ausscheidende*r) und</w:t>
      </w:r>
      <w:r>
        <w:t xml:space="preserve"> </w:t>
      </w:r>
      <w:r>
        <w:t xml:space="preserve">Wissensnehmer (Nachfolger*in) befüllt oder von Mitarbeiter*innen</w:t>
      </w:r>
      <w:r>
        <w:t xml:space="preserve"> </w:t>
      </w:r>
      <w:r>
        <w:t xml:space="preserve">selbst erstellt werden.</w:t>
      </w:r>
    </w:p>
    <w:p>
      <w:pPr>
        <w:numPr>
          <w:ilvl w:val="0"/>
          <w:numId w:val="1116"/>
        </w:numPr>
      </w:pPr>
      <w:r>
        <w:rPr>
          <w:bCs/>
          <w:b/>
        </w:rPr>
        <w:t xml:space="preserve">Wissensträgerkarte:</w:t>
      </w:r>
      <w:r>
        <w:t xml:space="preserve"> </w:t>
      </w:r>
      <w:r>
        <w:t xml:space="preserve">veranschaulichen, bei welchen</w:t>
      </w:r>
      <w:r>
        <w:t xml:space="preserve"> </w:t>
      </w:r>
      <w:r>
        <w:t xml:space="preserve">Wissensträger*innen welche Kompetenzen in welchen Wissensgebieten</w:t>
      </w:r>
      <w:r>
        <w:t xml:space="preserve"> </w:t>
      </w:r>
      <w:r>
        <w:t xml:space="preserve">vorhanden sind. Sie vermitteln keine Wissensinhalte, sondern</w:t>
      </w:r>
      <w:r>
        <w:t xml:space="preserve"> </w:t>
      </w:r>
      <w:r>
        <w:t xml:space="preserve">zeigen, welche Kompetenzen ein bestimmter Mitarbeitender hat und</w:t>
      </w:r>
      <w:r>
        <w:t xml:space="preserve"> </w:t>
      </w:r>
      <w:r>
        <w:t xml:space="preserve">wer Wissensträger für ein bestimmtes Gebiet ist.</w:t>
      </w:r>
    </w:p>
    <w:p>
      <w:pPr>
        <w:numPr>
          <w:ilvl w:val="0"/>
          <w:numId w:val="1116"/>
        </w:numPr>
      </w:pPr>
      <w:r>
        <w:rPr>
          <w:bCs/>
          <w:b/>
        </w:rPr>
        <w:t xml:space="preserve">persönlicher Wissenstransfer:</w:t>
      </w:r>
      <w:r>
        <w:t xml:space="preserve"> </w:t>
      </w:r>
      <w:r>
        <w:t xml:space="preserve">Gespräch</w:t>
      </w:r>
    </w:p>
    <w:p>
      <w:pPr>
        <w:numPr>
          <w:ilvl w:val="0"/>
          <w:numId w:val="1116"/>
        </w:numPr>
      </w:pPr>
      <w:r>
        <w:rPr>
          <w:bCs/>
          <w:b/>
        </w:rPr>
        <w:t xml:space="preserve">kodifizierter Wissenstransfer:</w:t>
      </w:r>
      <w:r>
        <w:t xml:space="preserve"> </w:t>
      </w:r>
      <w:r>
        <w:t xml:space="preserve">mittels Informations- und</w:t>
      </w:r>
      <w:r>
        <w:t xml:space="preserve"> </w:t>
      </w:r>
      <w:r>
        <w:t xml:space="preserve">Kommunikationssysteme wie z.B. Datenbanken, Laufwerk, CMS, Wiki</w:t>
      </w:r>
    </w:p>
    <w:p>
      <w:pPr>
        <w:numPr>
          <w:ilvl w:val="0"/>
          <w:numId w:val="1116"/>
        </w:numPr>
      </w:pPr>
      <w:r>
        <w:rPr>
          <w:bCs/>
          <w:b/>
        </w:rPr>
        <w:t xml:space="preserve">Infokarte:</w:t>
      </w:r>
      <w:r>
        <w:t xml:space="preserve"> </w:t>
      </w:r>
      <w:r>
        <w:t xml:space="preserve">Themenkarte oder Mikroartikel welcher eine Aufgaben beschreibt</w:t>
      </w:r>
    </w:p>
    <w:p>
      <w:pPr>
        <w:numPr>
          <w:ilvl w:val="0"/>
          <w:numId w:val="1116"/>
        </w:numPr>
      </w:pPr>
      <w:r>
        <w:rPr>
          <w:bCs/>
          <w:b/>
        </w:rPr>
        <w:t xml:space="preserve">Projektplan:</w:t>
      </w:r>
      <w:r>
        <w:t xml:space="preserve"> </w:t>
      </w:r>
      <w:r>
        <w:t xml:space="preserve">fasst den Vollständigen Ablauf des Wissenstransfers</w:t>
      </w:r>
      <w:r>
        <w:t xml:space="preserve"> </w:t>
      </w:r>
      <w:r>
        <w:t xml:space="preserve">zusammen. Er enthält Informationen über die Zeitplanung, den</w:t>
      </w:r>
      <w:r>
        <w:t xml:space="preserve"> </w:t>
      </w:r>
      <w:r>
        <w:t xml:space="preserve">Umfang, die Fälligkeitsdaten und die Ergebnisse.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141048"/>
                  <wp:effectExtent b="0" l="0" r="0" t="0"/>
                  <wp:docPr descr="" title="" id="582" name="Picture"/>
                  <a:graphic>
                    <a:graphicData uri="http://schemas.openxmlformats.org/drawingml/2006/picture">
                      <pic:pic>
                        <pic:nvPicPr>
                          <pic:cNvPr descr="media/jobmap.svg" id="5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81"/>
                              </a:ext>
                            </a:extLst>
                          </a:blip>
                          <a:stretch>
                            <a:fillRect/>
                          </a:stretch>
                        </pic:blipFill>
                        <pic:spPr bwMode="auto">
                          <a:xfrm>
                            <a:off x="0" y="0"/>
                            <a:ext cx="5334000" cy="4141048"/>
                          </a:xfrm>
                          <a:prstGeom prst="rect">
                            <a:avLst/>
                          </a:prstGeom>
                          <a:noFill/>
                          <a:ln w="9525">
                            <a:noFill/>
                            <a:headEnd/>
                            <a:tailEnd/>
                          </a:ln>
                        </pic:spPr>
                      </pic:pic>
                    </a:graphicData>
                  </a:graphic>
                </wp:inline>
              </w:drawing>
            </w:r>
          </w:p>
          <w:p>
            <w:pPr>
              <w:jc w:val="center"/>
            </w:pPr>
            <w:pPr>
              <w:jc w:val="start"/>
              <w:spacing w:before="200"/>
              <w:pStyle w:val="ImageCaption"/>
            </w:pPr>
            <w:r>
              <w:t xml:space="preserve">Jobmap nach Mittelmann (2011)</w:t>
            </w:r>
          </w:p>
        </w:tc>
      </w:tr>
    </w:tbl>
    <w:bookmarkEnd w:id="584"/>
    <w:bookmarkStart w:id="585" w:name="evaluation"/>
    <w:p>
      <w:pPr>
        <w:pStyle w:val="Heading3"/>
      </w:pPr>
      <w:r>
        <w:t xml:space="preserve">Evaluation</w:t>
      </w:r>
    </w:p>
    <w:p>
      <w:pPr>
        <w:pStyle w:val="FirstParagraph"/>
      </w:pPr>
      <w:r>
        <w:t xml:space="preserve">Sind Tools/Kanäle einmal eingeführt, wird leider oft nicht weiter</w:t>
      </w:r>
      <w:r>
        <w:t xml:space="preserve"> </w:t>
      </w:r>
      <w:r>
        <w:t xml:space="preserve">verfolgt, wie sie angenommen und genutzt werden. Regelmäßige Evaluation</w:t>
      </w:r>
      <w:r>
        <w:t xml:space="preserve"> </w:t>
      </w:r>
      <w:r>
        <w:t xml:space="preserve">der Nutzung und auch Fehlerauswertung helfen dabei, Schwachstellen zu</w:t>
      </w:r>
      <w:r>
        <w:t xml:space="preserve"> </w:t>
      </w:r>
      <w:r>
        <w:t xml:space="preserve">erkennen, Verbesserungen einzubinden oder Tools/Kanäle ggf. auch wieder</w:t>
      </w:r>
      <w:r>
        <w:t xml:space="preserve"> </w:t>
      </w:r>
      <w:r>
        <w:t xml:space="preserve">abzuschaffen bzw. durch andere abzulösen.</w:t>
      </w:r>
    </w:p>
    <w:p>
      <w:pPr>
        <w:pStyle w:val="BodyText"/>
      </w:pPr>
      <w:r>
        <w:t xml:space="preserve">Viele Tools und Werkzeuge bringen ihre eigenen Statistiken und</w:t>
      </w:r>
      <w:r>
        <w:t xml:space="preserve"> </w:t>
      </w:r>
      <w:r>
        <w:t xml:space="preserve">Auswertungen mit, aber auch eine einfache, aber regelmäßige Abfrage der</w:t>
      </w:r>
      <w:r>
        <w:t xml:space="preserve"> </w:t>
      </w:r>
      <w:r>
        <w:t xml:space="preserve">Nutzungsgewohnheiten der Mitarbeitenden hilft bereits, die</w:t>
      </w:r>
      <w:r>
        <w:t xml:space="preserve"> </w:t>
      </w:r>
      <w:r>
        <w:t xml:space="preserve">Praxistauglichkeit einzuschätzen. Daher ist es sinnvoll, die Evaluation</w:t>
      </w:r>
      <w:r>
        <w:t xml:space="preserve"> </w:t>
      </w:r>
      <w:r>
        <w:t xml:space="preserve">bereits bei der Planung, spätestens aber beim Start mit einzuplanen.</w:t>
      </w:r>
    </w:p>
    <w:p>
      <w:pPr>
        <w:pStyle w:val="BodyText"/>
      </w:pPr>
      <w:r>
        <w:t xml:space="preserve">Beispiele:</w:t>
      </w:r>
    </w:p>
    <w:p>
      <w:pPr>
        <w:numPr>
          <w:ilvl w:val="0"/>
          <w:numId w:val="1117"/>
        </w:numPr>
      </w:pPr>
      <w:r>
        <w:t xml:space="preserve">Nutzungsstatistiken Webseiten und Werkzeuge (z.B. mittels des Open Source Tools „Matomo“)</w:t>
      </w:r>
    </w:p>
    <w:p>
      <w:pPr>
        <w:numPr>
          <w:ilvl w:val="0"/>
          <w:numId w:val="1117"/>
        </w:numPr>
      </w:pPr>
      <w:r>
        <w:t xml:space="preserve">Usability Studien</w:t>
      </w:r>
    </w:p>
    <w:p>
      <w:pPr>
        <w:numPr>
          <w:ilvl w:val="0"/>
          <w:numId w:val="1117"/>
        </w:numPr>
      </w:pPr>
      <w:r>
        <w:t xml:space="preserve">Social Media Plattformen haben in der Regel eigene integrierte Analysewerkzeuge</w:t>
      </w:r>
    </w:p>
    <w:p>
      <w:pPr>
        <w:pStyle w:val="FirstParagraph"/>
      </w:pPr>
      <w:r>
        <w:t xml:space="preserve">Neben herkömmlichen Nutzungsstatistiken können einheitliche Fragebögen</w:t>
      </w:r>
      <w:r>
        <w:t xml:space="preserve"> </w:t>
      </w:r>
      <w:r>
        <w:t xml:space="preserve">bei der Einschätzung helfen, ob Kanäle oder Tools geeignet sind, die</w:t>
      </w:r>
      <w:r>
        <w:t xml:space="preserve"> </w:t>
      </w:r>
      <w:r>
        <w:t xml:space="preserve">gesetzten Ziele zu erreichen.</w:t>
      </w:r>
    </w:p>
    <w:p>
      <w:pPr>
        <w:pStyle w:val="BodyText"/>
      </w:pPr>
      <w:r>
        <w:t xml:space="preserve">Plattformen und Kanäle sollten regelmäßig evaluiert werden, um</w:t>
      </w:r>
      <w:r>
        <w:t xml:space="preserve"> </w:t>
      </w:r>
      <w:r>
        <w:t xml:space="preserve">festzustellen, ob die Zielgruppe über diesen Weg tatsächlich erreicht</w:t>
      </w:r>
      <w:r>
        <w:t xml:space="preserve"> </w:t>
      </w:r>
      <w:r>
        <w:t xml:space="preserve">wird.</w:t>
      </w:r>
    </w:p>
    <w:bookmarkEnd w:id="585"/>
    <w:bookmarkEnd w:id="586"/>
    <w:bookmarkStart w:id="596" w:name="kanäle"/>
    <w:p>
      <w:pPr>
        <w:pStyle w:val="Heading2"/>
      </w:pPr>
      <w:r>
        <w:t xml:space="preserve">Kanäle</w:t>
      </w:r>
    </w:p>
    <w:p>
      <w:pPr>
        <w:pStyle w:val="FirstParagraph"/>
      </w:pPr>
      <w:r>
        <w:t xml:space="preserve">Es gibt verschiedene Online-Kanäle, mit Hilfe derer man die Nutzenden</w:t>
      </w:r>
      <w:r>
        <w:t xml:space="preserve"> </w:t>
      </w:r>
      <w:r>
        <w:t xml:space="preserve">informieren kann. Diese werden in den folgenden Abschnitten beschrieben.</w:t>
      </w:r>
    </w:p>
    <w:bookmarkStart w:id="587" w:name="website"/>
    <w:p>
      <w:pPr>
        <w:pStyle w:val="Heading3"/>
      </w:pPr>
      <w:r>
        <w:t xml:space="preserve">Website</w:t>
      </w:r>
    </w:p>
    <w:p>
      <w:pPr>
        <w:pStyle w:val="FirstParagraph"/>
      </w:pPr>
      <w:r>
        <w:t xml:space="preserve">Die Website, im allgemeinen Sprachgebrauch häufig auch als Homepage</w:t>
      </w:r>
      <w:r>
        <w:t xml:space="preserve"> </w:t>
      </w:r>
      <w:r>
        <w:t xml:space="preserve">bezeichnet, dient der Vorstellung der Bibliothek, ihrer verschiedenen</w:t>
      </w:r>
      <w:r>
        <w:t xml:space="preserve"> </w:t>
      </w:r>
      <w:r>
        <w:t xml:space="preserve">Angebote und Kontaktmöglichkeiten. Hier werden u.a. Neuigkeiten über</w:t>
      </w:r>
      <w:r>
        <w:t xml:space="preserve"> </w:t>
      </w:r>
      <w:r>
        <w:t xml:space="preserve">Veranstaltungen, digitale Angebote oder Kundenservices (z.B.</w:t>
      </w:r>
      <w:r>
        <w:t xml:space="preserve"> </w:t>
      </w:r>
      <w:r>
        <w:t xml:space="preserve">Anmeldemodalitäten) präsentiert.</w:t>
      </w:r>
    </w:p>
    <w:p>
      <w:pPr>
        <w:pStyle w:val="BodyText"/>
      </w:pPr>
      <w:r>
        <w:t xml:space="preserve">Websites werden meistens auf Basis eines Content Management Systems</w:t>
      </w:r>
      <w:r>
        <w:t xml:space="preserve"> </w:t>
      </w:r>
      <w:r>
        <w:t xml:space="preserve">(CMS) erstellt. Mit Hilfe von Content Management Systemen können</w:t>
      </w:r>
      <w:r>
        <w:t xml:space="preserve"> </w:t>
      </w:r>
      <w:r>
        <w:t xml:space="preserve">redaktionelle Inhalte dargestellt, organisiert und bearbeitet werden,</w:t>
      </w:r>
      <w:r>
        <w:t xml:space="preserve"> </w:t>
      </w:r>
      <w:r>
        <w:t xml:space="preserve">ohne dass sich die Websiteredakteur*innen mit dem Aufbau und dem Design</w:t>
      </w:r>
      <w:r>
        <w:t xml:space="preserve"> </w:t>
      </w:r>
      <w:r>
        <w:t xml:space="preserve">der Website beschäftigen müssen.</w:t>
      </w:r>
    </w:p>
    <w:p>
      <w:pPr>
        <w:pStyle w:val="BodyText"/>
      </w:pPr>
      <w:r>
        <w:t xml:space="preserve">Öffentliche Bibliotheken sind oft Teil der Kommunen-Infrastruktur,</w:t>
      </w:r>
      <w:r>
        <w:t xml:space="preserve"> </w:t>
      </w:r>
      <w:r>
        <w:t xml:space="preserve">weshalb die Website häufig eine Unterseite der Seite darstellt. Hier ist</w:t>
      </w:r>
      <w:r>
        <w:t xml:space="preserve"> </w:t>
      </w:r>
      <w:r>
        <w:t xml:space="preserve">das CMS vorgegeben und der Gestaltungsspielraum oft begrenzt. Im besten</w:t>
      </w:r>
      <w:r>
        <w:t xml:space="preserve"> </w:t>
      </w:r>
      <w:r>
        <w:t xml:space="preserve">Fall hat die Bibliothek eine eigene Domain, kann ein eigenes CMS</w:t>
      </w:r>
      <w:r>
        <w:t xml:space="preserve"> </w:t>
      </w:r>
      <w:r>
        <w:t xml:space="preserve">auswählen und hat damit auch die Gestaltungsfreiheit, beliebige</w:t>
      </w:r>
      <w:r>
        <w:t xml:space="preserve"> </w:t>
      </w:r>
      <w:r>
        <w:t xml:space="preserve">Unterseiten anzulegen und eigene Inhalte zu beschreiben. WBs hingegen</w:t>
      </w:r>
      <w:r>
        <w:t xml:space="preserve"> </w:t>
      </w:r>
      <w:r>
        <w:t xml:space="preserve">sind oft als Teil der Universitätswebsite angegliedert und</w:t>
      </w:r>
      <w:r>
        <w:t xml:space="preserve"> </w:t>
      </w:r>
      <w:r>
        <w:t xml:space="preserve">dementsprechend limitiert in der Ausgestaltung.</w:t>
      </w:r>
    </w:p>
    <w:p>
      <w:pPr>
        <w:pStyle w:val="BodyText"/>
      </w:pPr>
      <w:r>
        <w:t xml:space="preserve">In beiden Fällen - ob eigene Domain oder eingegliedert in die</w:t>
      </w:r>
      <w:r>
        <w:t xml:space="preserve"> </w:t>
      </w:r>
      <w:r>
        <w:t xml:space="preserve">übergeordnete Einrichtung - gibt es in der Regel Designvorgaben wie eine</w:t>
      </w:r>
      <w:r>
        <w:t xml:space="preserve"> </w:t>
      </w:r>
      <w:r>
        <w:t xml:space="preserve">Corporate Identity. Dennoch sollten insbesondere bei der Planung und</w:t>
      </w:r>
      <w:r>
        <w:t xml:space="preserve"> </w:t>
      </w:r>
      <w:r>
        <w:t xml:space="preserve">späteren Konzeption gängige</w:t>
      </w:r>
      <w:r>
        <w:t xml:space="preserve"> </w:t>
      </w:r>
      <w:hyperlink w:anchor="was-beeinflusst-den-nutzungseindruck">
        <w:r>
          <w:rPr>
            <w:rStyle w:val="Hyperlink"/>
          </w:rPr>
          <w:t xml:space="preserve">Usability-Gesichtspunkte</w:t>
        </w:r>
      </w:hyperlink>
      <w:r>
        <w:t xml:space="preserve"> </w:t>
      </w:r>
      <w:r>
        <w:t xml:space="preserve">berücksichtigt werden.</w:t>
      </w:r>
    </w:p>
    <w:p>
      <w:pPr>
        <w:pStyle w:val="BodyText"/>
      </w:pPr>
      <w:r>
        <w:t xml:space="preserve">Gängige CMS sind</w:t>
      </w:r>
      <w:r>
        <w:t xml:space="preserve"> </w:t>
      </w:r>
      <w:r>
        <w:rPr>
          <w:iCs/>
          <w:i/>
        </w:rPr>
        <w:t xml:space="preserve">Typo3</w:t>
      </w:r>
      <w:r>
        <w:t xml:space="preserve">,</w:t>
      </w:r>
      <w:r>
        <w:t xml:space="preserve"> </w:t>
      </w:r>
      <w:r>
        <w:rPr>
          <w:iCs/>
          <w:i/>
        </w:rPr>
        <w:t xml:space="preserve">Wordpress</w:t>
      </w:r>
      <w:r>
        <w:t xml:space="preserve">,</w:t>
      </w:r>
      <w:r>
        <w:t xml:space="preserve"> </w:t>
      </w:r>
      <w:r>
        <w:rPr>
          <w:iCs/>
          <w:i/>
        </w:rPr>
        <w:t xml:space="preserve">Drupal</w:t>
      </w:r>
      <w:r>
        <w:t xml:space="preserve">. Ob eine CMS vorgegeben ist</w:t>
      </w:r>
      <w:r>
        <w:t xml:space="preserve"> </w:t>
      </w:r>
      <w:r>
        <w:t xml:space="preserve">oder selbst festgelegt werden kann, ist von Institution zu Institution</w:t>
      </w:r>
      <w:r>
        <w:t xml:space="preserve"> </w:t>
      </w:r>
      <w:r>
        <w:t xml:space="preserve">unterschiedlich und von den Rahmenbedingungen abhängig. Das gleiche gilt</w:t>
      </w:r>
      <w:r>
        <w:t xml:space="preserve"> </w:t>
      </w:r>
      <w:r>
        <w:t xml:space="preserve">für das Hosting und den technischen Support der Website. Dies kann</w:t>
      </w:r>
      <w:r>
        <w:t xml:space="preserve"> </w:t>
      </w:r>
      <w:r>
        <w:t xml:space="preserve">entweder hausintern passieren, über einen Verbundpartner oder bei einem</w:t>
      </w:r>
      <w:r>
        <w:t xml:space="preserve"> </w:t>
      </w:r>
      <w:r>
        <w:t xml:space="preserve">kommerziellen Drittanbieter.</w:t>
      </w:r>
    </w:p>
    <w:p>
      <w:pPr>
        <w:pStyle w:val="BodyText"/>
      </w:pPr>
      <w:r>
        <w:t xml:space="preserve">Ist eine Bibliothek in der komfortablen Lage, ein eigenes CMS</w:t>
      </w:r>
      <w:r>
        <w:t xml:space="preserve"> </w:t>
      </w:r>
      <w:r>
        <w:t xml:space="preserve">auszuwählen, sollten auch immer die anzubindenden Portale wie</w:t>
      </w:r>
      <w:r>
        <w:t xml:space="preserve"> </w:t>
      </w:r>
      <w:r>
        <w:t xml:space="preserve">Discovery-Systeme oder Repositorys berücksichtigt werden.</w:t>
      </w:r>
    </w:p>
    <w:bookmarkEnd w:id="587"/>
    <w:bookmarkStart w:id="588" w:name="blog"/>
    <w:p>
      <w:pPr>
        <w:pStyle w:val="Heading3"/>
      </w:pPr>
      <w:r>
        <w:t xml:space="preserve">Blog</w:t>
      </w:r>
    </w:p>
    <w:p>
      <w:pPr>
        <w:pStyle w:val="FirstParagraph"/>
      </w:pPr>
      <w:r>
        <w:t xml:space="preserve">Ein Blog ist eine spezielle Form einer Website und dient in erster Linie</w:t>
      </w:r>
      <w:r>
        <w:t xml:space="preserve"> </w:t>
      </w:r>
      <w:r>
        <w:t xml:space="preserve">als Plattform für die Veröffentlichung redaktioneller (Text-)Beiträge.</w:t>
      </w:r>
      <w:r>
        <w:t xml:space="preserve"> </w:t>
      </w:r>
      <w:r>
        <w:t xml:space="preserve">Blogbeiträge eignen sich vor allem für die Darstellung von Inhalten, die</w:t>
      </w:r>
      <w:r>
        <w:t xml:space="preserve"> </w:t>
      </w:r>
      <w:r>
        <w:t xml:space="preserve">ausführlicher und tiefer in eine Thematik einsteigen und über den rein</w:t>
      </w:r>
      <w:r>
        <w:t xml:space="preserve"> </w:t>
      </w:r>
      <w:r>
        <w:t xml:space="preserve">informativen Charakter hinausgehen. Ein Blog kann einerseits als ein</w:t>
      </w:r>
      <w:r>
        <w:t xml:space="preserve"> </w:t>
      </w:r>
      <w:r>
        <w:t xml:space="preserve">Bereich innerhalb eines Webauftritts angesiedelt werden oder als eigene</w:t>
      </w:r>
      <w:r>
        <w:t xml:space="preserve"> </w:t>
      </w:r>
      <w:r>
        <w:t xml:space="preserve">Website existieren. Für das Aufsetzen eines eigenständigen Blogs eignet</w:t>
      </w:r>
      <w:r>
        <w:t xml:space="preserve"> </w:t>
      </w:r>
      <w:r>
        <w:t xml:space="preserve">sich vor allem das CMS</w:t>
      </w:r>
      <w:r>
        <w:t xml:space="preserve"> </w:t>
      </w:r>
      <w:r>
        <w:rPr>
          <w:iCs/>
          <w:i/>
        </w:rPr>
        <w:t xml:space="preserve">Wordpress</w:t>
      </w:r>
      <w:r>
        <w:t xml:space="preserve">.</w:t>
      </w:r>
    </w:p>
    <w:bookmarkEnd w:id="588"/>
    <w:bookmarkStart w:id="590" w:name="social-media"/>
    <w:p>
      <w:pPr>
        <w:pStyle w:val="Heading3"/>
      </w:pPr>
      <w:r>
        <w:t xml:space="preserve">Social Media</w:t>
      </w:r>
    </w:p>
    <w:p>
      <w:pPr>
        <w:pStyle w:val="FirstParagraph"/>
      </w:pPr>
      <w:r>
        <w:t xml:space="preserve">Über Social-Media-Kanäle kann man die Nutzenden / die Zielgruppe schnell</w:t>
      </w:r>
      <w:r>
        <w:t xml:space="preserve"> </w:t>
      </w:r>
      <w:r>
        <w:t xml:space="preserve">erreichen, eigene Inhalte mit ihnen teilen und mit ihnen in Kontakt</w:t>
      </w:r>
      <w:r>
        <w:t xml:space="preserve"> </w:t>
      </w:r>
      <w:r>
        <w:t xml:space="preserve">treten. Auch dienen Social-Media-Kanäle der Markenbildung. Jede</w:t>
      </w:r>
      <w:r>
        <w:t xml:space="preserve"> </w:t>
      </w:r>
      <w:r>
        <w:t xml:space="preserve">Social-Media-Plattform hat eigene Konventionen und Bedingungen, sowohl</w:t>
      </w:r>
      <w:r>
        <w:t xml:space="preserve"> </w:t>
      </w:r>
      <w:r>
        <w:t xml:space="preserve">was die Gestaltung der Beiträge angeht als auch die zugrunde liegenden</w:t>
      </w:r>
      <w:r>
        <w:t xml:space="preserve"> </w:t>
      </w:r>
      <w:r>
        <w:t xml:space="preserve">Algorithmen, mit denen man sich vertraut machen sollte. Ziel sollte es</w:t>
      </w:r>
      <w:r>
        <w:t xml:space="preserve"> </w:t>
      </w:r>
      <w:r>
        <w:t xml:space="preserve">sein möglichst viele Nutzende zu erreichen und neue Nutzende dazu zu</w:t>
      </w:r>
      <w:r>
        <w:t xml:space="preserve"> </w:t>
      </w:r>
      <w:r>
        <w:t xml:space="preserve">gewinnen. Hier auch wichtig: nicht nur die eigenen Kanäle zu bespielen,</w:t>
      </w:r>
      <w:r>
        <w:t xml:space="preserve"> </w:t>
      </w:r>
      <w:r>
        <w:t xml:space="preserve">sondern auch mit anderen Kanälen zu interagieren.</w:t>
      </w:r>
    </w:p>
    <w:p>
      <w:pPr>
        <w:pStyle w:val="BodyText"/>
      </w:pPr>
      <w:r>
        <w:t xml:space="preserve">Je nach Zielgruppe sind die einzelnen Social-Media-Kanäle mehr oder</w:t>
      </w:r>
      <w:r>
        <w:t xml:space="preserve"> </w:t>
      </w:r>
      <w:r>
        <w:t xml:space="preserve">weniger geeignet. Ist eine Zielgruppe auf einem Netzwerk nicht aktiv, so</w:t>
      </w:r>
      <w:r>
        <w:t xml:space="preserve"> </w:t>
      </w:r>
      <w:r>
        <w:t xml:space="preserve">lohnt es sich nicht, dieses Netzwerk zu bespielen und man sollte sich</w:t>
      </w:r>
      <w:r>
        <w:t xml:space="preserve"> </w:t>
      </w:r>
      <w:r>
        <w:t xml:space="preserve">eher auf die Netzwerke fokussieren, in denen die eigene(n) Zielgruppe(n)</w:t>
      </w:r>
      <w:r>
        <w:t xml:space="preserve"> </w:t>
      </w:r>
      <w:r>
        <w:t xml:space="preserve">anzutreffen sind.</w:t>
      </w:r>
    </w:p>
    <w:p>
      <w:pPr>
        <w:numPr>
          <w:ilvl w:val="0"/>
          <w:numId w:val="1118"/>
        </w:numPr>
        <w:pStyle w:val="Compact"/>
      </w:pPr>
      <w:r>
        <w:rPr>
          <w:bCs/>
          <w:b/>
        </w:rPr>
        <w:t xml:space="preserve">Twitter/X, Mastodon, Bluesky:</w:t>
      </w:r>
      <w:r>
        <w:t xml:space="preserve"> </w:t>
      </w:r>
      <w:r>
        <w:t xml:space="preserve">Kurznachrichten, v.a. textbasierte</w:t>
      </w:r>
      <w:r>
        <w:t xml:space="preserve"> </w:t>
      </w:r>
      <w:r>
        <w:t xml:space="preserve">Inhalte; auch gerne genutzt, um auf Inhalte auf anderen Plattformen</w:t>
      </w:r>
      <w:r>
        <w:t xml:space="preserve"> </w:t>
      </w:r>
      <w:r>
        <w:t xml:space="preserve">(Fachartikel, Blogbeiträge, Veranstaltungen..) zu verweisen. Für</w:t>
      </w:r>
      <w:r>
        <w:t xml:space="preserve"> </w:t>
      </w:r>
      <w:r>
        <w:t xml:space="preserve">das deutschsprachige Bibliothekswesen ist insbesondere die Mastdon-Instanz</w:t>
      </w:r>
      <w:r>
        <w:t xml:space="preserve"> </w:t>
      </w:r>
      <w:hyperlink r:id="rId589">
        <w:r>
          <w:rPr>
            <w:rStyle w:val="Hyperlink"/>
          </w:rPr>
          <w:t xml:space="preserve">openbiblio.social</w:t>
        </w:r>
      </w:hyperlink>
      <w:r>
        <w:t xml:space="preserve"> </w:t>
      </w:r>
      <w:r>
        <w:t xml:space="preserve">etabliert.</w:t>
      </w:r>
    </w:p>
    <w:p>
      <w:pPr>
        <w:numPr>
          <w:ilvl w:val="0"/>
          <w:numId w:val="1119"/>
        </w:numPr>
      </w:pPr>
      <w:r>
        <w:rPr>
          <w:bCs/>
          <w:b/>
        </w:rPr>
        <w:t xml:space="preserve">Facebook, Instagram:</w:t>
      </w:r>
      <w:r>
        <w:t xml:space="preserve"> </w:t>
      </w:r>
      <w:r>
        <w:t xml:space="preserve">Inhalten in Form von Bildern/Grafiken, Texte, (Kurz-)Videos;</w:t>
      </w:r>
    </w:p>
    <w:p>
      <w:pPr>
        <w:numPr>
          <w:ilvl w:val="0"/>
          <w:numId w:val="1119"/>
        </w:numPr>
      </w:pPr>
      <w:r>
        <w:rPr>
          <w:bCs/>
          <w:b/>
        </w:rPr>
        <w:t xml:space="preserve">TikTok:</w:t>
      </w:r>
      <w:r>
        <w:t xml:space="preserve"> </w:t>
      </w:r>
      <w:r>
        <w:t xml:space="preserve">Videoportal für kurze Videos im Hochformat</w:t>
      </w:r>
    </w:p>
    <w:p>
      <w:pPr>
        <w:numPr>
          <w:ilvl w:val="0"/>
          <w:numId w:val="1119"/>
        </w:numPr>
      </w:pPr>
      <w:r>
        <w:rPr>
          <w:bCs/>
          <w:b/>
        </w:rPr>
        <w:t xml:space="preserve">YouTube, Vimeo:</w:t>
      </w:r>
      <w:r>
        <w:t xml:space="preserve"> </w:t>
      </w:r>
      <w:r>
        <w:t xml:space="preserve">Plattformen für die Veröffentlichung von Videos</w:t>
      </w:r>
    </w:p>
    <w:p>
      <w:pPr>
        <w:numPr>
          <w:ilvl w:val="0"/>
          <w:numId w:val="1119"/>
        </w:numPr>
      </w:pPr>
      <w:r>
        <w:rPr>
          <w:bCs/>
          <w:b/>
        </w:rPr>
        <w:t xml:space="preserve">LinkedIn:</w:t>
      </w:r>
      <w:r>
        <w:t xml:space="preserve"> </w:t>
      </w:r>
      <w:r>
        <w:t xml:space="preserve">Längst hat sich LinkedIn von einem reinen</w:t>
      </w:r>
      <w:r>
        <w:t xml:space="preserve"> </w:t>
      </w:r>
      <w:r>
        <w:t xml:space="preserve">Berufsnetzwerk für den beruflichen Einstieg oder die berufliche</w:t>
      </w:r>
      <w:r>
        <w:t xml:space="preserve"> </w:t>
      </w:r>
      <w:r>
        <w:t xml:space="preserve">Weiterentwicklung/ Veränderungen hin zu einem Plattform</w:t>
      </w:r>
      <w:r>
        <w:t xml:space="preserve"> </w:t>
      </w:r>
      <w:r>
        <w:t xml:space="preserve">entwickelt, auf der Inhalte geteilt und diskutiert werden. Vor</w:t>
      </w:r>
      <w:r>
        <w:t xml:space="preserve"> </w:t>
      </w:r>
      <w:r>
        <w:t xml:space="preserve">allem für Themen aus Wissenschaft und Forschung eignet sich</w:t>
      </w:r>
      <w:r>
        <w:t xml:space="preserve"> </w:t>
      </w:r>
      <w:r>
        <w:t xml:space="preserve">LinkedIn als Plattform. Allerdings ist hier zu beachten, dass</w:t>
      </w:r>
      <w:r>
        <w:t xml:space="preserve"> </w:t>
      </w:r>
      <w:r>
        <w:t xml:space="preserve">persönliche Accounts vom Algorithmus bevorzugt behandelt werden im</w:t>
      </w:r>
      <w:r>
        <w:t xml:space="preserve"> </w:t>
      </w:r>
      <w:r>
        <w:t xml:space="preserve">Gegensatz zu Unternehmensseiten, so dass über persönliche Accounts</w:t>
      </w:r>
      <w:r>
        <w:t xml:space="preserve"> </w:t>
      </w:r>
      <w:r>
        <w:t xml:space="preserve">geteilte Inhalte eine deutlich höhere Reichweite erzielen.</w:t>
      </w:r>
    </w:p>
    <w:bookmarkEnd w:id="590"/>
    <w:bookmarkStart w:id="591" w:name="newsletter"/>
    <w:p>
      <w:pPr>
        <w:pStyle w:val="Heading3"/>
      </w:pPr>
      <w:r>
        <w:t xml:space="preserve">Newsletter</w:t>
      </w:r>
    </w:p>
    <w:p>
      <w:pPr>
        <w:pStyle w:val="FirstParagraph"/>
      </w:pPr>
      <w:r>
        <w:t xml:space="preserve">Newsletter sind redaktionell aufbereitete Texte und Grafiken, die an</w:t>
      </w:r>
      <w:r>
        <w:t xml:space="preserve"> </w:t>
      </w:r>
      <w:r>
        <w:t xml:space="preserve">einen bestimmten Verteilerkreis (Studenten, Kund*innen) in einem</w:t>
      </w:r>
      <w:r>
        <w:t xml:space="preserve"> </w:t>
      </w:r>
      <w:r>
        <w:t xml:space="preserve">regelmäßigen Rhythmus versendet werden. Ein Beispiel sind</w:t>
      </w:r>
      <w:r>
        <w:t xml:space="preserve"> </w:t>
      </w:r>
      <w:r>
        <w:t xml:space="preserve">Veranstaltungsnewsletter der ÖBs. Dabei ist insbesondere der Datenschutz</w:t>
      </w:r>
      <w:r>
        <w:t xml:space="preserve"> </w:t>
      </w:r>
      <w:r>
        <w:t xml:space="preserve">zu beachten. Vor dem Versand ist eine Einwilligung jedes Empfängers</w:t>
      </w:r>
      <w:r>
        <w:t xml:space="preserve"> </w:t>
      </w:r>
      <w:r>
        <w:t xml:space="preserve">einzuholen, der durch Double-Opt-In verifiziert wurde. Es ist ratsam,</w:t>
      </w:r>
      <w:r>
        <w:t xml:space="preserve"> </w:t>
      </w:r>
      <w:r>
        <w:t xml:space="preserve">für den Versand einen Newsletter-Dienst zu nutzen, um technische</w:t>
      </w:r>
      <w:r>
        <w:t xml:space="preserve"> </w:t>
      </w:r>
      <w:r>
        <w:t xml:space="preserve">Fallstricke zu umgehen. Diese sind u.a. auf große Versandmengen, Umgang</w:t>
      </w:r>
      <w:r>
        <w:t xml:space="preserve"> </w:t>
      </w:r>
      <w:r>
        <w:t xml:space="preserve">mit zurückkommenden Mails oder Einwilligungsverwaltung spezialisiert.</w:t>
      </w:r>
    </w:p>
    <w:bookmarkEnd w:id="591"/>
    <w:bookmarkStart w:id="592" w:name="mailinglisten"/>
    <w:p>
      <w:pPr>
        <w:pStyle w:val="Heading3"/>
      </w:pPr>
      <w:r>
        <w:t xml:space="preserve">Mailinglisten</w:t>
      </w:r>
    </w:p>
    <w:p>
      <w:pPr>
        <w:pStyle w:val="FirstParagraph"/>
      </w:pPr>
      <w:r>
        <w:t xml:space="preserve">Verteilung von Inhalten an eine (größere) Gruppe von</w:t>
      </w:r>
      <w:r>
        <w:t xml:space="preserve"> </w:t>
      </w:r>
      <w:r>
        <w:t xml:space="preserve">E-Mail-Empfänger:innen. Personen einer Mailingliste können sich über</w:t>
      </w:r>
      <w:r>
        <w:t xml:space="preserve"> </w:t>
      </w:r>
      <w:r>
        <w:t xml:space="preserve">diese untereinander austauschen.</w:t>
      </w:r>
    </w:p>
    <w:bookmarkEnd w:id="592"/>
    <w:bookmarkStart w:id="593" w:name="offene-schnittstellen"/>
    <w:p>
      <w:pPr>
        <w:pStyle w:val="Heading3"/>
      </w:pPr>
      <w:r>
        <w:t xml:space="preserve">Offene Schnittstellen</w:t>
      </w:r>
    </w:p>
    <w:p>
      <w:pPr>
        <w:pStyle w:val="FirstParagraph"/>
      </w:pPr>
      <w:r>
        <w:t xml:space="preserve">Offene Daten verändern Wissens- und Wissenschaftskommunikation in</w:t>
      </w:r>
      <w:r>
        <w:t xml:space="preserve"> </w:t>
      </w:r>
      <w:r>
        <w:t xml:space="preserve">Bibliotheken. Dies umfasst Daten digitalisierter Werke wie auch deren</w:t>
      </w:r>
      <w:r>
        <w:t xml:space="preserve"> </w:t>
      </w:r>
      <w:r>
        <w:t xml:space="preserve">ggf. offene Metadaten. Diese Daten können in neuen digitalen</w:t>
      </w:r>
      <w:r>
        <w:t xml:space="preserve"> </w:t>
      </w:r>
      <w:r>
        <w:t xml:space="preserve">Publikationen und Social Media im Detail verknüpft werden – als Zitate,</w:t>
      </w:r>
      <w:r>
        <w:t xml:space="preserve"> </w:t>
      </w:r>
      <w:r>
        <w:t xml:space="preserve">Referenzen, Linkkontexte im Inhalt sowie auf der Metaebene in Metadaten</w:t>
      </w:r>
      <w:r>
        <w:t xml:space="preserve"> </w:t>
      </w:r>
      <w:r>
        <w:t xml:space="preserve">einer Publikation. Offene Zitationsdaten ermöglichen bibliografische</w:t>
      </w:r>
      <w:r>
        <w:t xml:space="preserve"> </w:t>
      </w:r>
      <w:r>
        <w:t xml:space="preserve">Analysen und Datenvisualisierungen, die selbst als Gegenstand in der</w:t>
      </w:r>
      <w:r>
        <w:t xml:space="preserve"> </w:t>
      </w:r>
      <w:r>
        <w:t xml:space="preserve">internen und externen Wissenschaftskommunkation genutzt werden können.</w:t>
      </w:r>
      <w:r>
        <w:t xml:space="preserve"> </w:t>
      </w:r>
      <w:r>
        <w:t xml:space="preserve">Dabei ermöglichen offene Werkzeuge wie Wikidata gewissermaßen eine</w:t>
      </w:r>
      <w:r>
        <w:t xml:space="preserve"> </w:t>
      </w:r>
      <w:r>
        <w:t xml:space="preserve">‚Demokratisierung‘ der Metadatenproduktion und -pflege unabhängig bzw.</w:t>
      </w:r>
      <w:r>
        <w:t xml:space="preserve"> </w:t>
      </w:r>
      <w:r>
        <w:t xml:space="preserve">in Ergänzung von traditionellen Bibliothekssystemen. Wikidata fungiert</w:t>
      </w:r>
      <w:r>
        <w:t xml:space="preserve"> </w:t>
      </w:r>
      <w:r>
        <w:t xml:space="preserve">dabei zudem als ‚Linked Open Data‘-Knoten (Datenhub) für Identifikatoren</w:t>
      </w:r>
      <w:r>
        <w:t xml:space="preserve"> </w:t>
      </w:r>
      <w:r>
        <w:t xml:space="preserve">verschiedener Datenquellen, die jeweils identische Entitäten beschreiben</w:t>
      </w:r>
      <w:r>
        <w:t xml:space="preserve"> </w:t>
      </w:r>
      <w:r>
        <w:t xml:space="preserve">(GND, PPN, …).</w:t>
      </w:r>
    </w:p>
    <w:p>
      <w:pPr>
        <w:pStyle w:val="BodyText"/>
      </w:pPr>
      <w:r>
        <w:t xml:space="preserve">RSS-Feeds (Rich Site Summary) sind Dateiformate für Web-Feeds. Nach dem</w:t>
      </w:r>
      <w:r>
        <w:t xml:space="preserve"> </w:t>
      </w:r>
      <w:r>
        <w:t xml:space="preserve">Abonnieren werden Änderungen von Webseiten, Blogs, Foren usw. im</w:t>
      </w:r>
      <w:r>
        <w:t xml:space="preserve"> </w:t>
      </w:r>
      <w:r>
        <w:t xml:space="preserve">Feed-Reader angezeigt.</w:t>
      </w:r>
    </w:p>
    <w:bookmarkEnd w:id="593"/>
    <w:bookmarkStart w:id="594" w:name="digitale-anzeigenposter"/>
    <w:p>
      <w:pPr>
        <w:pStyle w:val="Heading3"/>
      </w:pPr>
      <w:r>
        <w:t xml:space="preserve">Digitale Anzeigen/Poster</w:t>
      </w:r>
    </w:p>
    <w:p>
      <w:pPr>
        <w:pStyle w:val="FirstParagraph"/>
      </w:pPr>
      <w:r>
        <w:t xml:space="preserve">Unter digitalen Anzeigen werden alle Arten von elektronischen Displays</w:t>
      </w:r>
      <w:r>
        <w:t xml:space="preserve"> </w:t>
      </w:r>
      <w:r>
        <w:t xml:space="preserve">verstanden, die Informationen zu Institutionen oder Angeboten und</w:t>
      </w:r>
      <w:r>
        <w:t xml:space="preserve"> </w:t>
      </w:r>
      <w:r>
        <w:t xml:space="preserve">Veranstaltungen anzeigen. Beispiele sind Infotafeln und Wegweiser.</w:t>
      </w:r>
    </w:p>
    <w:bookmarkEnd w:id="594"/>
    <w:bookmarkStart w:id="595" w:name="wiki"/>
    <w:p>
      <w:pPr>
        <w:pStyle w:val="Heading3"/>
      </w:pPr>
      <w:r>
        <w:t xml:space="preserve">Wiki</w:t>
      </w:r>
    </w:p>
    <w:p>
      <w:pPr>
        <w:pStyle w:val="FirstParagraph"/>
      </w:pPr>
      <w:r>
        <w:t xml:space="preserve">Ein Wiki ist eine webbasierte Sammlung von Informationen, Artikeln,</w:t>
      </w:r>
      <w:r>
        <w:t xml:space="preserve"> </w:t>
      </w:r>
      <w:r>
        <w:t xml:space="preserve">Beiträgen zu bestimmten Themen. Diese können von Nutzenden selbst</w:t>
      </w:r>
      <w:r>
        <w:t xml:space="preserve"> </w:t>
      </w:r>
      <w:r>
        <w:t xml:space="preserve">bearbeitet werden. Es kann frei im Internet oder nur für einen</w:t>
      </w:r>
      <w:r>
        <w:t xml:space="preserve"> </w:t>
      </w:r>
      <w:r>
        <w:t xml:space="preserve">festgelegten Nutzerkreis (Mitarbeitende) verfügbar sein. (Bsp: PmWiki,</w:t>
      </w:r>
      <w:r>
        <w:t xml:space="preserve"> </w:t>
      </w:r>
      <w:r>
        <w:t xml:space="preserve">Confluence…)</w:t>
      </w:r>
    </w:p>
    <w:bookmarkEnd w:id="595"/>
    <w:bookmarkEnd w:id="596"/>
    <w:bookmarkStart w:id="631" w:name="werkzeuge-2"/>
    <w:p>
      <w:pPr>
        <w:pStyle w:val="Heading2"/>
      </w:pPr>
      <w:r>
        <w:t xml:space="preserve">Werkzeuge</w:t>
      </w:r>
    </w:p>
    <w:p>
      <w:pPr>
        <w:pStyle w:val="FirstParagraph"/>
      </w:pPr>
      <w:r>
        <w:t xml:space="preserve">Der bekannte Sinnspruch „Wer als Werkzeug nur einen Hammer hat, sieht in</w:t>
      </w:r>
      <w:r>
        <w:t xml:space="preserve"> </w:t>
      </w:r>
      <w:r>
        <w:t xml:space="preserve">jedem Problem einen Nagel“ gilt auch im digitalen Raum. Die</w:t>
      </w:r>
      <w:r>
        <w:t xml:space="preserve"> </w:t>
      </w:r>
      <w:r>
        <w:t xml:space="preserve">Positionierung zwischen den Extremen „wir bilden alles über das</w:t>
      </w:r>
      <w:r>
        <w:t xml:space="preserve"> </w:t>
      </w:r>
      <w:r>
        <w:t xml:space="preserve">Dateisystem ab“ (ich habe nur einen Hammer) und „wir haben für jede</w:t>
      </w:r>
      <w:r>
        <w:t xml:space="preserve"> </w:t>
      </w:r>
      <w:r>
        <w:t xml:space="preserve">Anforderung ein spezialisiertes Werkzeug“ (man schleppt einen großen</w:t>
      </w:r>
      <w:r>
        <w:t xml:space="preserve"> </w:t>
      </w:r>
      <w:r>
        <w:t xml:space="preserve">Werkzeugkasten durch die Gegend) ist alles andere als trivial.</w:t>
      </w:r>
    </w:p>
    <w:p>
      <w:pPr>
        <w:pStyle w:val="BodyText"/>
      </w:pPr>
      <w:r>
        <w:t xml:space="preserve">Einen ersten Überblick bietet dieses Schaubild, was die populären</w:t>
      </w:r>
      <w:r>
        <w:t xml:space="preserve"> </w:t>
      </w:r>
      <w:r>
        <w:t xml:space="preserve">Werkzeuge entlang der Achsen Intern/Extern sowie Solitär/Kollaborativ</w:t>
      </w:r>
      <w:r>
        <w:t xml:space="preserve"> </w:t>
      </w:r>
      <w:r>
        <w:t xml:space="preserve">positioniert: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035492"/>
                  <wp:effectExtent b="0" l="0" r="0" t="0"/>
                  <wp:docPr descr="" title="" id="598" name="Picture"/>
                  <a:graphic>
                    <a:graphicData uri="http://schemas.openxmlformats.org/drawingml/2006/picture">
                      <pic:pic>
                        <pic:nvPicPr>
                          <pic:cNvPr descr="media/tools.svg" id="5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97"/>
                              </a:ext>
                            </a:extLst>
                          </a:blip>
                          <a:stretch>
                            <a:fillRect/>
                          </a:stretch>
                        </pic:blipFill>
                        <pic:spPr bwMode="auto">
                          <a:xfrm>
                            <a:off x="0" y="0"/>
                            <a:ext cx="5334000" cy="4035492"/>
                          </a:xfrm>
                          <a:prstGeom prst="rect">
                            <a:avLst/>
                          </a:prstGeom>
                          <a:noFill/>
                          <a:ln w="9525">
                            <a:noFill/>
                            <a:headEnd/>
                            <a:tailEnd/>
                          </a:ln>
                        </pic:spPr>
                      </pic:pic>
                    </a:graphicData>
                  </a:graphic>
                </wp:inline>
              </w:drawing>
            </w:r>
          </w:p>
          <w:p>
            <w:pPr>
              <w:jc w:val="center"/>
            </w:pPr>
            <w:pPr>
              <w:jc w:val="start"/>
              <w:spacing w:before="200"/>
              <w:pStyle w:val="ImageCaption"/>
            </w:pPr>
            <w:r>
              <w:t xml:space="preserve">Quadrantenmodell von Kommunikations-Werkzeugen</w:t>
            </w:r>
          </w:p>
        </w:tc>
      </w:tr>
    </w:tbl>
    <w:p>
      <w:pPr>
        <w:pStyle w:val="BodyText"/>
      </w:pPr>
      <w:r>
        <w:t xml:space="preserve">Im Folgenden werden die grundlegenden Funktionen, Werkzeuge und Kanäle</w:t>
      </w:r>
      <w:r>
        <w:t xml:space="preserve"> </w:t>
      </w:r>
      <w:r>
        <w:t xml:space="preserve">kurz beschrieben:</w:t>
      </w:r>
    </w:p>
    <w:bookmarkStart w:id="604" w:name="kommunikation-1"/>
    <w:p>
      <w:pPr>
        <w:pStyle w:val="Heading3"/>
      </w:pPr>
      <w:r>
        <w:t xml:space="preserve">Kommunikation</w:t>
      </w:r>
    </w:p>
    <w:p>
      <w:pPr>
        <w:pStyle w:val="FirstParagraph"/>
      </w:pPr>
      <w:r>
        <w:t xml:space="preserve">Synchrone und asynchrone Kommunikation sind zwei verschiedene Ansätze</w:t>
      </w:r>
      <w:r>
        <w:t xml:space="preserve"> </w:t>
      </w:r>
      <w:r>
        <w:t xml:space="preserve">für den Informationsaustausch, die jeweils ihre eigenen Vorteile und</w:t>
      </w:r>
      <w:r>
        <w:t xml:space="preserve"> </w:t>
      </w:r>
      <w:r>
        <w:t xml:space="preserve">Anwendungsgebiete haben. Bei synchroner Kommunikation tauschen die</w:t>
      </w:r>
      <w:r>
        <w:t xml:space="preserve"> </w:t>
      </w:r>
      <w:r>
        <w:t xml:space="preserve">Kommunikationspartner Informationen in Echtzeit aus. Sie erlaubt</w:t>
      </w:r>
      <w:r>
        <w:t xml:space="preserve"> </w:t>
      </w:r>
      <w:r>
        <w:t xml:space="preserve">sofortiges Feedback, d.h. Fragen können direkt gestellt und beantwortet</w:t>
      </w:r>
      <w:r>
        <w:t xml:space="preserve"> </w:t>
      </w:r>
      <w:r>
        <w:t xml:space="preserve">werden. Es müssen allerdings beide Parteien gleichzeitig verfügbar sein.</w:t>
      </w:r>
      <w:r>
        <w:t xml:space="preserve"> </w:t>
      </w:r>
      <w:r>
        <w:t xml:space="preserve">Das kann zu Ablenkungen bzw. Druck führen, da eine sofortige Reaktion</w:t>
      </w:r>
      <w:r>
        <w:t xml:space="preserve"> </w:t>
      </w:r>
      <w:r>
        <w:t xml:space="preserve">erwartet wird. Bei asynchroner Kommunikation findet der</w:t>
      </w:r>
      <w:r>
        <w:t xml:space="preserve"> </w:t>
      </w:r>
      <w:r>
        <w:t xml:space="preserve">Informationsaustausch zeitlich versetzt statt. Ein Teilnehmer sendet</w:t>
      </w:r>
      <w:r>
        <w:t xml:space="preserve"> </w:t>
      </w:r>
      <w:r>
        <w:t xml:space="preserve">eine Nachricht, und der andere antwortet, wenn es passt. Die</w:t>
      </w:r>
      <w:r>
        <w:t xml:space="preserve"> </w:t>
      </w:r>
      <w:r>
        <w:t xml:space="preserve">Kommunikationspartner sind also nicht an eine gemeinsame Zeit gebunden.</w:t>
      </w:r>
      <w:r>
        <w:t xml:space="preserve"> </w:t>
      </w:r>
      <w:r>
        <w:t xml:space="preserve">Das ermöglicht eine größere Flexibilität in der Zeitplanung und eröffnet</w:t>
      </w:r>
      <w:r>
        <w:t xml:space="preserve"> </w:t>
      </w:r>
      <w:r>
        <w:t xml:space="preserve">die Möglichkeit zur gründlichen Reflexion vor einer Antwort. Es ist</w:t>
      </w:r>
      <w:r>
        <w:t xml:space="preserve"> </w:t>
      </w:r>
      <w:r>
        <w:t xml:space="preserve">außerdem oft weniger störend für den Arbeitsfluss. Allerdings kann</w:t>
      </w:r>
      <w:r>
        <w:t xml:space="preserve"> </w:t>
      </w:r>
      <w:r>
        <w:t xml:space="preserve">asynchrone Kommunikation zu Verzögerungen und fehlendes sofortiges</w:t>
      </w:r>
      <w:r>
        <w:t xml:space="preserve"> </w:t>
      </w:r>
      <w:r>
        <w:t xml:space="preserve">Feedback zu Missverständnissen führen.</w:t>
      </w:r>
    </w:p>
    <w:p>
      <w:pPr>
        <w:numPr>
          <w:ilvl w:val="0"/>
          <w:numId w:val="1120"/>
        </w:numPr>
      </w:pPr>
      <w:r>
        <w:rPr>
          <w:bCs/>
          <w:b/>
        </w:rPr>
        <w:t xml:space="preserve">Telefon</w:t>
      </w:r>
      <w:r>
        <w:t xml:space="preserve"> </w:t>
      </w:r>
      <w:r>
        <w:t xml:space="preserve">ist das klassische Medium mit synchroner 1-zu-1 Kommunikation</w:t>
      </w:r>
      <w:r>
        <w:t xml:space="preserve"> </w:t>
      </w:r>
      <w:r>
        <w:t xml:space="preserve">für schnelle Absprache; mittlerweile durch die Verbreitung von</w:t>
      </w:r>
      <w:r>
        <w:t xml:space="preserve"> </w:t>
      </w:r>
      <w:r>
        <w:t xml:space="preserve">Videokonferenzen, Chat etc.</w:t>
      </w:r>
      <w:r>
        <w:t xml:space="preserve"> </w:t>
      </w:r>
      <w:r>
        <w:t xml:space="preserve">in der internen Kommunikation eher in den Hintergrund geraten, in</w:t>
      </w:r>
      <w:r>
        <w:t xml:space="preserve"> </w:t>
      </w:r>
      <w:r>
        <w:t xml:space="preserve">der externen Kommunikation nach wie vor ein wichtiger Kanal</w:t>
      </w:r>
      <w:r>
        <w:t xml:space="preserve"> </w:t>
      </w:r>
      <w:r>
        <w:t xml:space="preserve">insbesondere für den Erstkontakt.</w:t>
      </w:r>
    </w:p>
    <w:p>
      <w:pPr>
        <w:numPr>
          <w:ilvl w:val="0"/>
          <w:numId w:val="1120"/>
        </w:numPr>
      </w:pPr>
      <w:r>
        <w:rPr>
          <w:bCs/>
          <w:b/>
        </w:rPr>
        <w:t xml:space="preserve">E-Mail</w:t>
      </w:r>
      <w:r>
        <w:t xml:space="preserve"> </w:t>
      </w:r>
      <w:r>
        <w:t xml:space="preserve">ist ein Kommunikationsmedium, welches in den</w:t>
      </w:r>
      <w:r>
        <w:t xml:space="preserve"> </w:t>
      </w:r>
      <w:r>
        <w:t xml:space="preserve">meisten Fällen vom Anbieter der IT-Infrastruktur angeboten wird.</w:t>
      </w:r>
      <w:r>
        <w:t xml:space="preserve"> </w:t>
      </w:r>
      <w:r>
        <w:t xml:space="preserve">Ideal ist der Zugang per IMAP/SMTP und nicht nur über proprietäre</w:t>
      </w:r>
      <w:r>
        <w:t xml:space="preserve"> </w:t>
      </w:r>
      <w:r>
        <w:t xml:space="preserve">Protokolle, so dass beliebige Clients genutzt werden können.</w:t>
      </w:r>
    </w:p>
    <w:p>
      <w:pPr>
        <w:numPr>
          <w:ilvl w:val="0"/>
          <w:numId w:val="1000"/>
        </w:numPr>
      </w:pPr>
      <w:r>
        <w:t xml:space="preserve">E-Mail ist bis heute das klassische Kommunikationsmedium und</w:t>
      </w:r>
      <w:r>
        <w:t xml:space="preserve"> </w:t>
      </w:r>
      <w:r>
        <w:t xml:space="preserve">allgegenwärtig. Ursprünglich als elektronische Variante des Briefes</w:t>
      </w:r>
      <w:r>
        <w:t xml:space="preserve"> </w:t>
      </w:r>
      <w:r>
        <w:t xml:space="preserve">für die asynchrone 1:1 Kommunikation entwickelt, wird sie entgegen</w:t>
      </w:r>
      <w:r>
        <w:t xml:space="preserve"> </w:t>
      </w:r>
      <w:r>
        <w:t xml:space="preserve">diesem Zweck häufig für die Gruppenkommunikation zweckentfremdet;</w:t>
      </w:r>
      <w:r>
        <w:t xml:space="preserve"> </w:t>
      </w:r>
      <w:r>
        <w:t xml:space="preserve">außerdem wird sie häufig als synchron verstanden und eine sofortige</w:t>
      </w:r>
      <w:r>
        <w:t xml:space="preserve"> </w:t>
      </w:r>
      <w:r>
        <w:t xml:space="preserve">Antwort erwartet. Das führt dazu, dass man meist (1) zu viele davon</w:t>
      </w:r>
      <w:r>
        <w:t xml:space="preserve"> </w:t>
      </w:r>
      <w:r>
        <w:t xml:space="preserve">hat und (2) in den entscheidenden Unterhaltungen am Ende doch nicht im</w:t>
      </w:r>
      <w:r>
        <w:t xml:space="preserve"> </w:t>
      </w:r>
      <w:r>
        <w:t xml:space="preserve">CC ist. Im besten Fall finden sich bessere Alternativen, die je</w:t>
      </w:r>
      <w:r>
        <w:t xml:space="preserve"> </w:t>
      </w:r>
      <w:r>
        <w:t xml:space="preserve">Situation einsetzbar sind.</w:t>
      </w:r>
    </w:p>
    <w:p>
      <w:pPr>
        <w:numPr>
          <w:ilvl w:val="0"/>
          <w:numId w:val="1120"/>
        </w:numPr>
      </w:pPr>
      <w:r>
        <w:rPr>
          <w:bCs/>
          <w:b/>
        </w:rPr>
        <w:t xml:space="preserve">Videokonferenzsysteme</w:t>
      </w:r>
      <w:r>
        <w:t xml:space="preserve"> </w:t>
      </w:r>
      <w:r>
        <w:t xml:space="preserve">dienen dem synchronen Austausch mittels Bild - und</w:t>
      </w:r>
      <w:r>
        <w:t xml:space="preserve"> </w:t>
      </w:r>
      <w:r>
        <w:t xml:space="preserve">Tonübertragung. Kommerzielle Beispiele sind Microsoft Teams, Webex und</w:t>
      </w:r>
      <w:r>
        <w:t xml:space="preserve"> </w:t>
      </w:r>
      <w:r>
        <w:t xml:space="preserve">Zoom. Daneben stehe freie Alternativen wie</w:t>
      </w:r>
      <w:r>
        <w:t xml:space="preserve"> </w:t>
      </w:r>
      <w:hyperlink r:id="rId600">
        <w:r>
          <w:rPr>
            <w:rStyle w:val="Hyperlink"/>
          </w:rPr>
          <w:t xml:space="preserve">jitsi</w:t>
        </w:r>
      </w:hyperlink>
      <w:r>
        <w:t xml:space="preserve"> </w:t>
      </w:r>
      <w:r>
        <w:t xml:space="preserve">und</w:t>
      </w:r>
      <w:r>
        <w:t xml:space="preserve"> </w:t>
      </w:r>
      <w:hyperlink r:id="rId601">
        <w:r>
          <w:rPr>
            <w:rStyle w:val="Hyperlink"/>
          </w:rPr>
          <w:t xml:space="preserve">DFNconf</w:t>
        </w:r>
      </w:hyperlink>
      <w:r>
        <w:t xml:space="preserve"> </w:t>
      </w:r>
      <w:r>
        <w:t xml:space="preserve">zur Verfügung. Zunehmend sind</w:t>
      </w:r>
      <w:r>
        <w:t xml:space="preserve"> </w:t>
      </w:r>
      <w:r>
        <w:t xml:space="preserve">Videofunktionen auch in anderen Werkzeugen integriert.</w:t>
      </w:r>
    </w:p>
    <w:p>
      <w:pPr>
        <w:numPr>
          <w:ilvl w:val="0"/>
          <w:numId w:val="1000"/>
        </w:numPr>
      </w:pPr>
      <w:r>
        <w:t xml:space="preserve">Um virtuelle Besprechungsräume so auszustatten, dass auch Menschen an</w:t>
      </w:r>
      <w:r>
        <w:t xml:space="preserve"> </w:t>
      </w:r>
      <w:r>
        <w:t xml:space="preserve">Besprechungen teilnehmen können, die nicht anwesend sind, ist</w:t>
      </w:r>
      <w:r>
        <w:t xml:space="preserve"> </w:t>
      </w:r>
      <w:r>
        <w:t xml:space="preserve">technische Infrastruktur erforderlich. Die Anwesenden müssen für die</w:t>
      </w:r>
      <w:r>
        <w:t xml:space="preserve"> </w:t>
      </w:r>
      <w:r>
        <w:t xml:space="preserve">Anwesenden sichtbar und hörbar sein, ohne dass die Anwesenden Headsets</w:t>
      </w:r>
      <w:r>
        <w:t xml:space="preserve"> </w:t>
      </w:r>
      <w:r>
        <w:t xml:space="preserve">tragen müssten. Dies erreicht man mit einer Art überdimensionalen</w:t>
      </w:r>
      <w:r>
        <w:t xml:space="preserve"> </w:t>
      </w:r>
      <w:r>
        <w:t xml:space="preserve">Webcams, die automatisch auf die sprechende Person fokussieren und im</w:t>
      </w:r>
      <w:r>
        <w:t xml:space="preserve"> </w:t>
      </w:r>
      <w:r>
        <w:t xml:space="preserve">Idealfall auch Störgeräusche (Echos, Rauschen, Rascheln) ausblenden.</w:t>
      </w:r>
      <w:r>
        <w:t xml:space="preserve"> </w:t>
      </w:r>
      <w:r>
        <w:t xml:space="preserve">Die gängigen Systeme im knapp vierstelligen Eurobereich genügen für</w:t>
      </w:r>
      <w:r>
        <w:t xml:space="preserve"> </w:t>
      </w:r>
      <w:r>
        <w:t xml:space="preserve">Konferenzen mit bis zu sechs anwesenden Personen um einen Tisch herum.</w:t>
      </w:r>
      <w:r>
        <w:t xml:space="preserve"> </w:t>
      </w:r>
      <w:r>
        <w:t xml:space="preserve">Sind mehr Personen anwesend, steigt der technische Aufwand stark an,</w:t>
      </w:r>
      <w:r>
        <w:t xml:space="preserve"> </w:t>
      </w:r>
      <w:r>
        <w:t xml:space="preserve">wenn man häufig hybrid arbeiten möchte und die anwesenden Personen</w:t>
      </w:r>
      <w:r>
        <w:t xml:space="preserve"> </w:t>
      </w:r>
      <w:r>
        <w:t xml:space="preserve">nicht benachteiligen möchte.</w:t>
      </w:r>
    </w:p>
    <w:p>
      <w:pPr>
        <w:numPr>
          <w:ilvl w:val="0"/>
          <w:numId w:val="1120"/>
        </w:numPr>
      </w:pPr>
      <w:r>
        <w:rPr>
          <w:bCs/>
          <w:b/>
        </w:rPr>
        <w:t xml:space="preserve">Chat</w:t>
      </w:r>
      <w:r>
        <w:t xml:space="preserve"> </w:t>
      </w:r>
      <w:r>
        <w:t xml:space="preserve">kann als synchrone und asynchrone Kommunikation 1-zu-1 und</w:t>
      </w:r>
      <w:r>
        <w:t xml:space="preserve"> </w:t>
      </w:r>
      <w:r>
        <w:t xml:space="preserve">in Teams sowohl in der externen als auch in der internen Kommunikation</w:t>
      </w:r>
      <w:r>
        <w:t xml:space="preserve"> </w:t>
      </w:r>
      <w:r>
        <w:t xml:space="preserve">verwendet werden:</w:t>
      </w:r>
    </w:p>
    <w:p>
      <w:pPr>
        <w:numPr>
          <w:ilvl w:val="1"/>
          <w:numId w:val="1121"/>
        </w:numPr>
      </w:pPr>
      <w:r>
        <w:t xml:space="preserve">Chats können in Bibliothekswebsiten (Homepage, OPAC) ohne großen Aufwand</w:t>
      </w:r>
      <w:r>
        <w:t xml:space="preserve"> </w:t>
      </w:r>
      <w:r>
        <w:t xml:space="preserve">integriert werden. Die Nutzung ist anonym oder unter Angabe</w:t>
      </w:r>
      <w:r>
        <w:t xml:space="preserve"> </w:t>
      </w:r>
      <w:r>
        <w:t xml:space="preserve">von personenbezogenen Daten (z.B. E-Mail-Adresse) möglich.</w:t>
      </w:r>
      <w:r>
        <w:t xml:space="preserve"> </w:t>
      </w:r>
      <w:r>
        <w:t xml:space="preserve">Chat-Anfragen werden zentral bearbeitet und können bei Bedarf</w:t>
      </w:r>
      <w:r>
        <w:t xml:space="preserve"> </w:t>
      </w:r>
      <w:r>
        <w:t xml:space="preserve">weitergegeben werden. Ein Pool von Mitarbeitenden kann sich</w:t>
      </w:r>
      <w:r>
        <w:t xml:space="preserve"> </w:t>
      </w:r>
      <w:r>
        <w:t xml:space="preserve">anmelden, die Anfragen werden vom System auf die</w:t>
      </w:r>
      <w:r>
        <w:t xml:space="preserve"> </w:t>
      </w:r>
      <w:r>
        <w:t xml:space="preserve">Mitarbeitenden verteilt. Steht kein Mitarbeitender zur</w:t>
      </w:r>
      <w:r>
        <w:t xml:space="preserve"> </w:t>
      </w:r>
      <w:r>
        <w:t xml:space="preserve">Verfügung, leitet die Software z.B. auf ein Mailformular um.</w:t>
      </w:r>
      <w:r>
        <w:t xml:space="preserve"> </w:t>
      </w:r>
      <w:r>
        <w:t xml:space="preserve">Je nach Verwendung ist der Abschluss eines Vertrages zur</w:t>
      </w:r>
      <w:r>
        <w:t xml:space="preserve"> </w:t>
      </w:r>
      <w:r>
        <w:t xml:space="preserve">Auftragsverarbeitung mit dem Anbieter notwendig. Chat-Systeme</w:t>
      </w:r>
      <w:r>
        <w:t xml:space="preserve"> </w:t>
      </w:r>
      <w:r>
        <w:t xml:space="preserve">werden i.d.R. als</w:t>
      </w:r>
      <w:r>
        <w:t xml:space="preserve"> </w:t>
      </w:r>
      <w:r>
        <w:t xml:space="preserve">SaaS</w:t>
      </w:r>
      <w:r>
        <w:t xml:space="preserve">-Lösung angeboten</w:t>
      </w:r>
    </w:p>
    <w:p>
      <w:pPr>
        <w:numPr>
          <w:ilvl w:val="1"/>
          <w:numId w:val="1121"/>
        </w:numPr>
      </w:pPr>
      <w:r>
        <w:t xml:space="preserve">Chats zwischen Mitarbeiter*innen dienen der niedrigschwelligen</w:t>
      </w:r>
      <w:r>
        <w:t xml:space="preserve"> </w:t>
      </w:r>
      <w:r>
        <w:t xml:space="preserve">Kommunikation, oft als Alternative zu Telefon und E-Mail.</w:t>
      </w:r>
      <w:r>
        <w:t xml:space="preserve"> </w:t>
      </w:r>
      <w:r>
        <w:t xml:space="preserve">Gruppenchats in Abteilungen können für einfache Fragen und</w:t>
      </w:r>
      <w:r>
        <w:t xml:space="preserve"> </w:t>
      </w:r>
      <w:r>
        <w:t xml:space="preserve">Absprachen genutzt werden und Menschen, die mobil arbeiten,</w:t>
      </w:r>
      <w:r>
        <w:t xml:space="preserve"> </w:t>
      </w:r>
      <w:r>
        <w:t xml:space="preserve">können mit einem Chatsystem besser integriert werden. Die</w:t>
      </w:r>
      <w:r>
        <w:t xml:space="preserve"> </w:t>
      </w:r>
      <w:r>
        <w:t xml:space="preserve">Nutzung von kommerziellen Systemen, die noch dazu außerhalb</w:t>
      </w:r>
      <w:r>
        <w:t xml:space="preserve"> </w:t>
      </w:r>
      <w:r>
        <w:t xml:space="preserve">von Europa gehostet werden, ist aus Datenschutzgründen nur in</w:t>
      </w:r>
      <w:r>
        <w:t xml:space="preserve"> </w:t>
      </w:r>
      <w:r>
        <w:t xml:space="preserve">Ausnahmefällen zulässig (WhatsApp u.a., Teams, Slack, …).</w:t>
      </w:r>
      <w:r>
        <w:t xml:space="preserve"> </w:t>
      </w:r>
      <w:r>
        <w:t xml:space="preserve">Sofern die Möglichkeit besteht, ist ein selbst gehostetes,</w:t>
      </w:r>
      <w:r>
        <w:t xml:space="preserve"> </w:t>
      </w:r>
      <w:r>
        <w:t xml:space="preserve">ggf. Open Source System vorzuziehen (Beispiel: RocketChat).</w:t>
      </w:r>
    </w:p>
    <w:p>
      <w:pPr>
        <w:numPr>
          <w:ilvl w:val="0"/>
          <w:numId w:val="1000"/>
        </w:numPr>
      </w:pPr>
      <w:r>
        <w:t xml:space="preserve">Eine Alternative ist für Bibliotheken mit IT-Abteilung oder</w:t>
      </w:r>
      <w:r>
        <w:t xml:space="preserve"> </w:t>
      </w:r>
      <w:r>
        <w:t xml:space="preserve">RZ-Unterstützung die Nutzung von Open-Source-Software wie</w:t>
      </w:r>
      <w:r>
        <w:t xml:space="preserve"> </w:t>
      </w:r>
      <w:hyperlink r:id="rId602">
        <w:r>
          <w:rPr>
            <w:rStyle w:val="Hyperlink"/>
          </w:rPr>
          <w:t xml:space="preserve">mibew.org</w:t>
        </w:r>
      </w:hyperlink>
      <w:r>
        <w:t xml:space="preserve">.</w:t>
      </w:r>
      <w:r>
        <w:t xml:space="preserve"> </w:t>
      </w:r>
      <w:hyperlink r:id="rId603">
        <w:r>
          <w:rPr>
            <w:rStyle w:val="Hyperlink"/>
          </w:rPr>
          <w:t xml:space="preserve">rocket.chat</w:t>
        </w:r>
      </w:hyperlink>
      <w:r>
        <w:t xml:space="preserve"> </w:t>
      </w:r>
      <w:r>
        <w:t xml:space="preserve">bietet sich als selbst betriebene Alternative an. Der Chat ist häufig</w:t>
      </w:r>
      <w:r>
        <w:t xml:space="preserve"> </w:t>
      </w:r>
      <w:r>
        <w:t xml:space="preserve">aber auch Bestandteil von anderen Lösungen wie bspw. Microsoft Teams</w:t>
      </w:r>
      <w:r>
        <w:t xml:space="preserve"> </w:t>
      </w:r>
      <w:r>
        <w:t xml:space="preserve">oder Webex. Auch ein Forensystem wie Discourse bietet eine</w:t>
      </w:r>
      <w:r>
        <w:t xml:space="preserve"> </w:t>
      </w:r>
      <w:r>
        <w:t xml:space="preserve">Chat-Komponente, sodass ernsthaft abgewogen werden sollte, ob es</w:t>
      </w:r>
      <w:r>
        <w:t xml:space="preserve"> </w:t>
      </w:r>
      <w:r>
        <w:t xml:space="preserve">wirklich eine dezidierte Chat-Lösung braucht.</w:t>
      </w:r>
    </w:p>
    <w:bookmarkEnd w:id="604"/>
    <w:bookmarkStart w:id="612" w:name="contenterstellung"/>
    <w:p>
      <w:pPr>
        <w:pStyle w:val="Heading3"/>
      </w:pPr>
      <w:r>
        <w:t xml:space="preserve">Contenterstellung</w:t>
      </w:r>
    </w:p>
    <w:p>
      <w:pPr>
        <w:pStyle w:val="FirstParagraph"/>
      </w:pPr>
      <w:r>
        <w:t xml:space="preserve">Unter Contenterstellung versteht man das Produzieren von Inhalten (Werbung,</w:t>
      </w:r>
      <w:r>
        <w:t xml:space="preserve"> </w:t>
      </w:r>
      <w:r>
        <w:t xml:space="preserve">Informationen…) z.B. für das Internet. Mit Content wird immer eine</w:t>
      </w:r>
      <w:r>
        <w:t xml:space="preserve"> </w:t>
      </w:r>
      <w:r>
        <w:t xml:space="preserve">bestimmte Zielgruppe angesprochen. Inhalte sind zu planen, zu erstellen und zu</w:t>
      </w:r>
      <w:r>
        <w:t xml:space="preserve"> </w:t>
      </w:r>
      <w:r>
        <w:t xml:space="preserve">veröffentlichen.</w:t>
      </w:r>
    </w:p>
    <w:p>
      <w:pPr>
        <w:numPr>
          <w:ilvl w:val="0"/>
          <w:numId w:val="1122"/>
        </w:numPr>
      </w:pPr>
      <w:r>
        <w:rPr>
          <w:bCs/>
          <w:b/>
        </w:rPr>
        <w:t xml:space="preserve">Bild-/Grafikbearbeitung:</w:t>
      </w:r>
      <w:r>
        <w:t xml:space="preserve"> </w:t>
      </w:r>
      <w:r>
        <w:t xml:space="preserve">dient der Nachbearbeitung von</w:t>
      </w:r>
      <w:r>
        <w:t xml:space="preserve"> </w:t>
      </w:r>
      <w:r>
        <w:t xml:space="preserve">Bilddateien (Schärfen, Farben, Dateigröße, Belichtung, Kontraste)</w:t>
      </w:r>
    </w:p>
    <w:p>
      <w:pPr>
        <w:numPr>
          <w:ilvl w:val="1"/>
          <w:numId w:val="1123"/>
        </w:numPr>
        <w:pStyle w:val="Compact"/>
      </w:pPr>
      <w:r>
        <w:t xml:space="preserve">Bildbearbeitungs-Software:</w:t>
      </w:r>
      <w:r>
        <w:t xml:space="preserve"> </w:t>
      </w:r>
      <w:r>
        <w:rPr>
          <w:iCs/>
          <w:i/>
        </w:rPr>
        <w:t xml:space="preserve">Affinity Photo</w:t>
      </w:r>
      <w:r>
        <w:t xml:space="preserve">,</w:t>
      </w:r>
      <w:r>
        <w:t xml:space="preserve"> </w:t>
      </w:r>
      <w:r>
        <w:rPr>
          <w:iCs/>
          <w:i/>
        </w:rPr>
        <w:t xml:space="preserve">Adobe Photoshop</w:t>
      </w:r>
      <w:r>
        <w:t xml:space="preserve">,</w:t>
      </w:r>
      <w:r>
        <w:t xml:space="preserve"> </w:t>
      </w:r>
      <w:r>
        <w:rPr>
          <w:iCs/>
          <w:i/>
        </w:rPr>
        <w:t xml:space="preserve">Canva</w:t>
      </w:r>
    </w:p>
    <w:p>
      <w:pPr>
        <w:numPr>
          <w:ilvl w:val="1"/>
          <w:numId w:val="1123"/>
        </w:numPr>
        <w:pStyle w:val="Compact"/>
      </w:pPr>
      <w:r>
        <w:t xml:space="preserve">freie Bilddatenbanken:</w:t>
      </w:r>
      <w:r>
        <w:t xml:space="preserve"> </w:t>
      </w:r>
      <w:r>
        <w:rPr>
          <w:iCs/>
          <w:i/>
        </w:rPr>
        <w:t xml:space="preserve">Pixabay</w:t>
      </w:r>
      <w:r>
        <w:t xml:space="preserve">,</w:t>
      </w:r>
      <w:r>
        <w:t xml:space="preserve"> </w:t>
      </w:r>
      <w:r>
        <w:rPr>
          <w:iCs/>
          <w:i/>
        </w:rPr>
        <w:t xml:space="preserve">CC-Search</w:t>
      </w:r>
      <w:r>
        <w:t xml:space="preserve">…</w:t>
      </w:r>
    </w:p>
    <w:p>
      <w:pPr>
        <w:numPr>
          <w:ilvl w:val="1"/>
          <w:numId w:val="1123"/>
        </w:numPr>
        <w:pStyle w:val="Compact"/>
      </w:pPr>
      <w:r>
        <w:t xml:space="preserve">Grafikdesign:</w:t>
      </w:r>
      <w:r>
        <w:t xml:space="preserve"> </w:t>
      </w:r>
      <w:hyperlink r:id="rId605">
        <w:r>
          <w:rPr>
            <w:rStyle w:val="Hyperlink"/>
            <w:iCs/>
            <w:i/>
          </w:rPr>
          <w:t xml:space="preserve">Canva</w:t>
        </w:r>
      </w:hyperlink>
    </w:p>
    <w:p>
      <w:pPr>
        <w:numPr>
          <w:ilvl w:val="0"/>
          <w:numId w:val="1122"/>
        </w:numPr>
      </w:pPr>
      <w:r>
        <w:rPr>
          <w:bCs/>
          <w:b/>
        </w:rPr>
        <w:t xml:space="preserve">Audiobearbeitung:</w:t>
      </w:r>
      <w:r>
        <w:t xml:space="preserve"> </w:t>
      </w:r>
      <w:r>
        <w:t xml:space="preserve">hilft beim Schnitt von Audiodateien und dient</w:t>
      </w:r>
      <w:r>
        <w:t xml:space="preserve"> </w:t>
      </w:r>
      <w:r>
        <w:t xml:space="preserve">der Klangoptimierung mit Effekten wie Equalizer, Kompressor oder</w:t>
      </w:r>
      <w:r>
        <w:t xml:space="preserve"> </w:t>
      </w:r>
      <w:r>
        <w:t xml:space="preserve">Hall</w:t>
      </w:r>
    </w:p>
    <w:p>
      <w:pPr>
        <w:numPr>
          <w:ilvl w:val="1"/>
          <w:numId w:val="1124"/>
        </w:numPr>
        <w:pStyle w:val="Compact"/>
      </w:pPr>
      <w:hyperlink r:id="rId606">
        <w:r>
          <w:rPr>
            <w:rStyle w:val="Hyperlink"/>
            <w:iCs/>
            <w:i/>
          </w:rPr>
          <w:t xml:space="preserve">Audacity</w:t>
        </w:r>
      </w:hyperlink>
    </w:p>
    <w:p>
      <w:pPr>
        <w:numPr>
          <w:ilvl w:val="1"/>
          <w:numId w:val="1124"/>
        </w:numPr>
        <w:pStyle w:val="Compact"/>
      </w:pPr>
      <w:r>
        <w:t xml:space="preserve">Professionelle Podcast-Produktion:</w:t>
      </w:r>
      <w:r>
        <w:t xml:space="preserve"> </w:t>
      </w:r>
      <w:hyperlink r:id="rId607">
        <w:r>
          <w:rPr>
            <w:rStyle w:val="Hyperlink"/>
            <w:iCs/>
            <w:i/>
          </w:rPr>
          <w:t xml:space="preserve">Ultraschall</w:t>
        </w:r>
      </w:hyperlink>
    </w:p>
    <w:p>
      <w:pPr>
        <w:numPr>
          <w:ilvl w:val="0"/>
          <w:numId w:val="1122"/>
        </w:numPr>
      </w:pPr>
      <w:r>
        <w:rPr>
          <w:bCs/>
          <w:b/>
        </w:rPr>
        <w:t xml:space="preserve">Videobearbeitung:</w:t>
      </w:r>
      <w:r>
        <w:t xml:space="preserve"> </w:t>
      </w:r>
      <w:r>
        <w:t xml:space="preserve">dient der Erstellung von bewegten Bildern aus</w:t>
      </w:r>
      <w:r>
        <w:t xml:space="preserve"> </w:t>
      </w:r>
      <w:r>
        <w:t xml:space="preserve">vorhandenem Ausgangsmaterial wie digitalisierte Fotos, Scans,</w:t>
      </w:r>
      <w:r>
        <w:t xml:space="preserve"> </w:t>
      </w:r>
      <w:r>
        <w:t xml:space="preserve">Grafiken, Texte, Audioaufnahmen, Musik</w:t>
      </w:r>
    </w:p>
    <w:p>
      <w:pPr>
        <w:numPr>
          <w:ilvl w:val="1"/>
          <w:numId w:val="1125"/>
        </w:numPr>
      </w:pPr>
      <w:r>
        <w:t xml:space="preserve">Bearbeitungssoftware (</w:t>
      </w:r>
      <w:r>
        <w:rPr>
          <w:iCs/>
          <w:i/>
        </w:rPr>
        <w:t xml:space="preserve">DaVinci Resolve</w:t>
      </w:r>
      <w:r>
        <w:t xml:space="preserve">): Zur Nachbearbeitung von</w:t>
      </w:r>
      <w:r>
        <w:t xml:space="preserve"> </w:t>
      </w:r>
      <w:r>
        <w:t xml:space="preserve">Roh-Videomaterial gibt es spezielle Software, die Video- und</w:t>
      </w:r>
      <w:r>
        <w:t xml:space="preserve"> </w:t>
      </w:r>
      <w:r>
        <w:t xml:space="preserve">Tonspuren zusammenführen können. Ebenso sind Veränderungen</w:t>
      </w:r>
      <w:r>
        <w:t xml:space="preserve"> </w:t>
      </w:r>
      <w:r>
        <w:t xml:space="preserve">durch Filter oder Zusammenführen von verschiedenen Bild- und</w:t>
      </w:r>
      <w:r>
        <w:t xml:space="preserve"> </w:t>
      </w:r>
      <w:r>
        <w:t xml:space="preserve">Videoaufnahmen möglich. In der Regel bieten die Tools diverse</w:t>
      </w:r>
      <w:r>
        <w:t xml:space="preserve"> </w:t>
      </w:r>
      <w:r>
        <w:t xml:space="preserve">Exportmöglichkeiten in verschiedenen Qualitäten und Formaten.</w:t>
      </w:r>
    </w:p>
    <w:p>
      <w:pPr>
        <w:numPr>
          <w:ilvl w:val="1"/>
          <w:numId w:val="1125"/>
        </w:numPr>
      </w:pPr>
      <w:r>
        <w:t xml:space="preserve">Aufnahmesoftware (</w:t>
      </w:r>
      <w:r>
        <w:rPr>
          <w:iCs/>
          <w:i/>
        </w:rPr>
        <w:t xml:space="preserve">Camtasia</w:t>
      </w:r>
      <w:r>
        <w:t xml:space="preserve">,</w:t>
      </w:r>
      <w:r>
        <w:t xml:space="preserve"> </w:t>
      </w:r>
      <w:r>
        <w:rPr>
          <w:iCs/>
          <w:i/>
        </w:rPr>
        <w:t xml:space="preserve">Screenflow</w:t>
      </w:r>
      <w:r>
        <w:t xml:space="preserve">,</w:t>
      </w:r>
      <w:r>
        <w:t xml:space="preserve"> </w:t>
      </w:r>
      <w:hyperlink r:id="rId608">
        <w:r>
          <w:rPr>
            <w:rStyle w:val="Hyperlink"/>
            <w:iCs/>
            <w:i/>
          </w:rPr>
          <w:t xml:space="preserve">OBS</w:t>
        </w:r>
      </w:hyperlink>
      <w:r>
        <w:t xml:space="preserve">):</w:t>
      </w:r>
      <w:r>
        <w:t xml:space="preserve"> </w:t>
      </w:r>
      <w:r>
        <w:t xml:space="preserve">dient zur Aufnahme</w:t>
      </w:r>
      <w:r>
        <w:t xml:space="preserve"> </w:t>
      </w:r>
      <w:r>
        <w:t xml:space="preserve">von Bildmaterial über Kameras oder z.B. der Anzeige auf</w:t>
      </w:r>
      <w:r>
        <w:t xml:space="preserve"> </w:t>
      </w:r>
      <w:r>
        <w:t xml:space="preserve">Bildschirmen (Screencasts). Je nach Aufnahmegerät wird der Ton</w:t>
      </w:r>
      <w:r>
        <w:t xml:space="preserve"> </w:t>
      </w:r>
      <w:r>
        <w:t xml:space="preserve">gleichzeitig aufgenommen oder muss separat eingespielt werden.</w:t>
      </w:r>
    </w:p>
    <w:p>
      <w:pPr>
        <w:numPr>
          <w:ilvl w:val="2"/>
          <w:numId w:val="1126"/>
        </w:numPr>
        <w:pStyle w:val="Compact"/>
      </w:pPr>
      <w:r>
        <w:rPr>
          <w:iCs/>
          <w:i/>
        </w:rPr>
        <w:t xml:space="preserve">OBS</w:t>
      </w:r>
      <w:r>
        <w:t xml:space="preserve"> </w:t>
      </w:r>
      <w:r>
        <w:t xml:space="preserve">kann zudem verwendet werden, um</w:t>
      </w:r>
      <w:r>
        <w:t xml:space="preserve"> </w:t>
      </w:r>
      <w:r>
        <w:t xml:space="preserve">Bilder/Videos auf Videoplattformen zu streamen (z.B.</w:t>
      </w:r>
      <w:r>
        <w:t xml:space="preserve"> </w:t>
      </w:r>
      <w:r>
        <w:t xml:space="preserve">Youtube Livestream).</w:t>
      </w:r>
    </w:p>
    <w:p>
      <w:pPr>
        <w:numPr>
          <w:ilvl w:val="2"/>
          <w:numId w:val="1126"/>
        </w:numPr>
        <w:pStyle w:val="Compact"/>
      </w:pPr>
      <w:r>
        <w:rPr>
          <w:iCs/>
          <w:i/>
        </w:rPr>
        <w:t xml:space="preserve">SimpleShow</w:t>
      </w:r>
      <w:r>
        <w:t xml:space="preserve"> </w:t>
      </w:r>
      <w:r>
        <w:t xml:space="preserve">(Mix aus Aufnahme /</w:t>
      </w:r>
      <w:r>
        <w:t xml:space="preserve"> </w:t>
      </w:r>
      <w:r>
        <w:t xml:space="preserve">Bearbeitungssoftware) dient zur Erstellung von Lernvideos</w:t>
      </w:r>
      <w:r>
        <w:t xml:space="preserve"> </w:t>
      </w:r>
      <w:r>
        <w:t xml:space="preserve">mit einzelnen Folien, auf denen ein Skript anhand von</w:t>
      </w:r>
      <w:r>
        <w:t xml:space="preserve"> </w:t>
      </w:r>
      <w:r>
        <w:t xml:space="preserve">Schlagwörtern von der Software mit einfachen Grafiken</w:t>
      </w:r>
      <w:r>
        <w:t xml:space="preserve"> </w:t>
      </w:r>
      <w:r>
        <w:t xml:space="preserve">illustriert wird. Diese kann man dann nachbearbeiten und</w:t>
      </w:r>
      <w:r>
        <w:t xml:space="preserve"> </w:t>
      </w:r>
      <w:r>
        <w:t xml:space="preserve">durch eigene Bilder ersetzen sowie Untertitel einfügen und</w:t>
      </w:r>
      <w:r>
        <w:t xml:space="preserve"> </w:t>
      </w:r>
      <w:r>
        <w:t xml:space="preserve">das Ganze vertonen.</w:t>
      </w:r>
    </w:p>
    <w:p>
      <w:pPr>
        <w:numPr>
          <w:ilvl w:val="0"/>
          <w:numId w:val="1122"/>
        </w:numPr>
      </w:pPr>
      <w:r>
        <w:rPr>
          <w:bCs/>
          <w:b/>
        </w:rPr>
        <w:t xml:space="preserve">Hardware</w:t>
      </w:r>
      <w:r>
        <w:t xml:space="preserve">: Bei der Anschaffung von Hardware für Videokonferenzen,</w:t>
      </w:r>
      <w:r>
        <w:t xml:space="preserve"> </w:t>
      </w:r>
      <w:r>
        <w:t xml:space="preserve">Podcasts und Video-Tutorials in Bibliotheken ist es wichtig,</w:t>
      </w:r>
      <w:r>
        <w:t xml:space="preserve"> </w:t>
      </w:r>
      <w:r>
        <w:t xml:space="preserve">Qualität und Funktionalität im Auge zu behalten. Mit der richtigen</w:t>
      </w:r>
      <w:r>
        <w:t xml:space="preserve"> </w:t>
      </w:r>
      <w:r>
        <w:t xml:space="preserve">Ausrüstung können Bibliotheken professionelle Ergebnisse erzielen,</w:t>
      </w:r>
      <w:r>
        <w:t xml:space="preserve"> </w:t>
      </w:r>
      <w:r>
        <w:t xml:space="preserve">die Anschaffung muss dabei nicht zwangsläufig teuer sein. Es lohnt</w:t>
      </w:r>
      <w:r>
        <w:t xml:space="preserve"> </w:t>
      </w:r>
      <w:r>
        <w:t xml:space="preserve">sich immer, in eine hochauflösende externe Kamera zu investieren.</w:t>
      </w:r>
      <w:r>
        <w:t xml:space="preserve"> </w:t>
      </w:r>
      <w:r>
        <w:t xml:space="preserve">Auch ein qualitativ hochwertiges Mikrofon bzw. Headset ist</w:t>
      </w:r>
      <w:r>
        <w:t xml:space="preserve"> </w:t>
      </w:r>
      <w:r>
        <w:t xml:space="preserve">unerlässlich für einen überzeugenden Klang. Die in übliche Laptops</w:t>
      </w:r>
      <w:r>
        <w:t xml:space="preserve"> </w:t>
      </w:r>
      <w:r>
        <w:t xml:space="preserve">integrierte Kameras und Mikrofone genügen üblicherweise nicht, um</w:t>
      </w:r>
      <w:r>
        <w:t xml:space="preserve"> </w:t>
      </w:r>
      <w:r>
        <w:t xml:space="preserve">eine zumindest halbwegs professionelle Ton- und Bildqualität zu</w:t>
      </w:r>
      <w:r>
        <w:t xml:space="preserve"> </w:t>
      </w:r>
      <w:r>
        <w:t xml:space="preserve">erzeugen. Sollte überhaupt kein Budget zur Verfügung stehen, ist</w:t>
      </w:r>
      <w:r>
        <w:t xml:space="preserve"> </w:t>
      </w:r>
      <w:r>
        <w:t xml:space="preserve">die entsprechende Hardware in einem guten Smartphone meist besser.</w:t>
      </w:r>
      <w:r>
        <w:t xml:space="preserve"> </w:t>
      </w:r>
      <w:r>
        <w:t xml:space="preserve">Hilfestellung - für nahezu jeden Budgetrahmen - erhält man etwa im</w:t>
      </w:r>
      <w:r>
        <w:t xml:space="preserve"> </w:t>
      </w:r>
      <w:r>
        <w:t xml:space="preserve">Podcast-Forum</w:t>
      </w:r>
      <w:r>
        <w:t xml:space="preserve"> </w:t>
      </w:r>
      <w:hyperlink r:id="rId609">
        <w:r>
          <w:rPr>
            <w:rStyle w:val="Hyperlink"/>
            <w:iCs/>
            <w:i/>
          </w:rPr>
          <w:t xml:space="preserve">Sendegate</w:t>
        </w:r>
      </w:hyperlink>
      <w:r>
        <w:t xml:space="preserve"> </w:t>
      </w:r>
      <w:r>
        <w:t xml:space="preserve">oder</w:t>
      </w:r>
      <w:r>
        <w:t xml:space="preserve"> </w:t>
      </w:r>
      <w:r>
        <w:t xml:space="preserve">im</w:t>
      </w:r>
      <w:r>
        <w:t xml:space="preserve"> </w:t>
      </w:r>
      <w:hyperlink r:id="rId610">
        <w:r>
          <w:rPr>
            <w:rStyle w:val="Hyperlink"/>
          </w:rPr>
          <w:t xml:space="preserve">Wiki des Netzwerkes „Tutorials in Bibliotheken“</w:t>
        </w:r>
      </w:hyperlink>
    </w:p>
    <w:p>
      <w:pPr>
        <w:numPr>
          <w:ilvl w:val="0"/>
          <w:numId w:val="1122"/>
        </w:numPr>
      </w:pPr>
      <w:r>
        <w:rPr>
          <w:bCs/>
          <w:b/>
        </w:rPr>
        <w:t xml:space="preserve">Umfragen/Abstimmungen</w:t>
      </w:r>
      <w:r>
        <w:t xml:space="preserve"> </w:t>
      </w:r>
      <w:r>
        <w:t xml:space="preserve">können mittels Tool erstellt werden</w:t>
      </w:r>
      <w:r>
        <w:t xml:space="preserve"> </w:t>
      </w:r>
      <w:r>
        <w:t xml:space="preserve">(</w:t>
      </w:r>
      <w:r>
        <w:rPr>
          <w:iCs/>
          <w:i/>
        </w:rPr>
        <w:t xml:space="preserve">SurveyMonkey</w:t>
      </w:r>
      <w:r>
        <w:t xml:space="preserve">,</w:t>
      </w:r>
      <w:r>
        <w:t xml:space="preserve"> </w:t>
      </w:r>
      <w:r>
        <w:rPr>
          <w:iCs/>
          <w:i/>
        </w:rPr>
        <w:t xml:space="preserve">Limesurvey</w:t>
      </w:r>
      <w:r>
        <w:t xml:space="preserve">,</w:t>
      </w:r>
      <w:r>
        <w:t xml:space="preserve"> </w:t>
      </w:r>
      <w:r>
        <w:rPr>
          <w:iCs/>
          <w:i/>
        </w:rPr>
        <w:t xml:space="preserve">Mentimeter</w:t>
      </w:r>
      <w:r>
        <w:t xml:space="preserve">,</w:t>
      </w:r>
      <w:r>
        <w:t xml:space="preserve"> </w:t>
      </w:r>
      <w:r>
        <w:rPr>
          <w:iCs/>
          <w:i/>
        </w:rPr>
        <w:t xml:space="preserve">Lamapoll</w:t>
      </w:r>
      <w:r>
        <w:t xml:space="preserve">…)</w:t>
      </w:r>
    </w:p>
    <w:p>
      <w:pPr>
        <w:numPr>
          <w:ilvl w:val="0"/>
          <w:numId w:val="1122"/>
        </w:numPr>
      </w:pPr>
      <w:r>
        <w:rPr>
          <w:bCs/>
          <w:b/>
        </w:rPr>
        <w:t xml:space="preserve">URL-Shortener:</w:t>
      </w:r>
      <w:r>
        <w:t xml:space="preserve"> </w:t>
      </w:r>
      <w:r>
        <w:t xml:space="preserve">verkürzt lange Internetadressen und gibt sie in</w:t>
      </w:r>
      <w:r>
        <w:t xml:space="preserve"> </w:t>
      </w:r>
      <w:r>
        <w:t xml:space="preserve">verkürzter Fassung über einen Drittanbieter wieder: Bit.ly,</w:t>
      </w:r>
      <w:r>
        <w:t xml:space="preserve"> </w:t>
      </w:r>
      <w:r>
        <w:t xml:space="preserve">Goo.gl, Yourls, t1p.de</w:t>
      </w:r>
    </w:p>
    <w:p>
      <w:pPr>
        <w:numPr>
          <w:ilvl w:val="0"/>
          <w:numId w:val="1127"/>
        </w:numPr>
        <w:pStyle w:val="Compact"/>
      </w:pPr>
      <w:r>
        <w:rPr>
          <w:bCs/>
          <w:b/>
        </w:rPr>
        <w:t xml:space="preserve">E-Learning-Software:</w:t>
      </w:r>
      <w:r>
        <w:t xml:space="preserve"> </w:t>
      </w:r>
      <w:r>
        <w:t xml:space="preserve">dienen der Erstellung von Lernformen, die</w:t>
      </w:r>
      <w:r>
        <w:t xml:space="preserve"> </w:t>
      </w:r>
      <w:r>
        <w:t xml:space="preserve">durch elektronische, technische oder digitale Medien unterstützt</w:t>
      </w:r>
      <w:r>
        <w:t xml:space="preserve"> </w:t>
      </w:r>
      <w:r>
        <w:t xml:space="preserve">werden (</w:t>
      </w:r>
      <w:r>
        <w:rPr>
          <w:iCs/>
          <w:i/>
        </w:rPr>
        <w:t xml:space="preserve">Capterra</w:t>
      </w:r>
      <w:r>
        <w:t xml:space="preserve">,</w:t>
      </w:r>
      <w:r>
        <w:t xml:space="preserve"> </w:t>
      </w:r>
      <w:r>
        <w:rPr>
          <w:iCs/>
          <w:i/>
        </w:rPr>
        <w:t xml:space="preserve">Moodle</w:t>
      </w:r>
      <w:r>
        <w:t xml:space="preserve">)</w:t>
      </w:r>
    </w:p>
    <w:p>
      <w:pPr>
        <w:numPr>
          <w:ilvl w:val="0"/>
          <w:numId w:val="1128"/>
        </w:numPr>
      </w:pPr>
      <w:r>
        <w:rPr>
          <w:bCs/>
          <w:b/>
        </w:rPr>
        <w:t xml:space="preserve">Gamification:</w:t>
      </w:r>
      <w:r>
        <w:t xml:space="preserve"> </w:t>
      </w:r>
      <w:r>
        <w:t xml:space="preserve">ist die Anwendung spielerischer Elemente im spielfremden Kontext</w:t>
      </w:r>
    </w:p>
    <w:p>
      <w:pPr>
        <w:numPr>
          <w:ilvl w:val="1"/>
          <w:numId w:val="1129"/>
        </w:numPr>
        <w:pStyle w:val="Compact"/>
      </w:pPr>
      <w:r>
        <w:t xml:space="preserve">Multimedia-Guide für interaktive Stadtralleys und</w:t>
      </w:r>
      <w:r>
        <w:t xml:space="preserve"> </w:t>
      </w:r>
      <w:r>
        <w:t xml:space="preserve">Handy-Schnitzeljagd</w:t>
      </w:r>
      <w:r>
        <w:t xml:space="preserve"> </w:t>
      </w:r>
      <w:hyperlink r:id="rId611">
        <w:r>
          <w:rPr>
            <w:rStyle w:val="Hyperlink"/>
          </w:rPr>
          <w:t xml:space="preserve">de.actionbound.com</w:t>
        </w:r>
      </w:hyperlink>
    </w:p>
    <w:p>
      <w:pPr>
        <w:numPr>
          <w:ilvl w:val="1"/>
          <w:numId w:val="1129"/>
        </w:numPr>
        <w:pStyle w:val="Compact"/>
      </w:pPr>
      <w:r>
        <w:t xml:space="preserve">spielbasierte Lernplattform für Quiz usw. https://kahoot.com/</w:t>
      </w:r>
    </w:p>
    <w:bookmarkEnd w:id="612"/>
    <w:bookmarkStart w:id="625" w:name="planung-koordination"/>
    <w:p>
      <w:pPr>
        <w:pStyle w:val="Heading3"/>
      </w:pPr>
      <w:r>
        <w:t xml:space="preserve">Planung &amp; Koordination</w:t>
      </w:r>
    </w:p>
    <w:p>
      <w:pPr>
        <w:pStyle w:val="FirstParagraph"/>
      </w:pPr>
      <w:r>
        <w:t xml:space="preserve">Die in diesem Absatz beschriebenen Werkzeuge dienen der</w:t>
      </w:r>
      <w:r>
        <w:t xml:space="preserve"> </w:t>
      </w:r>
      <w:r>
        <w:t xml:space="preserve">Aufgaben-Koordination in der Bibliothek. Je mehr Personen in einem Team</w:t>
      </w:r>
      <w:r>
        <w:t xml:space="preserve"> </w:t>
      </w:r>
      <w:r>
        <w:t xml:space="preserve">an gemeinsamen Aufgaben arbeiten, desto empfehlenswerter ist der Einsatz</w:t>
      </w:r>
      <w:r>
        <w:t xml:space="preserve"> </w:t>
      </w:r>
      <w:r>
        <w:t xml:space="preserve">folgender Instrumente:</w:t>
      </w:r>
    </w:p>
    <w:p>
      <w:pPr>
        <w:pStyle w:val="BodyText"/>
      </w:pPr>
      <w:r>
        <w:rPr>
          <w:bCs/>
          <w:b/>
        </w:rPr>
        <w:t xml:space="preserve">Ticketsystem</w:t>
      </w:r>
      <w:r>
        <w:t xml:space="preserve">: Ticketsysteme dienen der strukturierten,</w:t>
      </w:r>
      <w:r>
        <w:t xml:space="preserve"> </w:t>
      </w:r>
      <w:r>
        <w:t xml:space="preserve">regelbasierten (z.T. automatischen) Abarbeitung von Anfragen,</w:t>
      </w:r>
      <w:r>
        <w:t xml:space="preserve"> </w:t>
      </w:r>
      <w:r>
        <w:t xml:space="preserve">Wünschen, Fehlermeldungen von Nutzenden. Diese Systeme können für</w:t>
      </w:r>
      <w:r>
        <w:t xml:space="preserve"> </w:t>
      </w:r>
      <w:r>
        <w:t xml:space="preserve">alle anfallenden Aufgaben innerhalb der Bibliothek verwendet</w:t>
      </w:r>
      <w:r>
        <w:t xml:space="preserve"> </w:t>
      </w:r>
      <w:r>
        <w:t xml:space="preserve">werden, z.B. in der</w:t>
      </w:r>
      <w:r>
        <w:t xml:space="preserve"> </w:t>
      </w:r>
      <w:hyperlink r:id="rId613">
        <w:r>
          <w:rPr>
            <w:rStyle w:val="Hyperlink"/>
          </w:rPr>
          <w:t xml:space="preserve">Softwareentwicklung,</w:t>
        </w:r>
      </w:hyperlink>
      <w:r>
        <w:t xml:space="preserve"> </w:t>
      </w:r>
      <w:r>
        <w:t xml:space="preserve">bei der Bearbeitung von Kundenanfragen oder internen Prozessen.</w:t>
      </w:r>
    </w:p>
    <w:p>
      <w:pPr>
        <w:pStyle w:val="BodyText"/>
      </w:pPr>
      <w:r>
        <w:t xml:space="preserve">Vorteil ist die transparente Bearbeitung von Vorgängen, da die Stati</w:t>
      </w:r>
      <w:r>
        <w:t xml:space="preserve"> </w:t>
      </w:r>
      <w:r>
        <w:t xml:space="preserve">und Bearbeitende jederzeit einsehbar und nachvollziehbar sind.</w:t>
      </w:r>
      <w:r>
        <w:t xml:space="preserve"> </w:t>
      </w:r>
      <w:r>
        <w:t xml:space="preserve">Statusänderungen werden dem Autor je nach Einstellung des</w:t>
      </w:r>
      <w:r>
        <w:t xml:space="preserve"> </w:t>
      </w:r>
      <w:r>
        <w:t xml:space="preserve">Ticketsystems automatisiert mitgeteilt. Alle Bearbeiter:innen haben zu</w:t>
      </w:r>
      <w:r>
        <w:t xml:space="preserve"> </w:t>
      </w:r>
      <w:r>
        <w:t xml:space="preserve">jeder Zeit Einblick und können bei Bedarf übernehmen. Eine</w:t>
      </w:r>
      <w:r>
        <w:t xml:space="preserve"> </w:t>
      </w:r>
      <w:r>
        <w:t xml:space="preserve">Vertretungsregelung oder E-Mail-Weiterleitung wird damit obsolet. Nach</w:t>
      </w:r>
      <w:r>
        <w:t xml:space="preserve"> </w:t>
      </w:r>
      <w:r>
        <w:t xml:space="preserve">abschließender Bearbeitung werden Tickets in der Regel archiviert und</w:t>
      </w:r>
      <w:r>
        <w:t xml:space="preserve"> </w:t>
      </w:r>
      <w:r>
        <w:t xml:space="preserve">können später zu Statistik- und Dokumentationszwecken ausgewertet</w:t>
      </w:r>
      <w:r>
        <w:t xml:space="preserve"> </w:t>
      </w:r>
      <w:r>
        <w:t xml:space="preserve">werden. Auch eine Art FAQ kann automatisiert durch entsprechend</w:t>
      </w:r>
      <w:r>
        <w:t xml:space="preserve"> </w:t>
      </w:r>
      <w:r>
        <w:t xml:space="preserve">markierte Tickets erstellt werden.</w:t>
      </w:r>
    </w:p>
    <w:p>
      <w:pPr>
        <w:pStyle w:val="BodyText"/>
      </w:pPr>
      <w:r>
        <w:t xml:space="preserve">Beispiele für Ticketsysteme:</w:t>
      </w:r>
    </w:p>
    <w:p>
      <w:pPr>
        <w:numPr>
          <w:ilvl w:val="0"/>
          <w:numId w:val="1130"/>
        </w:numPr>
        <w:pStyle w:val="Compact"/>
      </w:pPr>
      <w:r>
        <w:rPr>
          <w:iCs/>
          <w:i/>
        </w:rPr>
        <w:t xml:space="preserve">Redmine</w:t>
      </w:r>
      <w:r>
        <w:t xml:space="preserve"> </w:t>
      </w:r>
      <w:r>
        <w:t xml:space="preserve">(Open Source)</w:t>
      </w:r>
    </w:p>
    <w:p>
      <w:pPr>
        <w:numPr>
          <w:ilvl w:val="0"/>
          <w:numId w:val="1130"/>
        </w:numPr>
        <w:pStyle w:val="Compact"/>
      </w:pPr>
      <w:r>
        <w:rPr>
          <w:iCs/>
          <w:i/>
        </w:rPr>
        <w:t xml:space="preserve">Jira</w:t>
      </w:r>
      <w:r>
        <w:t xml:space="preserve"> </w:t>
      </w:r>
      <w:r>
        <w:t xml:space="preserve">(kommerziell)</w:t>
      </w:r>
    </w:p>
    <w:p>
      <w:pPr>
        <w:numPr>
          <w:ilvl w:val="0"/>
          <w:numId w:val="1130"/>
        </w:numPr>
        <w:pStyle w:val="Compact"/>
      </w:pPr>
      <w:r>
        <w:t xml:space="preserve">Integrierte Issue-Tracker im Rahmen der Softwareentwicklung,</w:t>
      </w:r>
      <w:r>
        <w:t xml:space="preserve"> </w:t>
      </w:r>
      <w:r>
        <w:t xml:space="preserve">beispielsweise in</w:t>
      </w:r>
      <w:r>
        <w:t xml:space="preserve"> </w:t>
      </w:r>
      <w:r>
        <w:rPr>
          <w:iCs/>
          <w:i/>
        </w:rPr>
        <w:t xml:space="preserve">GitLab</w:t>
      </w:r>
      <w:r>
        <w:t xml:space="preserve"> </w:t>
      </w:r>
      <w:r>
        <w:t xml:space="preserve">(Open Source) und</w:t>
      </w:r>
      <w:r>
        <w:t xml:space="preserve"> </w:t>
      </w:r>
      <w:r>
        <w:rPr>
          <w:iCs/>
          <w:i/>
        </w:rPr>
        <w:t xml:space="preserve">GitHub</w:t>
      </w:r>
      <w:r>
        <w:t xml:space="preserve"> </w:t>
      </w:r>
      <w:r>
        <w:t xml:space="preserve">(kommerziell)</w:t>
      </w:r>
    </w:p>
    <w:p>
      <w:pPr>
        <w:pStyle w:val="FirstParagraph"/>
      </w:pPr>
      <w:r>
        <w:rPr>
          <w:bCs/>
          <w:b/>
        </w:rPr>
        <w:t xml:space="preserve">Kanban-Board</w:t>
      </w:r>
      <w:r>
        <w:t xml:space="preserve">: ein Kanban-Board visualisiert jegliche</w:t>
      </w:r>
      <w:r>
        <w:t xml:space="preserve"> </w:t>
      </w:r>
      <w:r>
        <w:t xml:space="preserve">Arbeitsabläufe anhand einer in Spalten unterteilten Tafel (z.B.</w:t>
      </w:r>
      <w:r>
        <w:t xml:space="preserve"> </w:t>
      </w:r>
      <w:r>
        <w:t xml:space="preserve">Backlog, in Arbeit, fertig). Physisch ist dies mit Post-Its und</w:t>
      </w:r>
      <w:r>
        <w:t xml:space="preserve"> </w:t>
      </w:r>
      <w:r>
        <w:t xml:space="preserve">Whiteboard machbar. Ein Kanban-Board kann auch als Grundlage für</w:t>
      </w:r>
      <w:r>
        <w:t xml:space="preserve"> </w:t>
      </w:r>
      <w:r>
        <w:t xml:space="preserve">ein Projektmanagement nach SCRUM dienen.</w:t>
      </w:r>
    </w:p>
    <w:p>
      <w:pPr>
        <w:pStyle w:val="BodyText"/>
      </w:pPr>
      <w:r>
        <w:t xml:space="preserve">Beispiele für Kanban-Software:</w:t>
      </w:r>
    </w:p>
    <w:p>
      <w:pPr>
        <w:numPr>
          <w:ilvl w:val="0"/>
          <w:numId w:val="1131"/>
        </w:numPr>
        <w:pStyle w:val="Compact"/>
      </w:pPr>
      <w:hyperlink r:id="rId614">
        <w:r>
          <w:rPr>
            <w:rStyle w:val="Hyperlink"/>
          </w:rPr>
          <w:t xml:space="preserve">Deck als Nextcloud-Plugin</w:t>
        </w:r>
      </w:hyperlink>
      <w:r>
        <w:t xml:space="preserve"> </w:t>
      </w:r>
      <w:r>
        <w:t xml:space="preserve">(Open Source)</w:t>
      </w:r>
    </w:p>
    <w:p>
      <w:pPr>
        <w:numPr>
          <w:ilvl w:val="0"/>
          <w:numId w:val="1131"/>
        </w:numPr>
        <w:pStyle w:val="Compact"/>
      </w:pPr>
      <w:hyperlink r:id="rId615">
        <w:r>
          <w:rPr>
            <w:rStyle w:val="Hyperlink"/>
            <w:iCs/>
            <w:i/>
          </w:rPr>
          <w:t xml:space="preserve">Kanboard</w:t>
        </w:r>
      </w:hyperlink>
      <w:r>
        <w:t xml:space="preserve"> </w:t>
      </w:r>
      <w:r>
        <w:t xml:space="preserve">(Open Source)</w:t>
      </w:r>
    </w:p>
    <w:p>
      <w:pPr>
        <w:numPr>
          <w:ilvl w:val="0"/>
          <w:numId w:val="1131"/>
        </w:numPr>
        <w:pStyle w:val="Compact"/>
      </w:pPr>
      <w:hyperlink r:id="rId616">
        <w:r>
          <w:rPr>
            <w:rStyle w:val="Hyperlink"/>
            <w:iCs/>
            <w:i/>
          </w:rPr>
          <w:t xml:space="preserve">Trello</w:t>
        </w:r>
      </w:hyperlink>
      <w:r>
        <w:t xml:space="preserve"> </w:t>
      </w:r>
      <w:r>
        <w:t xml:space="preserve">(kommerziell)</w:t>
      </w:r>
    </w:p>
    <w:p>
      <w:pPr>
        <w:pStyle w:val="FirstParagraph"/>
      </w:pPr>
      <w:r>
        <w:rPr>
          <w:bCs/>
          <w:b/>
        </w:rPr>
        <w:t xml:space="preserve">Interne und externe Kalender:</w:t>
      </w:r>
      <w:r>
        <w:t xml:space="preserve"> </w:t>
      </w:r>
      <w:r>
        <w:t xml:space="preserve">Kalender können unterschiedliche</w:t>
      </w:r>
      <w:r>
        <w:t xml:space="preserve"> </w:t>
      </w:r>
      <w:r>
        <w:t xml:space="preserve">Aufgaben erfüllen. Intern zwischen Mitarbeitenden geteilte</w:t>
      </w:r>
      <w:r>
        <w:t xml:space="preserve"> </w:t>
      </w:r>
      <w:r>
        <w:t xml:space="preserve">Kalender helfen bei der Terminplanung und Abstimmung.</w:t>
      </w:r>
    </w:p>
    <w:p>
      <w:pPr>
        <w:pStyle w:val="BodyText"/>
      </w:pPr>
      <w:r>
        <w:t xml:space="preserve">Auf der Bibliothekswebsite veröffentlichte Kalender können z.B.</w:t>
      </w:r>
      <w:r>
        <w:t xml:space="preserve"> </w:t>
      </w:r>
      <w:r>
        <w:t xml:space="preserve">buchbare Veranstaltungen für Kund*innen und Besucher:innen der</w:t>
      </w:r>
      <w:r>
        <w:t xml:space="preserve"> </w:t>
      </w:r>
      <w:r>
        <w:t xml:space="preserve">Bibliothek enthalten. Ebenso ist eine Reservierung von Räumen oder</w:t>
      </w:r>
      <w:r>
        <w:t xml:space="preserve"> </w:t>
      </w:r>
      <w:r>
        <w:t xml:space="preserve">Technik denkbar.</w:t>
      </w:r>
    </w:p>
    <w:p>
      <w:pPr>
        <w:pStyle w:val="BodyText"/>
      </w:pPr>
      <w:r>
        <w:t xml:space="preserve">Verbunden mit einem Ticketverkauf oder einer Ticketreservierung können</w:t>
      </w:r>
      <w:r>
        <w:t xml:space="preserve"> </w:t>
      </w:r>
      <w:r>
        <w:t xml:space="preserve">sie die umständliche Kommunikation über E-Mails ablösen und ersparen</w:t>
      </w:r>
      <w:r>
        <w:t xml:space="preserve"> </w:t>
      </w:r>
      <w:r>
        <w:t xml:space="preserve">damit einen großen Verwaltungsaufwand.</w:t>
      </w:r>
    </w:p>
    <w:p>
      <w:pPr>
        <w:pStyle w:val="BodyText"/>
      </w:pPr>
      <w:r>
        <w:t xml:space="preserve">Beispiele für Kalender:</w:t>
      </w:r>
    </w:p>
    <w:p>
      <w:pPr>
        <w:numPr>
          <w:ilvl w:val="0"/>
          <w:numId w:val="1132"/>
        </w:numPr>
        <w:pStyle w:val="Compact"/>
      </w:pPr>
      <w:hyperlink r:id="rId617">
        <w:r>
          <w:rPr>
            <w:rStyle w:val="Hyperlink"/>
            <w:iCs/>
            <w:i/>
          </w:rPr>
          <w:t xml:space="preserve">SuperSaaS</w:t>
        </w:r>
      </w:hyperlink>
      <w:r>
        <w:t xml:space="preserve"> </w:t>
      </w:r>
      <w:r>
        <w:t xml:space="preserve">(kommerziell)</w:t>
      </w:r>
    </w:p>
    <w:p>
      <w:pPr>
        <w:pStyle w:val="FirstParagraph"/>
      </w:pPr>
      <w:r>
        <w:rPr>
          <w:bCs/>
          <w:b/>
        </w:rPr>
        <w:t xml:space="preserve">Social Media Planung:</w:t>
      </w:r>
      <w:r>
        <w:t xml:space="preserve"> </w:t>
      </w:r>
      <w:r>
        <w:t xml:space="preserve">Betreibt eine Bibliothek mehrere Social</w:t>
      </w:r>
      <w:r>
        <w:t xml:space="preserve"> </w:t>
      </w:r>
      <w:r>
        <w:t xml:space="preserve">Media Kanäle, kann ein einziges Tool zur Planung und</w:t>
      </w:r>
      <w:r>
        <w:t xml:space="preserve"> </w:t>
      </w:r>
      <w:r>
        <w:t xml:space="preserve">Veröffentlichung von Beiträgen sinnvoll sein. Damit kann der</w:t>
      </w:r>
      <w:r>
        <w:t xml:space="preserve"> </w:t>
      </w:r>
      <w:r>
        <w:t xml:space="preserve">Content zeitlich und inhaltlich vorgeplant werden. Integrierte</w:t>
      </w:r>
      <w:r>
        <w:t xml:space="preserve"> </w:t>
      </w:r>
      <w:r>
        <w:t xml:space="preserve">Analysewerkzeuge helfen zudem bei der Zeitplanung, indem die</w:t>
      </w:r>
      <w:r>
        <w:t xml:space="preserve"> </w:t>
      </w:r>
      <w:r>
        <w:t xml:space="preserve">vergangenen Veröffentlichungen ausgewertet werden und der beste</w:t>
      </w:r>
      <w:r>
        <w:t xml:space="preserve"> </w:t>
      </w:r>
      <w:r>
        <w:t xml:space="preserve">Zeitpunkt für die Zielgruppe ermittelt wird.</w:t>
      </w:r>
    </w:p>
    <w:p>
      <w:pPr>
        <w:pStyle w:val="BodyText"/>
      </w:pPr>
      <w:r>
        <w:t xml:space="preserve">Beispiele:</w:t>
      </w:r>
      <w:r>
        <w:t xml:space="preserve"> </w:t>
      </w:r>
      <w:hyperlink r:id="rId618">
        <w:r>
          <w:rPr>
            <w:rStyle w:val="Hyperlink"/>
            <w:iCs/>
            <w:i/>
          </w:rPr>
          <w:t xml:space="preserve">Hootsuite</w:t>
        </w:r>
      </w:hyperlink>
      <w:r>
        <w:t xml:space="preserve">, (kommerziell, in der Basisversion frei nutzbar),</w:t>
      </w:r>
      <w:r>
        <w:t xml:space="preserve"> </w:t>
      </w:r>
      <w:hyperlink r:id="rId619">
        <w:r>
          <w:rPr>
            <w:rStyle w:val="Hyperlink"/>
            <w:iCs/>
            <w:i/>
          </w:rPr>
          <w:t xml:space="preserve">Buffer</w:t>
        </w:r>
      </w:hyperlink>
      <w:r>
        <w:t xml:space="preserve">, (kommerziell, in der Basisversion frei nutzbar)</w:t>
      </w:r>
      <w:r>
        <w:t xml:space="preserve"> </w:t>
      </w:r>
      <w:hyperlink r:id="rId620">
        <w:r>
          <w:rPr>
            <w:rStyle w:val="Hyperlink"/>
            <w:iCs/>
            <w:i/>
          </w:rPr>
          <w:t xml:space="preserve">Trello</w:t>
        </w:r>
      </w:hyperlink>
      <w:r>
        <w:t xml:space="preserve"> </w:t>
      </w:r>
      <w:r>
        <w:t xml:space="preserve">(kommerziell, in der Basisversion frei verfügbar)</w:t>
      </w:r>
    </w:p>
    <w:p>
      <w:pPr>
        <w:pStyle w:val="BodyText"/>
      </w:pPr>
      <w:r>
        <w:rPr>
          <w:bCs/>
          <w:b/>
        </w:rPr>
        <w:t xml:space="preserve">Wissenslandkarte</w:t>
      </w:r>
      <w:r>
        <w:t xml:space="preserve">: Wissenslandkarten, auch Wissenskarten</w:t>
      </w:r>
      <w:r>
        <w:t xml:space="preserve"> </w:t>
      </w:r>
      <w:r>
        <w:t xml:space="preserve">(</w:t>
      </w:r>
      <w:r>
        <w:rPr>
          <w:iCs/>
          <w:i/>
        </w:rPr>
        <w:t xml:space="preserve">Knowledge Maps</w:t>
      </w:r>
      <w:r>
        <w:t xml:space="preserve">), sind grafische Darstellungen von Wissen in</w:t>
      </w:r>
      <w:r>
        <w:t xml:space="preserve"> </w:t>
      </w:r>
      <w:r>
        <w:t xml:space="preserve">Organisationen. Als Wissenslandkarten werden im Wissensmanagement</w:t>
      </w:r>
      <w:r>
        <w:t xml:space="preserve"> </w:t>
      </w:r>
      <w:r>
        <w:t xml:space="preserve">graphische Verzeichnisse von Wissensträgern, Wissensbeständen,</w:t>
      </w:r>
      <w:r>
        <w:t xml:space="preserve"> </w:t>
      </w:r>
      <w:r>
        <w:t xml:space="preserve">Wissensquellen, Wissensentwicklung, Wissensstrukturen oder</w:t>
      </w:r>
      <w:r>
        <w:t xml:space="preserve"> </w:t>
      </w:r>
      <w:r>
        <w:t xml:space="preserve">Wissensanwendungen bezeichnet. Sie dienen vor allem der</w:t>
      </w:r>
      <w:r>
        <w:t xml:space="preserve"> </w:t>
      </w:r>
      <w:r>
        <w:t xml:space="preserve">Identifikation von Wissen in Unternehmen, um Arbeitsabläufe</w:t>
      </w:r>
      <w:r>
        <w:t xml:space="preserve"> </w:t>
      </w:r>
      <w:r>
        <w:t xml:space="preserve">effektiver und effizienter zu gestalten und referenzieren auf</w:t>
      </w:r>
      <w:r>
        <w:t xml:space="preserve"> </w:t>
      </w:r>
      <w:r>
        <w:t xml:space="preserve">Expertenwissen, Teamwissen, Wissensentwicklungsstationen sowie</w:t>
      </w:r>
      <w:r>
        <w:t xml:space="preserve"> </w:t>
      </w:r>
      <w:r>
        <w:t xml:space="preserve">organisationale Fähigkeiten und Abläufe. Bei dieser Methode wird</w:t>
      </w:r>
      <w:r>
        <w:t xml:space="preserve"> </w:t>
      </w:r>
      <w:r>
        <w:t xml:space="preserve">lediglich der Verweis auf das verankerte Wissen geliefert und</w:t>
      </w:r>
      <w:r>
        <w:t xml:space="preserve"> </w:t>
      </w:r>
      <w:r>
        <w:t xml:space="preserve">nicht das Wissen selbst dort abgelegt.</w:t>
      </w:r>
    </w:p>
    <w:p>
      <w:pPr>
        <w:pStyle w:val="BodyText"/>
      </w:pPr>
      <w:r>
        <w:t xml:space="preserve">Quelle:</w:t>
      </w:r>
      <w:r>
        <w:t xml:space="preserve"> </w:t>
      </w:r>
      <w:hyperlink r:id="rId621">
        <w:r>
          <w:rPr>
            <w:rStyle w:val="Hyperlink"/>
          </w:rPr>
          <w:t xml:space="preserve">https://de.wikipedia.org/wiki/Wissenslandkarte</w:t>
        </w:r>
      </w:hyperlink>
    </w:p>
    <w:p>
      <w:pPr>
        <w:pStyle w:val="BodyText"/>
      </w:pPr>
      <w:r>
        <w:t xml:space="preserve">Beispiele:</w:t>
      </w:r>
      <w:r>
        <w:t xml:space="preserve"> </w:t>
      </w:r>
      <w:hyperlink r:id="rId622">
        <w:r>
          <w:rPr>
            <w:rStyle w:val="Hyperlink"/>
            <w:iCs/>
            <w:i/>
          </w:rPr>
          <w:t xml:space="preserve">MindManager</w:t>
        </w:r>
      </w:hyperlink>
      <w:r>
        <w:t xml:space="preserve"> </w:t>
      </w:r>
      <w:r>
        <w:t xml:space="preserve">(kommerziell)</w:t>
      </w:r>
    </w:p>
    <w:p>
      <w:pPr>
        <w:pStyle w:val="BodyText"/>
      </w:pPr>
      <w:r>
        <w:rPr>
          <w:bCs/>
          <w:b/>
        </w:rPr>
        <w:t xml:space="preserve">Terminfindung:</w:t>
      </w:r>
      <w:r>
        <w:t xml:space="preserve"> </w:t>
      </w:r>
      <w:r>
        <w:t xml:space="preserve">Abseits von Kalendern in E-Mail-Programmen können</w:t>
      </w:r>
      <w:r>
        <w:t xml:space="preserve"> </w:t>
      </w:r>
      <w:r>
        <w:t xml:space="preserve">Terminfindungstools sinnvoll sein, insbesondere bei der Planung</w:t>
      </w:r>
      <w:r>
        <w:t xml:space="preserve"> </w:t>
      </w:r>
      <w:r>
        <w:t xml:space="preserve">mit externen Beteiligten.</w:t>
      </w:r>
    </w:p>
    <w:p>
      <w:pPr>
        <w:pStyle w:val="BodyText"/>
      </w:pPr>
      <w:r>
        <w:t xml:space="preserve">Beispiele:</w:t>
      </w:r>
      <w:r>
        <w:t xml:space="preserve"> </w:t>
      </w:r>
      <w:hyperlink r:id="rId623">
        <w:r>
          <w:rPr>
            <w:rStyle w:val="Hyperlink"/>
            <w:iCs/>
            <w:i/>
          </w:rPr>
          <w:t xml:space="preserve">DFN terminplaner</w:t>
        </w:r>
      </w:hyperlink>
      <w:r>
        <w:t xml:space="preserve">,</w:t>
      </w:r>
      <w:r>
        <w:t xml:space="preserve"> </w:t>
      </w:r>
      <w:hyperlink r:id="rId624">
        <w:r>
          <w:rPr>
            <w:rStyle w:val="Hyperlink"/>
            <w:iCs/>
            <w:i/>
          </w:rPr>
          <w:t xml:space="preserve">nuudel</w:t>
        </w:r>
      </w:hyperlink>
    </w:p>
    <w:bookmarkEnd w:id="625"/>
    <w:bookmarkStart w:id="630" w:name="echtzeit-kollaboration"/>
    <w:p>
      <w:pPr>
        <w:pStyle w:val="Heading3"/>
      </w:pPr>
      <w:r>
        <w:t xml:space="preserve">Echtzeit-Kollaboration</w:t>
      </w:r>
    </w:p>
    <w:p>
      <w:pPr>
        <w:pStyle w:val="FirstParagraph"/>
      </w:pPr>
      <w:r>
        <w:t xml:space="preserve">Kollaborative Online-Tools ermöglichen es Teams, in Echtzeit an</w:t>
      </w:r>
      <w:r>
        <w:t xml:space="preserve"> </w:t>
      </w:r>
      <w:r>
        <w:t xml:space="preserve">Dokumenten, Tabellen und Präsentationen zu arbeiten und diese gemeinsam</w:t>
      </w:r>
      <w:r>
        <w:t xml:space="preserve"> </w:t>
      </w:r>
      <w:r>
        <w:t xml:space="preserve">zu nutzen. Sie können die Zusammenarbeit innerhalb einer Bibliothek (und</w:t>
      </w:r>
      <w:r>
        <w:t xml:space="preserve"> </w:t>
      </w:r>
      <w:r>
        <w:t xml:space="preserve">darüber hinaus) deutlich beflügeln und effizienter gestalten,</w:t>
      </w:r>
      <w:r>
        <w:t xml:space="preserve"> </w:t>
      </w:r>
      <w:r>
        <w:t xml:space="preserve">insbesondere wenn man es mit dem oftmals mühsamen Zusammenführen von</w:t>
      </w:r>
      <w:r>
        <w:t xml:space="preserve"> </w:t>
      </w:r>
      <w:r>
        <w:t xml:space="preserve">Dokumentversionen, die in klassischen Office-Lösungen in Einzelarbeit</w:t>
      </w:r>
      <w:r>
        <w:t xml:space="preserve"> </w:t>
      </w:r>
      <w:r>
        <w:t xml:space="preserve">entstanden sind, vergleicht. Das Spektrum reicht dabei vom digitalen</w:t>
      </w:r>
      <w:r>
        <w:t xml:space="preserve"> </w:t>
      </w:r>
      <w:r>
        <w:t xml:space="preserve">Notizzettel bis zum gemeinsam erarbeiteten Förderantrag, vom</w:t>
      </w:r>
      <w:r>
        <w:t xml:space="preserve"> </w:t>
      </w:r>
      <w:r>
        <w:t xml:space="preserve">Brainstorming bis zur fertig ausgearbeiteten Präsentation.</w:t>
      </w:r>
    </w:p>
    <w:p>
      <w:pPr>
        <w:numPr>
          <w:ilvl w:val="0"/>
          <w:numId w:val="1133"/>
        </w:numPr>
      </w:pPr>
      <w:r>
        <w:t xml:space="preserve">Für den ad hoc Einsatz bietet sich HedgeDoc als Open-Source-Tool für</w:t>
      </w:r>
      <w:r>
        <w:t xml:space="preserve"> </w:t>
      </w:r>
      <w:r>
        <w:t xml:space="preserve">kollaboratives Schreiben in Echtzeit mit Markdown-Unterstützung</w:t>
      </w:r>
      <w:r>
        <w:t xml:space="preserve"> </w:t>
      </w:r>
      <w:r>
        <w:t xml:space="preserve">an.</w:t>
      </w:r>
    </w:p>
    <w:p>
      <w:pPr>
        <w:numPr>
          <w:ilvl w:val="0"/>
          <w:numId w:val="1133"/>
        </w:numPr>
      </w:pPr>
      <w:r>
        <w:t xml:space="preserve">Für die gemeinsame Bearbeitung von klassischen Office-Formaten ist</w:t>
      </w:r>
      <w:r>
        <w:t xml:space="preserve"> </w:t>
      </w:r>
      <w:r>
        <w:t xml:space="preserve">OnlyOffice eine veritable Alternative zu Google Docs, insbesondere</w:t>
      </w:r>
      <w:r>
        <w:t xml:space="preserve"> </w:t>
      </w:r>
      <w:r>
        <w:t xml:space="preserve">unter Gesichtspunkten der Digitalen Souveränität (s.o.).</w:t>
      </w:r>
    </w:p>
    <w:p>
      <w:pPr>
        <w:numPr>
          <w:ilvl w:val="0"/>
          <w:numId w:val="1133"/>
        </w:numPr>
      </w:pPr>
      <w:r>
        <w:t xml:space="preserve">Cloudspeicher: die zeitgemäße Variante eines Netzwerklaufwerkes;</w:t>
      </w:r>
      <w:r>
        <w:t xml:space="preserve"> </w:t>
      </w:r>
      <w:r>
        <w:t xml:space="preserve">vgl. z.B.</w:t>
      </w:r>
      <w:r>
        <w:t xml:space="preserve"> </w:t>
      </w:r>
      <w:hyperlink r:id="rId626">
        <w:r>
          <w:rPr>
            <w:rStyle w:val="Hyperlink"/>
          </w:rPr>
          <w:t xml:space="preserve">Nextcloud</w:t>
        </w:r>
      </w:hyperlink>
      <w:r>
        <w:t xml:space="preserve"> </w:t>
      </w:r>
      <w:r>
        <w:t xml:space="preserve">bzw.</w:t>
      </w:r>
      <w:r>
        <w:t xml:space="preserve"> </w:t>
      </w:r>
      <w:hyperlink r:id="rId627">
        <w:r>
          <w:rPr>
            <w:rStyle w:val="Hyperlink"/>
          </w:rPr>
          <w:t xml:space="preserve">ownCloud</w:t>
        </w:r>
      </w:hyperlink>
      <w:r>
        <w:t xml:space="preserve"> </w:t>
      </w:r>
      <w:r>
        <w:t xml:space="preserve">das</w:t>
      </w:r>
      <w:r>
        <w:t xml:space="preserve"> </w:t>
      </w:r>
      <w:r>
        <w:t xml:space="preserve">gut mit</w:t>
      </w:r>
      <w:r>
        <w:t xml:space="preserve"> </w:t>
      </w:r>
      <w:r>
        <w:rPr>
          <w:iCs/>
          <w:i/>
        </w:rPr>
        <w:t xml:space="preserve">OnlyOffice</w:t>
      </w:r>
      <w:r>
        <w:t xml:space="preserve"> </w:t>
      </w:r>
      <w:r>
        <w:t xml:space="preserve">zusammenspielt (s.o.)</w:t>
      </w:r>
    </w:p>
    <w:p>
      <w:pPr>
        <w:numPr>
          <w:ilvl w:val="0"/>
          <w:numId w:val="1133"/>
        </w:numPr>
      </w:pPr>
      <w:r>
        <w:t xml:space="preserve">Online-Whiteboards sind digitale Tools, die ein traditionelles</w:t>
      </w:r>
      <w:r>
        <w:t xml:space="preserve"> </w:t>
      </w:r>
      <w:r>
        <w:t xml:space="preserve">physisches Whiteboard emulieren. Sie ermöglichen es, in Echtzeit</w:t>
      </w:r>
      <w:r>
        <w:t xml:space="preserve"> </w:t>
      </w:r>
      <w:r>
        <w:t xml:space="preserve">gemeinsam zu brainstormen, indem etwa Post-Its in den virtuellen</w:t>
      </w:r>
      <w:r>
        <w:t xml:space="preserve"> </w:t>
      </w:r>
      <w:r>
        <w:t xml:space="preserve">Raum geklebt werden, aber auch um zu zeichnen und multimediale</w:t>
      </w:r>
      <w:r>
        <w:t xml:space="preserve"> </w:t>
      </w:r>
      <w:r>
        <w:t xml:space="preserve">Inhalte zu integrieren. Damit eignen sie sich gut sowohl für die</w:t>
      </w:r>
      <w:r>
        <w:t xml:space="preserve"> </w:t>
      </w:r>
      <w:r>
        <w:t xml:space="preserve">kreative Zusammenarbeit innerhalb der Bibliothek als auch für die</w:t>
      </w:r>
      <w:r>
        <w:t xml:space="preserve"> </w:t>
      </w:r>
      <w:r>
        <w:t xml:space="preserve">Durchführung von Workshops und anderen Formaten mit Nutzenden.</w:t>
      </w:r>
      <w:r>
        <w:t xml:space="preserve"> </w:t>
      </w:r>
      <w:r>
        <w:t xml:space="preserve">Verbreitet sind</w:t>
      </w:r>
      <w:r>
        <w:t xml:space="preserve"> </w:t>
      </w:r>
      <w:hyperlink r:id="rId628">
        <w:r>
          <w:rPr>
            <w:rStyle w:val="Hyperlink"/>
            <w:iCs/>
            <w:i/>
          </w:rPr>
          <w:t xml:space="preserve">Conceptboard</w:t>
        </w:r>
      </w:hyperlink>
      <w:r>
        <w:t xml:space="preserve"> </w:t>
      </w:r>
      <w:r>
        <w:t xml:space="preserve">und</w:t>
      </w:r>
      <w:r>
        <w:t xml:space="preserve"> </w:t>
      </w:r>
      <w:hyperlink r:id="rId629">
        <w:r>
          <w:rPr>
            <w:rStyle w:val="Hyperlink"/>
            <w:iCs/>
            <w:i/>
          </w:rPr>
          <w:t xml:space="preserve">miro</w:t>
        </w:r>
      </w:hyperlink>
      <w:r>
        <w:t xml:space="preserve">,</w:t>
      </w:r>
      <w:r>
        <w:t xml:space="preserve"> </w:t>
      </w:r>
      <w:r>
        <w:t xml:space="preserve">ernstzunehmende offene Alternativen gibt es leider noch nicht.</w:t>
      </w:r>
    </w:p>
    <w:bookmarkEnd w:id="630"/>
    <w:bookmarkEnd w:id="631"/>
    <w:bookmarkStart w:id="632" w:name="social-intranet"/>
    <w:p>
      <w:pPr>
        <w:pStyle w:val="Heading2"/>
      </w:pPr>
      <w:r>
        <w:t xml:space="preserve">Social Intranet</w:t>
      </w:r>
    </w:p>
    <w:p>
      <w:pPr>
        <w:pStyle w:val="FirstParagraph"/>
      </w:pPr>
      <w:r>
        <w:t xml:space="preserve">Bei der Vielzahl der oben genannten Werkzeuge und Methoden besteht die</w:t>
      </w:r>
      <w:r>
        <w:t xml:space="preserve"> </w:t>
      </w:r>
      <w:r>
        <w:t xml:space="preserve">Gefahr, nach und nach eine immer weiter fragmentierte Softwarelandschaft</w:t>
      </w:r>
      <w:r>
        <w:t xml:space="preserve"> </w:t>
      </w:r>
      <w:r>
        <w:t xml:space="preserve">zu erzeugen, mit entsprechend hohen Anforderungen an Betrieb,</w:t>
      </w:r>
      <w:r>
        <w:t xml:space="preserve"> </w:t>
      </w:r>
      <w:r>
        <w:t xml:space="preserve">Dokumentation und Schulungen. Ein sinnvoller Ansatz ist es deshalb,</w:t>
      </w:r>
      <w:r>
        <w:t xml:space="preserve"> </w:t>
      </w:r>
      <w:r>
        <w:t xml:space="preserve">zunächst das Verhältnis der verschiedenen Lösungen auf konzeptioneller</w:t>
      </w:r>
      <w:r>
        <w:t xml:space="preserve"> </w:t>
      </w:r>
      <w:r>
        <w:t xml:space="preserve">Ebene klar festzulegen, um Redundanzen zu vermeiden. Dieses Konzept kann</w:t>
      </w:r>
      <w:r>
        <w:t xml:space="preserve"> </w:t>
      </w:r>
      <w:r>
        <w:t xml:space="preserve">sich, soweit möglich, aber auch in einer technisch integrierten Lösung</w:t>
      </w:r>
      <w:r>
        <w:t xml:space="preserve"> </w:t>
      </w:r>
      <w:r>
        <w:t xml:space="preserve">für möglichst viele der genannten Aspekte widerspiegeln: einem Social</w:t>
      </w:r>
      <w:r>
        <w:t xml:space="preserve"> </w:t>
      </w:r>
      <w:r>
        <w:t xml:space="preserve">Intranet.</w:t>
      </w:r>
    </w:p>
    <w:p>
      <w:pPr>
        <w:pStyle w:val="BodyText"/>
      </w:pPr>
      <w:r>
        <w:t xml:space="preserve">Ein Social Intranet ist ein internes, web-basiertes Netzwerk, das</w:t>
      </w:r>
      <w:r>
        <w:t xml:space="preserve"> </w:t>
      </w:r>
      <w:r>
        <w:t xml:space="preserve">speziell darauf ausgelegt ist, die Kommunikation, Zusammenarbeit und</w:t>
      </w:r>
      <w:r>
        <w:t xml:space="preserve"> </w:t>
      </w:r>
      <w:r>
        <w:t xml:space="preserve">Informationsverbreitung innerhalb einer Organisation zu fördern. Es</w:t>
      </w:r>
      <w:r>
        <w:t xml:space="preserve"> </w:t>
      </w:r>
      <w:r>
        <w:t xml:space="preserve">kombiniert die klassische Funktion eines Intranets, die</w:t>
      </w:r>
      <w:r>
        <w:t xml:space="preserve"> </w:t>
      </w:r>
      <w:r>
        <w:t xml:space="preserve">Informationserstellung und -bereitstellung, mit eher sozialen,</w:t>
      </w:r>
      <w:r>
        <w:t xml:space="preserve"> </w:t>
      </w:r>
      <w:r>
        <w:t xml:space="preserve">kommunikativen Funktionen und ermöglicht den Mitarbeitenden so den</w:t>
      </w:r>
      <w:r>
        <w:t xml:space="preserve"> </w:t>
      </w:r>
      <w:r>
        <w:t xml:space="preserve">einfachen Austausch von Informationen und Ideen. Ein gut geplantes und</w:t>
      </w:r>
      <w:r>
        <w:t xml:space="preserve"> </w:t>
      </w:r>
      <w:r>
        <w:t xml:space="preserve">eingerichtetes Social Intranet ist in der Lage, die meisten der oben</w:t>
      </w:r>
      <w:r>
        <w:t xml:space="preserve"> </w:t>
      </w:r>
      <w:r>
        <w:t xml:space="preserve">genannten Aspekte und Ideen abzudecken. Nicht immer in der vollen</w:t>
      </w:r>
      <w:r>
        <w:t xml:space="preserve"> </w:t>
      </w:r>
      <w:r>
        <w:t xml:space="preserve">Funktionstiefe, dafür aber in einer einheitlichen, gut nutz- und</w:t>
      </w:r>
      <w:r>
        <w:t xml:space="preserve"> </w:t>
      </w:r>
      <w:r>
        <w:t xml:space="preserve">administrierbaren Oberfläche. Auch sonst nur aufwändig implementierbare</w:t>
      </w:r>
      <w:r>
        <w:t xml:space="preserve"> </w:t>
      </w:r>
      <w:r>
        <w:t xml:space="preserve">Features wie eine Volltextsuche über alle Materialien wird problemlos</w:t>
      </w:r>
      <w:r>
        <w:t xml:space="preserve"> </w:t>
      </w:r>
      <w:r>
        <w:t xml:space="preserve">möglich.</w:t>
      </w:r>
    </w:p>
    <w:p>
      <w:pPr>
        <w:pStyle w:val="BodyText"/>
      </w:pPr>
      <w:r>
        <w:t xml:space="preserve">Um im Bild vom Anfang des Kapitels zu bleiben: ein Social Intranet ist</w:t>
      </w:r>
      <w:r>
        <w:t xml:space="preserve"> </w:t>
      </w:r>
      <w:r>
        <w:t xml:space="preserve">weder ein Hammer, noch ein schwerer Werkzeugkasten, sondern am ehesten</w:t>
      </w:r>
      <w:r>
        <w:t xml:space="preserve"> </w:t>
      </w:r>
      <w:r>
        <w:t xml:space="preserve">ein Schweizer Taschenmesser.</w:t>
      </w:r>
    </w:p>
    <w:p>
      <w:pPr>
        <w:pStyle w:val="BodyText"/>
      </w:pPr>
      <w:r>
        <w:t xml:space="preserve">Kern der Idee eines Social Intranets ist, dass neben Dokumenten, die</w:t>
      </w:r>
      <w:r>
        <w:t xml:space="preserve"> </w:t>
      </w:r>
      <w:r>
        <w:t xml:space="preserve">Menschen und deren Austausch untereinander im Fokus stehen, weshalb</w:t>
      </w:r>
      <w:r>
        <w:t xml:space="preserve"> </w:t>
      </w:r>
      <w:r>
        <w:t xml:space="preserve">jede*r Mitarbeiter*in ein Profil pflegen kann, um seine Rolle,</w:t>
      </w:r>
      <w:r>
        <w:t xml:space="preserve"> </w:t>
      </w:r>
      <w:r>
        <w:t xml:space="preserve">Fachgebiete und Kontaktinformationen zu teilen. Je nachdem, ob eher die</w:t>
      </w:r>
      <w:r>
        <w:t xml:space="preserve"> </w:t>
      </w:r>
      <w:r>
        <w:t xml:space="preserve">sozialen Features bzw. themenspezifische Diskussionsräume oder die</w:t>
      </w:r>
      <w:r>
        <w:t xml:space="preserve"> </w:t>
      </w:r>
      <w:r>
        <w:t xml:space="preserve">Informationsbereitstellung im Vordergrund steht, bieten sich zur</w:t>
      </w:r>
      <w:r>
        <w:t xml:space="preserve"> </w:t>
      </w:r>
      <w:r>
        <w:t xml:space="preserve">Implementierung Wiki-Software (etwa: Confluence, kommerziell) oder</w:t>
      </w:r>
      <w:r>
        <w:t xml:space="preserve"> </w:t>
      </w:r>
      <w:r>
        <w:t xml:space="preserve">Foren-Software (etwa: Discourse, Open Source) an.</w:t>
      </w:r>
    </w:p>
    <w:bookmarkEnd w:id="632"/>
    <w:bookmarkStart w:id="633" w:name="zusammenfassung-und-ausblick-5"/>
    <w:p>
      <w:pPr>
        <w:pStyle w:val="Heading2"/>
      </w:pPr>
      <w:r>
        <w:t xml:space="preserve">Zusammenfassung und Ausblick</w:t>
      </w:r>
    </w:p>
    <w:p>
      <w:pPr>
        <w:pStyle w:val="FirstParagraph"/>
      </w:pPr>
      <w:r>
        <w:t xml:space="preserve">Die externe Kommunikation dient dazu, Beziehungen zu externen</w:t>
      </w:r>
      <w:r>
        <w:t xml:space="preserve"> </w:t>
      </w:r>
      <w:r>
        <w:t xml:space="preserve">Stakeholdern zu pflegen. Dafür werden Webseiten, E-Mail-Marketing,</w:t>
      </w:r>
      <w:r>
        <w:t xml:space="preserve"> </w:t>
      </w:r>
      <w:r>
        <w:t xml:space="preserve">Social Media, Medienproduktionstools und weitere genutzt. Die interne</w:t>
      </w:r>
      <w:r>
        <w:t xml:space="preserve"> </w:t>
      </w:r>
      <w:r>
        <w:t xml:space="preserve">Kommunikation konzentriert sich auf den Informationsaustausch innerhalb</w:t>
      </w:r>
      <w:r>
        <w:t xml:space="preserve"> </w:t>
      </w:r>
      <w:r>
        <w:t xml:space="preserve">einer Organisation. Hier kommen Tools wie Social Intranets,</w:t>
      </w:r>
      <w:r>
        <w:t xml:space="preserve"> </w:t>
      </w:r>
      <w:r>
        <w:t xml:space="preserve">Kollaborationstools und Videokonferenzsysteme zum Einsatz. Die aktuellen</w:t>
      </w:r>
      <w:r>
        <w:t xml:space="preserve"> </w:t>
      </w:r>
      <w:r>
        <w:t xml:space="preserve">Entwicklungen im Bereich der Large Language Models (LLM) haben das</w:t>
      </w:r>
      <w:r>
        <w:t xml:space="preserve"> </w:t>
      </w:r>
      <w:r>
        <w:t xml:space="preserve">Potenzial, die Art und Weise, wie Organisationen sowohl intern als auch</w:t>
      </w:r>
      <w:r>
        <w:t xml:space="preserve"> </w:t>
      </w:r>
      <w:r>
        <w:t xml:space="preserve">extern kommunizieren, tiefgreifend zu verändern. Sie können bspw. in</w:t>
      </w:r>
      <w:r>
        <w:t xml:space="preserve"> </w:t>
      </w:r>
      <w:r>
        <w:t xml:space="preserve">Chatbots und andere Support-Systeme integriert werden, um Anfragen von</w:t>
      </w:r>
      <w:r>
        <w:t xml:space="preserve"> </w:t>
      </w:r>
      <w:r>
        <w:t xml:space="preserve">Nutzenden - zumindest initial - in Echtzeit zu beantworten und so</w:t>
      </w:r>
      <w:r>
        <w:t xml:space="preserve"> </w:t>
      </w:r>
      <w:r>
        <w:t xml:space="preserve">Mitarbeitende zu entlasten. Auch bei der Erstellung von Content, können</w:t>
      </w:r>
      <w:r>
        <w:t xml:space="preserve"> </w:t>
      </w:r>
      <w:r>
        <w:t xml:space="preserve">sie helfen, diesen schneller und kohärenter zu gestalten. Im Bereich des</w:t>
      </w:r>
      <w:r>
        <w:t xml:space="preserve"> </w:t>
      </w:r>
      <w:r>
        <w:t xml:space="preserve">Wissensmanagements könnten Mitarbeiter*innen LLMs nutzen, um</w:t>
      </w:r>
      <w:r>
        <w:t xml:space="preserve"> </w:t>
      </w:r>
      <w:r>
        <w:t xml:space="preserve">spezifische, auch komplexe Fragen zu beantworten oder</w:t>
      </w:r>
      <w:r>
        <w:t xml:space="preserve"> </w:t>
      </w:r>
      <w:r>
        <w:t xml:space="preserve">Hintergrundinformationen zu bestimmten Themen zu erhalten ohne dabei</w:t>
      </w:r>
      <w:r>
        <w:t xml:space="preserve"> </w:t>
      </w:r>
      <w:r>
        <w:t xml:space="preserve">ständig auf menschliche Experten zurückgreifen zu müssen. Es ist jedoch</w:t>
      </w:r>
      <w:r>
        <w:t xml:space="preserve"> </w:t>
      </w:r>
      <w:r>
        <w:t xml:space="preserve">wichtig, dabei ethische Überlegungen und Fragen zur Datenvertraulichkeit</w:t>
      </w:r>
      <w:r>
        <w:t xml:space="preserve"> </w:t>
      </w:r>
      <w:r>
        <w:t xml:space="preserve">zu berücksichtigen, insbesondere wenn LLMs in sensiblen</w:t>
      </w:r>
      <w:r>
        <w:t xml:space="preserve"> </w:t>
      </w:r>
      <w:r>
        <w:t xml:space="preserve">Kommunikationsbereichen eingesetzt werden.</w:t>
      </w:r>
    </w:p>
    <w:bookmarkEnd w:id="633"/>
    <w:bookmarkEnd w:id="634"/>
    <w:bookmarkStart w:id="694"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635">
        <w:r>
          <w:rPr>
            <w:rStyle w:val="Hyperlink"/>
          </w:rPr>
          <w:t xml:space="preserve">in einer gemeinsamen Zotero-Gruppe</w:t>
        </w:r>
      </w:hyperlink>
      <w:r>
        <w:t xml:space="preserve"> </w:t>
      </w:r>
      <w:r>
        <w:t xml:space="preserve">verwaltet.</w:t>
      </w:r>
    </w:p>
    <w:bookmarkStart w:id="693" w:name="refs"/>
    <w:bookmarkStart w:id="637"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636">
        <w:r>
          <w:rPr>
            <w:rStyle w:val="Hyperlink"/>
          </w:rPr>
          <w:t xml:space="preserve">https://doi.org/10.1515/9783110769043-021</w:t>
        </w:r>
      </w:hyperlink>
      <w:r>
        <w:t xml:space="preserve">.</w:t>
      </w:r>
    </w:p>
    <w:bookmarkEnd w:id="637"/>
    <w:bookmarkStart w:id="639"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638">
        <w:r>
          <w:rPr>
            <w:rStyle w:val="Hyperlink"/>
          </w:rPr>
          <w:t xml:space="preserve">https://doi.org/10.11588/ip.2022.1.94475</w:t>
        </w:r>
      </w:hyperlink>
      <w:r>
        <w:t xml:space="preserve">.</w:t>
      </w:r>
    </w:p>
    <w:bookmarkEnd w:id="639"/>
    <w:bookmarkStart w:id="641"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640">
        <w:r>
          <w:rPr>
            <w:rStyle w:val="Hyperlink"/>
          </w:rPr>
          <w:t xml:space="preserve">https://www.jstor.org/stable/40039721</w:t>
        </w:r>
      </w:hyperlink>
      <w:r>
        <w:t xml:space="preserve">.</w:t>
      </w:r>
    </w:p>
    <w:bookmarkEnd w:id="641"/>
    <w:bookmarkStart w:id="643"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642">
        <w:r>
          <w:rPr>
            <w:rStyle w:val="Hyperlink"/>
          </w:rPr>
          <w:t xml:space="preserve">https://www.infotoday.com/cilmag/jan22/Breeding--How-to-Secure-Library-Systems-From-Malware-Ransomware-and-Other-Cyberthreats.shtml</w:t>
        </w:r>
      </w:hyperlink>
      <w:r>
        <w:t xml:space="preserve">.</w:t>
      </w:r>
    </w:p>
    <w:bookmarkEnd w:id="643"/>
    <w:bookmarkStart w:id="645"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644">
        <w:r>
          <w:rPr>
            <w:rStyle w:val="Hyperlink"/>
          </w:rPr>
          <w:t xml:space="preserve">http://librarytechnology.org/mergers/</w:t>
        </w:r>
      </w:hyperlink>
      <w:r>
        <w:t xml:space="preserve">.</w:t>
      </w:r>
    </w:p>
    <w:bookmarkEnd w:id="645"/>
    <w:bookmarkStart w:id="647"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646">
        <w:r>
          <w:rPr>
            <w:rStyle w:val="Hyperlink"/>
          </w:rPr>
          <w:t xml:space="preserve">https://doi.org/10.18452/24798</w:t>
        </w:r>
      </w:hyperlink>
      <w:r>
        <w:t xml:space="preserve">.</w:t>
      </w:r>
    </w:p>
    <w:bookmarkEnd w:id="647"/>
    <w:bookmarkStart w:id="649"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648">
        <w:r>
          <w:rPr>
            <w:rStyle w:val="Hyperlink"/>
          </w:rPr>
          <w:t xml:space="preserve">https://www.b-i-t-online.de/heft/2022-06-nachrichtenbeitrag-christensen.pdf</w:t>
        </w:r>
      </w:hyperlink>
      <w:r>
        <w:t xml:space="preserve">.</w:t>
      </w:r>
    </w:p>
    <w:bookmarkEnd w:id="649"/>
    <w:bookmarkStart w:id="651"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650">
        <w:r>
          <w:rPr>
            <w:rStyle w:val="Hyperlink"/>
          </w:rPr>
          <w:t xml:space="preserve">https://www.din.de/de/mitwirken/normenausschuesse/naerg/veroeffentlichungen/wdc-beuth:din21:320862700</w:t>
        </w:r>
      </w:hyperlink>
      <w:r>
        <w:t xml:space="preserve">.</w:t>
      </w:r>
    </w:p>
    <w:bookmarkEnd w:id="651"/>
    <w:bookmarkStart w:id="652"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652"/>
    <w:bookmarkStart w:id="654"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653">
        <w:r>
          <w:rPr>
            <w:rStyle w:val="Hyperlink"/>
          </w:rPr>
          <w:t xml:space="preserve">https://publikationen.dguv.de/widgets/pdf/download/article/409</w:t>
        </w:r>
      </w:hyperlink>
      <w:r>
        <w:t xml:space="preserve">.</w:t>
      </w:r>
    </w:p>
    <w:bookmarkEnd w:id="654"/>
    <w:bookmarkStart w:id="655"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655"/>
    <w:bookmarkStart w:id="657"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656">
        <w:r>
          <w:rPr>
            <w:rStyle w:val="Hyperlink"/>
          </w:rPr>
          <w:t xml:space="preserve">https://www.gov.uk/guidance/government-design-principles</w:t>
        </w:r>
      </w:hyperlink>
      <w:r>
        <w:t xml:space="preserve">.</w:t>
      </w:r>
    </w:p>
    <w:bookmarkEnd w:id="657"/>
    <w:bookmarkStart w:id="659"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658">
        <w:r>
          <w:rPr>
            <w:rStyle w:val="Hyperlink"/>
          </w:rPr>
          <w:t xml:space="preserve">https://www.codyh.com/writing/software.html</w:t>
        </w:r>
      </w:hyperlink>
      <w:r>
        <w:t xml:space="preserve">.</w:t>
      </w:r>
    </w:p>
    <w:bookmarkEnd w:id="659"/>
    <w:bookmarkStart w:id="661"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660">
        <w:r>
          <w:rPr>
            <w:rStyle w:val="Hyperlink"/>
          </w:rPr>
          <w:t xml:space="preserve">https://www.nngroup.com/articles/why-you-only-need-to-test-with-5-users/</w:t>
        </w:r>
      </w:hyperlink>
      <w:r>
        <w:t xml:space="preserve">.</w:t>
      </w:r>
    </w:p>
    <w:bookmarkEnd w:id="661"/>
    <w:bookmarkStart w:id="663"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662">
        <w:r>
          <w:rPr>
            <w:rStyle w:val="Hyperlink"/>
          </w:rPr>
          <w:t xml:space="preserve">https://www.degruyter.com/document/doi/10.1515/9783110769043-025/pdf</w:t>
        </w:r>
      </w:hyperlink>
      <w:r>
        <w:t xml:space="preserve">.</w:t>
      </w:r>
    </w:p>
    <w:bookmarkEnd w:id="663"/>
    <w:bookmarkStart w:id="664"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664"/>
    <w:bookmarkStart w:id="666"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665">
        <w:r>
          <w:rPr>
            <w:rStyle w:val="Hyperlink"/>
          </w:rPr>
          <w:t xml:space="preserve">https://doi.org/10.1145/277351.277356</w:t>
        </w:r>
      </w:hyperlink>
      <w:r>
        <w:t xml:space="preserve">.</w:t>
      </w:r>
    </w:p>
    <w:bookmarkEnd w:id="666"/>
    <w:bookmarkStart w:id="668"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667">
        <w:r>
          <w:rPr>
            <w:rStyle w:val="Hyperlink"/>
          </w:rPr>
          <w:t xml:space="preserve">https://www.oebib.de/bau-einrichtung-it/it-und-internet/bibliothekssoftware</w:t>
        </w:r>
      </w:hyperlink>
      <w:r>
        <w:t xml:space="preserve">.</w:t>
      </w:r>
    </w:p>
    <w:bookmarkEnd w:id="668"/>
    <w:bookmarkStart w:id="670"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669">
        <w:r>
          <w:rPr>
            <w:rStyle w:val="Hyperlink"/>
          </w:rPr>
          <w:t xml:space="preserve">https://doi.org/doi:10.1515/9783110769043</w:t>
        </w:r>
      </w:hyperlink>
      <w:r>
        <w:t xml:space="preserve">.</w:t>
      </w:r>
    </w:p>
    <w:bookmarkEnd w:id="670"/>
    <w:bookmarkStart w:id="671"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671"/>
    <w:bookmarkStart w:id="673"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672">
        <w:r>
          <w:rPr>
            <w:rStyle w:val="Hyperlink"/>
          </w:rPr>
          <w:t xml:space="preserve">https://doi.org/10.15771/RFID_2014_13</w:t>
        </w:r>
      </w:hyperlink>
      <w:r>
        <w:t xml:space="preserve">.</w:t>
      </w:r>
    </w:p>
    <w:bookmarkEnd w:id="673"/>
    <w:bookmarkStart w:id="675"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674">
        <w:r>
          <w:rPr>
            <w:rStyle w:val="Hyperlink"/>
          </w:rPr>
          <w:t xml:space="preserve">https://www.degruyter.com/document/doi/10.1515/9783110769043-022/pdf</w:t>
        </w:r>
      </w:hyperlink>
      <w:r>
        <w:t xml:space="preserve">.</w:t>
      </w:r>
    </w:p>
    <w:bookmarkEnd w:id="675"/>
    <w:bookmarkStart w:id="677"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676">
        <w:r>
          <w:rPr>
            <w:rStyle w:val="Hyperlink"/>
          </w:rPr>
          <w:t xml:space="preserve">https://docplayer.org/61296444-Anforderungen-an-ein-bibliothekssystem-der-neuen-generation.html</w:t>
        </w:r>
      </w:hyperlink>
      <w:r>
        <w:t xml:space="preserve">.</w:t>
      </w:r>
    </w:p>
    <w:bookmarkEnd w:id="677"/>
    <w:bookmarkStart w:id="679"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678">
        <w:r>
          <w:rPr>
            <w:rStyle w:val="Hyperlink"/>
          </w:rPr>
          <w:t xml:space="preserve">https://doi.org/10.15771/978-3-936527-32-2</w:t>
        </w:r>
      </w:hyperlink>
      <w:r>
        <w:t xml:space="preserve">.</w:t>
      </w:r>
    </w:p>
    <w:bookmarkEnd w:id="679"/>
    <w:bookmarkStart w:id="681"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680">
        <w:r>
          <w:rPr>
            <w:rStyle w:val="Hyperlink"/>
          </w:rPr>
          <w:t xml:space="preserve">https://doi.org/10.1515/9783110539011-023</w:t>
        </w:r>
      </w:hyperlink>
      <w:r>
        <w:t xml:space="preserve">.</w:t>
      </w:r>
    </w:p>
    <w:bookmarkEnd w:id="681"/>
    <w:bookmarkStart w:id="682"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682"/>
    <w:bookmarkStart w:id="684"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683">
        <w:r>
          <w:rPr>
            <w:rStyle w:val="Hyperlink"/>
          </w:rPr>
          <w:t xml:space="preserve">https://doi.org/10.5282/o-bib/5797</w:t>
        </w:r>
      </w:hyperlink>
      <w:r>
        <w:t xml:space="preserve">.</w:t>
      </w:r>
    </w:p>
    <w:bookmarkEnd w:id="684"/>
    <w:bookmarkStart w:id="686"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685">
        <w:r>
          <w:rPr>
            <w:rStyle w:val="Hyperlink"/>
          </w:rPr>
          <w:t xml:space="preserve">https://www.slideshare.net/steilen/discoverysysteme-die-opacs-der-zukunft</w:t>
        </w:r>
      </w:hyperlink>
      <w:r>
        <w:t xml:space="preserve">.</w:t>
      </w:r>
    </w:p>
    <w:bookmarkEnd w:id="686"/>
    <w:bookmarkStart w:id="688"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687">
        <w:r>
          <w:rPr>
            <w:rStyle w:val="Hyperlink"/>
          </w:rPr>
          <w:t xml:space="preserve">https://eecc.info/rfidalmanach.html</w:t>
        </w:r>
      </w:hyperlink>
      <w:r>
        <w:t xml:space="preserve">.</w:t>
      </w:r>
    </w:p>
    <w:bookmarkEnd w:id="688"/>
    <w:bookmarkStart w:id="690"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689">
        <w:r>
          <w:rPr>
            <w:rStyle w:val="Hyperlink"/>
          </w:rPr>
          <w:t xml:space="preserve">https://doi.org/10.1515/9783110691597-010</w:t>
        </w:r>
      </w:hyperlink>
      <w:r>
        <w:t xml:space="preserve">.</w:t>
      </w:r>
    </w:p>
    <w:bookmarkEnd w:id="690"/>
    <w:bookmarkStart w:id="692"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691">
        <w:r>
          <w:rPr>
            <w:rStyle w:val="Hyperlink"/>
          </w:rPr>
          <w:t xml:space="preserve">https://pro4bib.github.io/pica/</w:t>
        </w:r>
      </w:hyperlink>
      <w:r>
        <w:t xml:space="preserve">.</w:t>
      </w:r>
    </w:p>
    <w:bookmarkEnd w:id="692"/>
    <w:bookmarkEnd w:id="693"/>
    <w:bookmarkEnd w:id="694"/>
    <w:bookmarkStart w:id="709" w:name="abkürzungsverzeichnis"/>
    <w:p>
      <w:pPr>
        <w:pStyle w:val="Heading1"/>
      </w:pPr>
      <w:r>
        <w:t xml:space="preserve">Abkürzungsverzeichnis</w:t>
      </w:r>
    </w:p>
    <w:p>
      <w:pPr>
        <w:pStyle w:val="DefinitionTerm"/>
      </w:pPr>
      <w:hyperlink r:id="rId695">
        <w:r>
          <w:rPr>
            <w:rStyle w:val="Hyperlink"/>
          </w:rPr>
          <w:t xml:space="preserve">API</w:t>
        </w:r>
      </w:hyperlink>
    </w:p>
    <w:p>
      <w:pPr>
        <w:pStyle w:val="Definition"/>
      </w:pPr>
      <w:r>
        <w:t xml:space="preserve">Application Programming Interface, Programmierschnittstelle</w:t>
      </w:r>
    </w:p>
    <w:p>
      <w:pPr>
        <w:pStyle w:val="DefinitionTerm"/>
      </w:pPr>
      <w:hyperlink r:id="rId696">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697">
        <w:r>
          <w:rPr>
            <w:rStyle w:val="Hyperlink"/>
          </w:rPr>
          <w:t xml:space="preserve">COUNTER</w:t>
        </w:r>
      </w:hyperlink>
    </w:p>
    <w:p>
      <w:pPr>
        <w:pStyle w:val="Definition"/>
      </w:pPr>
      <w:r>
        <w:t xml:space="preserve">Counting Online Usage of NeTworked Electronic Resources</w:t>
      </w:r>
    </w:p>
    <w:p>
      <w:pPr>
        <w:pStyle w:val="DefinitionTerm"/>
      </w:pPr>
      <w:hyperlink r:id="rId423">
        <w:r>
          <w:rPr>
            <w:rStyle w:val="Hyperlink"/>
          </w:rPr>
          <w:t xml:space="preserve">EDIFACT</w:t>
        </w:r>
      </w:hyperlink>
    </w:p>
    <w:p>
      <w:pPr>
        <w:pStyle w:val="Definition"/>
      </w:pPr>
      <w:r>
        <w:t xml:space="preserve">Electronic Data Interchange for Administration, Commerce and Transport</w:t>
      </w:r>
    </w:p>
    <w:p>
      <w:pPr>
        <w:pStyle w:val="DefinitionTerm"/>
      </w:pPr>
      <w:hyperlink r:id="rId698">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699">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700">
        <w:r>
          <w:rPr>
            <w:rStyle w:val="Hyperlink"/>
          </w:rPr>
          <w:t xml:space="preserve">FOLIO</w:t>
        </w:r>
      </w:hyperlink>
    </w:p>
    <w:p>
      <w:pPr>
        <w:pStyle w:val="Definition"/>
      </w:pPr>
      <w:r>
        <w:t xml:space="preserve">Open-Source Bibliotheksmanagementsystem</w:t>
      </w:r>
    </w:p>
    <w:p>
      <w:pPr>
        <w:pStyle w:val="DefinitionTerm"/>
      </w:pPr>
      <w:hyperlink r:id="rId701">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702">
        <w:r>
          <w:rPr>
            <w:rStyle w:val="Hyperlink"/>
          </w:rPr>
          <w:t xml:space="preserve">IDM</w:t>
        </w:r>
      </w:hyperlink>
    </w:p>
    <w:p>
      <w:pPr>
        <w:pStyle w:val="Definition"/>
      </w:pPr>
      <w:r>
        <w:t xml:space="preserve">Identity Management, das Speichern von Metadaten zu Personen</w:t>
      </w:r>
    </w:p>
    <w:p>
      <w:pPr>
        <w:pStyle w:val="DefinitionTerm"/>
      </w:pPr>
      <w:hyperlink r:id="rId703">
        <w:r>
          <w:rPr>
            <w:rStyle w:val="Hyperlink"/>
          </w:rPr>
          <w:t xml:space="preserve">KBART</w:t>
        </w:r>
      </w:hyperlink>
    </w:p>
    <w:p>
      <w:pPr>
        <w:pStyle w:val="Definition"/>
      </w:pPr>
      <w:r>
        <w:t xml:space="preserve">Knowledgebases and related tools, Datenformat zum Transfer von Metadaten</w:t>
      </w:r>
    </w:p>
    <w:p>
      <w:pPr>
        <w:pStyle w:val="DefinitionTerm"/>
      </w:pPr>
      <w:hyperlink r:id="rId704">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705">
        <w:r>
          <w:rPr>
            <w:rStyle w:val="Hyperlink"/>
          </w:rPr>
          <w:t xml:space="preserve">OCR</w:t>
        </w:r>
      </w:hyperlink>
    </w:p>
    <w:p>
      <w:pPr>
        <w:pStyle w:val="Definition"/>
      </w:pPr>
      <w:r>
        <w:t xml:space="preserve">Automatische Erkennung von Texten in Bildern (Optical Character Recognition)</w:t>
      </w:r>
    </w:p>
    <w:p>
      <w:pPr>
        <w:pStyle w:val="DefinitionTerm"/>
      </w:pPr>
      <w:hyperlink r:id="rId706">
        <w:r>
          <w:rPr>
            <w:rStyle w:val="Hyperlink"/>
          </w:rPr>
          <w:t xml:space="preserve">OPAC</w:t>
        </w:r>
      </w:hyperlink>
    </w:p>
    <w:p>
      <w:pPr>
        <w:pStyle w:val="Definition"/>
      </w:pPr>
      <w:r>
        <w:t xml:space="preserve">Online Public Access Catalogue, Katalog einer Bibliothek</w:t>
      </w:r>
    </w:p>
    <w:p>
      <w:pPr>
        <w:pStyle w:val="DefinitionTerm"/>
      </w:pPr>
      <w:hyperlink r:id="rId439">
        <w:r>
          <w:rPr>
            <w:rStyle w:val="Hyperlink"/>
          </w:rPr>
          <w:t xml:space="preserve">SIP2</w:t>
        </w:r>
      </w:hyperlink>
    </w:p>
    <w:p>
      <w:pPr>
        <w:pStyle w:val="Definition"/>
      </w:pPr>
      <w:r>
        <w:t xml:space="preserve">Protokoll zur Anbindung von Selbstbedienungsautomaten an Bibliothekssysteme</w:t>
      </w:r>
    </w:p>
    <w:p>
      <w:pPr>
        <w:pStyle w:val="DefinitionTerm"/>
      </w:pPr>
      <w:hyperlink r:id="rId707">
        <w:r>
          <w:rPr>
            <w:rStyle w:val="Hyperlink"/>
          </w:rPr>
          <w:t xml:space="preserve">SaaS</w:t>
        </w:r>
      </w:hyperlink>
    </w:p>
    <w:p>
      <w:pPr>
        <w:pStyle w:val="Definition"/>
      </w:pPr>
      <w:r>
        <w:t xml:space="preserve">Software as a Service, Software und Hardware bei externem Dienstleister</w:t>
      </w:r>
    </w:p>
    <w:p>
      <w:pPr>
        <w:pStyle w:val="DefinitionTerm"/>
      </w:pPr>
      <w:hyperlink r:id="rId708">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709"/>
    <w:bookmarkStart w:id="747"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716" w:name="kurzfassung"/>
    <w:p>
      <w:pPr>
        <w:pStyle w:val="Heading2"/>
      </w:pPr>
      <w:r>
        <w:t xml:space="preserve">Kurzfassung</w:t>
      </w:r>
    </w:p>
    <w:p>
      <w:pPr>
        <w:pStyle w:val="FirstParagraph"/>
      </w:pPr>
      <w:r>
        <w:t xml:space="preserve">Neue Kapitel entstehen in Book-Sprints vor Ort. Kapitel die anschließend für Lektorat und weitere Änderungen freigegeben sind, können über die Feedback-Links verbessert werden: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87900" cy="2921000"/>
                  <wp:effectExtent b="0" l="0" r="0" t="0"/>
                  <wp:docPr descr="" title="" id="711" name="Picture"/>
                  <a:graphic>
                    <a:graphicData uri="http://schemas.openxmlformats.org/drawingml/2006/picture">
                      <pic:pic>
                        <pic:nvPicPr>
                          <pic:cNvPr descr="media/feedback-links.png" id="712" name="Picture"/>
                          <pic:cNvPicPr>
                            <a:picLocks noChangeArrowheads="1" noChangeAspect="1"/>
                          </pic:cNvPicPr>
                        </pic:nvPicPr>
                        <pic:blipFill>
                          <a:blip r:embed="rId710"/>
                          <a:stretch>
                            <a:fillRect/>
                          </a:stretch>
                        </pic:blipFill>
                        <pic:spPr bwMode="auto">
                          <a:xfrm>
                            <a:off x="0" y="0"/>
                            <a:ext cx="4787900" cy="2921000"/>
                          </a:xfrm>
                          <a:prstGeom prst="rect">
                            <a:avLst/>
                          </a:prstGeom>
                          <a:noFill/>
                          <a:ln w="9525">
                            <a:noFill/>
                            <a:headEnd/>
                            <a:tailEnd/>
                          </a:ln>
                        </pic:spPr>
                      </pic:pic>
                    </a:graphicData>
                  </a:graphic>
                </wp:inline>
              </w:drawing>
            </w:r>
          </w:p>
          <w:p>
            <w:pPr>
              <w:jc w:val="center"/>
            </w:pPr>
            <w:pPr>
              <w:jc w:val="start"/>
              <w:spacing w:before="200"/>
              <w:pStyle w:val="ImageCaption"/>
            </w:pPr>
            <w:r>
              <w:t xml:space="preserve">Feedback-Links unter dem Inhaltsverzeichnis rechts</w:t>
            </w:r>
          </w:p>
        </w:tc>
      </w:tr>
    </w:tbl>
    <w:p>
      <w:pPr>
        <w:numPr>
          <w:ilvl w:val="0"/>
          <w:numId w:val="1134"/>
        </w:numPr>
        <w:pStyle w:val="Compact"/>
      </w:pPr>
      <w:r>
        <w:rPr>
          <w:bCs/>
          <w:b/>
        </w:rPr>
        <w:t xml:space="preserve">Seite editieren</w:t>
      </w:r>
      <w:r>
        <w:t xml:space="preserve"> </w:t>
      </w:r>
      <w:r>
        <w:t xml:space="preserve">führt zum Markdown-Quelltext und kann am schnellsten in die Publikation einfließen, benötigt aber einen GitHub-Account.</w:t>
      </w:r>
    </w:p>
    <w:p>
      <w:pPr>
        <w:numPr>
          <w:ilvl w:val="0"/>
          <w:numId w:val="1134"/>
        </w:numPr>
        <w:pStyle w:val="Compact"/>
      </w:pPr>
      <w:r>
        <w:rPr>
          <w:bCs/>
          <w:b/>
        </w:rPr>
        <w:t xml:space="preserve">Problem melden</w:t>
      </w:r>
      <w:r>
        <w:t xml:space="preserve"> </w:t>
      </w:r>
      <w:r>
        <w:t xml:space="preserve">führt zum</w:t>
      </w:r>
      <w:r>
        <w:t xml:space="preserve"> </w:t>
      </w:r>
      <w:hyperlink r:id="rId713">
        <w:r>
          <w:rPr>
            <w:rStyle w:val="Hyperlink"/>
          </w:rPr>
          <w:t xml:space="preserve">Issue-Tracker</w:t>
        </w:r>
      </w:hyperlink>
      <w:r>
        <w:t xml:space="preserve"> </w:t>
      </w:r>
      <w:r>
        <w:t xml:space="preserve">für allgemeine Hinweise (benötigt ebenfalls GitHub-Account).</w:t>
      </w:r>
    </w:p>
    <w:p>
      <w:pPr>
        <w:numPr>
          <w:ilvl w:val="0"/>
          <w:numId w:val="1134"/>
        </w:numPr>
        <w:pStyle w:val="Compact"/>
      </w:pPr>
      <w:r>
        <w:rPr>
          <w:bCs/>
          <w:b/>
        </w:rPr>
        <w:t xml:space="preserve">Kapitel kommentieren</w:t>
      </w:r>
      <w:r>
        <w:t xml:space="preserve"> </w:t>
      </w:r>
      <w:r>
        <w:t xml:space="preserve">führt zu einer Kopie des Kapitels bei Google-Docs. Das ist zum Beitragen am einfachsten, muss aber später redaktionell in die Markdown-Quellen eingearbeitet werden.</w:t>
      </w:r>
    </w:p>
    <w:p>
      <w:pPr>
        <w:pStyle w:val="FirstParagraph"/>
      </w:pPr>
      <w:r>
        <w:t xml:space="preserve">Die ganz Technik-affinen können sich auch</w:t>
      </w:r>
      <w:r>
        <w:t xml:space="preserve"> </w:t>
      </w:r>
      <w:hyperlink r:id="rId714">
        <w:r>
          <w:rPr>
            <w:rStyle w:val="Hyperlink"/>
          </w:rPr>
          <w:t xml:space="preserve">das git-Repository klonen</w:t>
        </w:r>
      </w:hyperlink>
      <w:r>
        <w:t xml:space="preserve"> </w:t>
      </w:r>
      <w:r>
        <w:t xml:space="preserve">und für das Look-and-Feel der HTML-Version mit</w:t>
      </w:r>
      <w:r>
        <w:t xml:space="preserve"> </w:t>
      </w:r>
      <w:hyperlink r:id="rId715">
        <w:r>
          <w:rPr>
            <w:rStyle w:val="Hyperlink"/>
          </w:rPr>
          <w:t xml:space="preserve">Quarto</w:t>
        </w:r>
      </w:hyperlink>
      <w:r>
        <w:t xml:space="preserve"> </w:t>
      </w:r>
      <w:r>
        <w:t xml:space="preserve">bearbeiten.</w:t>
      </w:r>
    </w:p>
    <w:bookmarkEnd w:id="716"/>
    <w:bookmarkStart w:id="718"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717">
        <w:r>
          <w:rPr>
            <w:rStyle w:val="Hyperlink"/>
          </w:rPr>
          <w:t xml:space="preserve">Google Drive Verzeichnis</w:t>
        </w:r>
      </w:hyperlink>
      <w:r>
        <w:t xml:space="preserve"> </w:t>
      </w:r>
      <w:r>
        <w:t xml:space="preserve">zum Korrekturlesen und Kommentieren bereitgestellt. Änderungen können auch</w:t>
      </w:r>
      <w:r>
        <w:t xml:space="preserve"> </w:t>
      </w:r>
      <w:hyperlink r:id="rId713">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Docse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715">
        <w:r>
          <w:rPr>
            <w:rStyle w:val="Hyperlink"/>
          </w:rPr>
          <w:t xml:space="preserve">quarto</w:t>
        </w:r>
      </w:hyperlink>
      <w:r>
        <w:t xml:space="preserve"> </w:t>
      </w:r>
      <w:r>
        <w:t xml:space="preserve">in HTML und anderen Formaten aus den Quellen zusammengebaut wird. Eine Druckversion liegt noch nicht vor.</w:t>
      </w:r>
    </w:p>
    <w:bookmarkEnd w:id="718"/>
    <w:bookmarkStart w:id="735"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Abkürzungsverzeichnis</w:t>
        </w:r>
      </w:hyperlink>
      <w:r>
        <w:t xml:space="preserve">.</w:t>
      </w:r>
    </w:p>
    <w:bookmarkStart w:id="719"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35"/>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35"/>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35"/>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35"/>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35"/>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719"/>
    <w:bookmarkStart w:id="720" w:name="schreibstil"/>
    <w:p>
      <w:pPr>
        <w:pStyle w:val="Heading3"/>
      </w:pPr>
      <w:r>
        <w:t xml:space="preserve">Stil und Aktualität</w:t>
      </w:r>
    </w:p>
    <w:p>
      <w:pPr>
        <w:numPr>
          <w:ilvl w:val="0"/>
          <w:numId w:val="1136"/>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36"/>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36"/>
        </w:numPr>
      </w:pPr>
      <w:r>
        <w:rPr>
          <w:bCs/>
          <w:b/>
        </w:rPr>
        <w:t xml:space="preserve">Das Buch sollte in 2-5 Jahren noch aktuell und verständlich sein, aber nicht mehr unbedingt in 10 Jahren.</w:t>
      </w:r>
    </w:p>
    <w:p>
      <w:pPr>
        <w:numPr>
          <w:ilvl w:val="0"/>
          <w:numId w:val="1136"/>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p>
      <w:pPr>
        <w:numPr>
          <w:ilvl w:val="0"/>
          <w:numId w:val="1136"/>
        </w:numPr>
      </w:pPr>
      <w:r>
        <w:rPr>
          <w:bCs/>
          <w:b/>
        </w:rPr>
        <w:t xml:space="preserve">Zumindest die einzelnen Kapitel sollen sich gut durchlesen lassen.</w:t>
      </w:r>
      <w:r>
        <w:t xml:space="preserve"> </w:t>
      </w:r>
      <w:r>
        <w:t xml:space="preserve">Insbesondere Brüche in Stil und Aussage, Widersprüche oder unnötige Redundanzen sind innerhalb der Kapitel unbedingt zu vermeiden. Unter Berücksichtung des Nachschlagewerk-Charakters streben wir auch einen guten Lesefluss innerhalb der Kapitel an.</w:t>
      </w:r>
    </w:p>
    <w:bookmarkEnd w:id="720"/>
    <w:bookmarkStart w:id="725" w:name="struktur"/>
    <w:p>
      <w:pPr>
        <w:pStyle w:val="Heading3"/>
      </w:pPr>
      <w:r>
        <w:t xml:space="preserve">Struktur</w:t>
      </w:r>
    </w:p>
    <w:bookmarkStart w:id="722" w:name="struktur-des-texts"/>
    <w:p>
      <w:pPr>
        <w:pStyle w:val="Heading4"/>
      </w:pPr>
      <w:r>
        <w:t xml:space="preserve">Struktur des Texts</w:t>
      </w:r>
    </w:p>
    <w:p>
      <w:pPr>
        <w:numPr>
          <w:ilvl w:val="0"/>
          <w:numId w:val="1137"/>
        </w:numPr>
      </w:pPr>
      <w:r>
        <w:t xml:space="preserve">Wir verwenden</w:t>
      </w:r>
      <w:r>
        <w:t xml:space="preserve"> </w:t>
      </w:r>
      <w:r>
        <w:rPr>
          <w:bCs/>
          <w:b/>
        </w:rPr>
        <w:t xml:space="preserve">kurze, unverschachtelte Sätze</w:t>
      </w:r>
      <w:r>
        <w:t xml:space="preserve">.</w:t>
      </w:r>
    </w:p>
    <w:p>
      <w:pPr>
        <w:numPr>
          <w:ilvl w:val="0"/>
          <w:numId w:val="1137"/>
        </w:numPr>
      </w:pPr>
      <w:r>
        <w:t xml:space="preserve">Wir erzeugen</w:t>
      </w:r>
      <w:r>
        <w:t xml:space="preserve"> </w:t>
      </w:r>
      <w:r>
        <w:rPr>
          <w:bCs/>
          <w:b/>
        </w:rPr>
        <w:t xml:space="preserve">Sinnabschnitte</w:t>
      </w:r>
      <w:r>
        <w:t xml:space="preserve">, die möglichst für sich stehend verständlich sind.</w:t>
      </w:r>
    </w:p>
    <w:p>
      <w:pPr>
        <w:numPr>
          <w:ilvl w:val="0"/>
          <w:numId w:val="1137"/>
        </w:numPr>
      </w:pPr>
      <w:r>
        <w:t xml:space="preserve">Wir schreiben</w:t>
      </w:r>
      <w:r>
        <w:t xml:space="preserve"> </w:t>
      </w:r>
      <w:r>
        <w:rPr>
          <w:bCs/>
          <w:b/>
        </w:rPr>
        <w:t xml:space="preserve">stark strukturiert</w:t>
      </w:r>
      <w:r>
        <w:t xml:space="preserve">, also</w:t>
      </w:r>
    </w:p>
    <w:p>
      <w:pPr>
        <w:numPr>
          <w:ilvl w:val="1"/>
          <w:numId w:val="1138"/>
        </w:numPr>
      </w:pPr>
      <w:r>
        <w:t xml:space="preserve">mit vielen</w:t>
      </w:r>
      <w:r>
        <w:t xml:space="preserve"> </w:t>
      </w:r>
      <w:r>
        <w:rPr>
          <w:bCs/>
          <w:b/>
        </w:rPr>
        <w:t xml:space="preserve">Zwischenüberschriften</w:t>
      </w:r>
      <w:r>
        <w:t xml:space="preserve">, bis maximal zur vierten Gliederungsebene,</w:t>
      </w:r>
    </w:p>
    <w:p>
      <w:pPr>
        <w:numPr>
          <w:ilvl w:val="1"/>
          <w:numId w:val="1138"/>
        </w:numPr>
      </w:pPr>
      <w:r>
        <w:t xml:space="preserve">wo es inhaltlich passt, in stichpunktartigen</w:t>
      </w:r>
      <w:r>
        <w:t xml:space="preserve"> </w:t>
      </w:r>
      <w:r>
        <w:rPr>
          <w:bCs/>
          <w:b/>
        </w:rPr>
        <w:t xml:space="preserve">Listen</w:t>
      </w:r>
      <w:r>
        <w:t xml:space="preserve"> </w:t>
      </w:r>
      <w:r>
        <w:t xml:space="preserve">und</w:t>
      </w:r>
    </w:p>
    <w:p>
      <w:pPr>
        <w:numPr>
          <w:ilvl w:val="1"/>
          <w:numId w:val="1138"/>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37"/>
        </w:numPr>
      </w:pPr>
      <w:r>
        <w:t xml:space="preserve">Wir verwenden</w:t>
      </w:r>
      <w:r>
        <w:t xml:space="preserve"> </w:t>
      </w:r>
      <w:hyperlink r:id="rId721">
        <w:r>
          <w:rPr>
            <w:rStyle w:val="Hyperlink"/>
            <w:bCs/>
            <w:b/>
          </w:rPr>
          <w:t xml:space="preserve">Infoboxen</w:t>
        </w:r>
      </w:hyperlink>
      <w:r>
        <w:t xml:space="preserve">, die auch</w:t>
      </w:r>
      <w:r>
        <w:t xml:space="preserve"> </w:t>
      </w:r>
      <w:r>
        <w:t xml:space="preserve">unabhängig vom übrigen Text lesbar sind.</w:t>
      </w:r>
    </w:p>
    <w:p>
      <w:pPr>
        <w:numPr>
          <w:ilvl w:val="0"/>
          <w:numId w:val="1137"/>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722"/>
    <w:bookmarkStart w:id="724"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39"/>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39"/>
        </w:numPr>
      </w:pPr>
      <w:r>
        <w:t xml:space="preserve">Kapitel haben normalerweise einen Umfang von rund 4.000 Wörtern. Deutlich längere Kapitel sind darauf zu prüfen, ob sie sich in mehrere Kapitel trennen lassen, und wenn das nicht möglich ist, müssen sie sorgfältig in Unterkapitel aufgeteilt werden.</w:t>
      </w:r>
    </w:p>
    <w:p>
      <w:pPr>
        <w:numPr>
          <w:ilvl w:val="0"/>
          <w:numId w:val="1139"/>
        </w:numPr>
      </w:pPr>
      <w:r>
        <w:t xml:space="preserve">Die Strukturierung in Unterkapitel sollte stimmig und ausgewogen sein, insbesondere mit Blick auf die Ziele des Buches.</w:t>
      </w:r>
    </w:p>
    <w:p>
      <w:pPr>
        <w:numPr>
          <w:ilvl w:val="0"/>
          <w:numId w:val="1139"/>
        </w:numPr>
      </w:pPr>
      <w:r>
        <w:t xml:space="preserve">Die Übergänge zwischen einzelnen Unterabschnitten sollten stimmig sein.</w:t>
      </w:r>
    </w:p>
    <w:p>
      <w:pPr>
        <w:numPr>
          <w:ilvl w:val="0"/>
          <w:numId w:val="1139"/>
        </w:numPr>
      </w:pPr>
      <w:r>
        <w:t xml:space="preserve">Jedes Kapitel beinhaltet ein aussagekräftiges Metadatenfeld</w:t>
      </w:r>
      <w:r>
        <w:t xml:space="preserve"> </w:t>
      </w:r>
      <w:r>
        <w:rPr>
          <w:rStyle w:val="VerbatimChar"/>
        </w:rPr>
        <w:t xml:space="preserve">description</w:t>
      </w:r>
      <w:r>
        <w:t xml:space="preserve"> </w:t>
      </w:r>
      <w:hyperlink r:id="rId723">
        <w:r>
          <w:rPr>
            <w:rStyle w:val="Hyperlink"/>
          </w:rPr>
          <w:t xml:space="preserve">für Suchmaschinen</w:t>
        </w:r>
      </w:hyperlink>
      <w:r>
        <w:t xml:space="preserve"> </w:t>
      </w:r>
      <w:r>
        <w:t xml:space="preserve">(maximal 158 Zeichen)</w:t>
      </w:r>
    </w:p>
    <w:bookmarkEnd w:id="724"/>
    <w:bookmarkEnd w:id="725"/>
    <w:bookmarkStart w:id="727" w:name="schreibweise"/>
    <w:p>
      <w:pPr>
        <w:pStyle w:val="Heading3"/>
      </w:pPr>
      <w:r>
        <w:t xml:space="preserve">Schreibweise, Fachbegriffe und Verweise</w:t>
      </w:r>
    </w:p>
    <w:p>
      <w:pPr>
        <w:numPr>
          <w:ilvl w:val="0"/>
          <w:numId w:val="1140"/>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40"/>
        </w:numPr>
      </w:pPr>
      <w:r>
        <w:t xml:space="preserve">Eine Schreibweise für häufig verwendete Fachbegriffe sollte quer durch das Buch eingehalten werden, so z.B. BMS für Bibliotheksmanagementsysteme</w:t>
      </w:r>
    </w:p>
    <w:p>
      <w:pPr>
        <w:numPr>
          <w:ilvl w:val="0"/>
          <w:numId w:val="1140"/>
        </w:numPr>
      </w:pPr>
      <w:r>
        <w:t xml:space="preserve">Fachbegriffe (z.B. Bibliotheksverbund) werden dort verwendet, wo sie wiederholt relevant sind, und werden bei ihrer ersten Erwähnung</w:t>
      </w:r>
      <w:r>
        <w:t xml:space="preserve"> </w:t>
      </w:r>
      <w:r>
        <w:t xml:space="preserve">definiert. Abkürzungen werden zusätzlich</w:t>
      </w:r>
      <w:r>
        <w:t xml:space="preserve"> </w:t>
      </w:r>
      <w:hyperlink w:anchor="mitarbeit-glossar">
        <w:r>
          <w:rPr>
            <w:rStyle w:val="Hyperlink"/>
          </w:rPr>
          <w:t xml:space="preserve">im Abkürzungsverzeichnis</w:t>
        </w:r>
      </w:hyperlink>
      <w:r>
        <w:t xml:space="preserve"> </w:t>
      </w:r>
      <w:r>
        <w:t xml:space="preserve">erfasst.</w:t>
      </w:r>
    </w:p>
    <w:p>
      <w:pPr>
        <w:numPr>
          <w:ilvl w:val="0"/>
          <w:numId w:val="1140"/>
        </w:numPr>
      </w:pPr>
      <w:r>
        <w:t xml:space="preserve">Wir vermeiden IT-Jargon.</w:t>
      </w:r>
    </w:p>
    <w:p>
      <w:pPr>
        <w:numPr>
          <w:ilvl w:val="0"/>
          <w:numId w:val="1140"/>
        </w:numPr>
      </w:pPr>
      <w:r>
        <w:t xml:space="preserve">Wir vermeiden Substantivierung („Digitalisierungswürdigkeit“) und unnötige Passiv-Formen.</w:t>
      </w:r>
    </w:p>
    <w:p>
      <w:pPr>
        <w:numPr>
          <w:ilvl w:val="0"/>
          <w:numId w:val="1140"/>
        </w:numPr>
      </w:pPr>
      <w:r>
        <w:t xml:space="preserve">Quellen sollten nur dann genannt werden wenn in der jeweiligen Textpassage auch wirklich paraphrasiert oder wörtlich zitiert wird.</w:t>
      </w:r>
    </w:p>
    <w:bookmarkStart w:id="726" w:name="typografie"/>
    <w:p>
      <w:pPr>
        <w:pStyle w:val="Heading4"/>
      </w:pPr>
      <w:r>
        <w:t xml:space="preserve">Typografie</w:t>
      </w:r>
    </w:p>
    <w:p>
      <w:pPr>
        <w:numPr>
          <w:ilvl w:val="0"/>
          <w:numId w:val="1141"/>
        </w:numPr>
      </w:pPr>
      <w:r>
        <w:t xml:space="preserve">Abkürzungen werden durch geschützte Leerzeichen getrennt (z. B.)</w:t>
      </w:r>
    </w:p>
    <w:p>
      <w:pPr>
        <w:numPr>
          <w:ilvl w:val="0"/>
          <w:numId w:val="1141"/>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42"/>
        </w:numPr>
      </w:pPr>
      <w:r>
        <w:t xml:space="preserve">Links, die auf später entstehende Kapitel verweisen, werden durch eckige Klammern kenntlich gemacht.</w:t>
      </w:r>
    </w:p>
    <w:p>
      <w:pPr>
        <w:numPr>
          <w:ilvl w:val="0"/>
          <w:numId w:val="1142"/>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42"/>
        </w:numPr>
      </w:pPr>
      <w:r>
        <w:t xml:space="preserve">Wir verzichten auf Fußnoten.</w:t>
      </w:r>
    </w:p>
    <w:bookmarkEnd w:id="726"/>
    <w:bookmarkEnd w:id="727"/>
    <w:bookmarkStart w:id="729" w:name="mitarbeit-medien"/>
    <w:p>
      <w:pPr>
        <w:pStyle w:val="Heading3"/>
      </w:pPr>
      <w:r>
        <w:t xml:space="preserve">Bilder und andere Medien</w:t>
      </w:r>
    </w:p>
    <w:p>
      <w:pPr>
        <w:numPr>
          <w:ilvl w:val="0"/>
          <w:numId w:val="1143"/>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43"/>
        </w:numPr>
      </w:pPr>
      <w:r>
        <w:t xml:space="preserve">Bilder sollten möglichst als Vektorgrafik (SVG) bereitgestellt werden.</w:t>
      </w:r>
    </w:p>
    <w:p>
      <w:pPr>
        <w:numPr>
          <w:ilvl w:val="0"/>
          <w:numId w:val="1143"/>
        </w:numPr>
      </w:pPr>
      <w:r>
        <w:t xml:space="preserve">Standardschriftart ist</w:t>
      </w:r>
      <w:r>
        <w:t xml:space="preserve"> </w:t>
      </w:r>
      <w:hyperlink r:id="rId728">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43"/>
        </w:numPr>
      </w:pPr>
      <w:r>
        <w:t xml:space="preserve">Bitte nutzt sprechende Dateinamen!</w:t>
      </w:r>
    </w:p>
    <w:bookmarkEnd w:id="729"/>
    <w:bookmarkStart w:id="731"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635">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730">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731"/>
    <w:bookmarkStart w:id="732"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732"/>
    <w:bookmarkStart w:id="734"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733">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734"/>
    <w:bookmarkEnd w:id="735"/>
    <w:bookmarkStart w:id="744" w:name="technik"/>
    <w:p>
      <w:pPr>
        <w:pStyle w:val="Heading2"/>
      </w:pPr>
      <w:r>
        <w:t xml:space="preserve">Technik</w:t>
      </w:r>
    </w:p>
    <w:p>
      <w:pPr>
        <w:pStyle w:val="FirstParagraph"/>
      </w:pPr>
      <w:r>
        <w:t xml:space="preserve">Die Master-Version des Handbuch liegt in einem git-Repository unter</w:t>
      </w:r>
      <w:r>
        <w:t xml:space="preserve"> </w:t>
      </w:r>
      <w:hyperlink r:id="rId714">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736">
        <w:r>
          <w:rPr>
            <w:rStyle w:val="Hyperlink"/>
          </w:rPr>
          <w:t xml:space="preserve">https://it-in-bibliotheken.de/</w:t>
        </w:r>
      </w:hyperlink>
      <w:r>
        <w:t xml:space="preserve"> </w:t>
      </w:r>
      <w:r>
        <w:t xml:space="preserve">immer der aktuellste Stand einsehbar sein sollte.</w:t>
      </w:r>
    </w:p>
    <w:bookmarkStart w:id="739"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44"/>
        </w:numPr>
      </w:pPr>
      <w:r>
        <w:rPr>
          <w:rStyle w:val="VerbatimChar"/>
        </w:rPr>
        <w:t xml:space="preserve">metadata.yml</w:t>
      </w:r>
      <w:r>
        <w:t xml:space="preserve"> </w:t>
      </w:r>
      <w:r>
        <w:t xml:space="preserve">bibliographische Metadaten (Titel, Abstract…)</w:t>
      </w:r>
    </w:p>
    <w:p>
      <w:pPr>
        <w:numPr>
          <w:ilvl w:val="0"/>
          <w:numId w:val="1144"/>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44"/>
        </w:numPr>
      </w:pPr>
      <w:hyperlink r:id="rId737">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44"/>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45"/>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46"/>
        </w:numPr>
      </w:pPr>
      <w:r>
        <w:rPr>
          <w:rStyle w:val="VerbatimChar"/>
        </w:rPr>
        <w:t xml:space="preserve">docs/</w:t>
      </w:r>
      <w:r>
        <w:t xml:space="preserve"> </w:t>
      </w:r>
      <w:r>
        <w:t xml:space="preserve">aus den Masterdateien mit quarto erzeugte Publikation</w:t>
      </w:r>
    </w:p>
    <w:p>
      <w:pPr>
        <w:numPr>
          <w:ilvl w:val="0"/>
          <w:numId w:val="1146"/>
        </w:numPr>
      </w:pPr>
      <w:r>
        <w:rPr>
          <w:rStyle w:val="VerbatimChar"/>
        </w:rPr>
        <w:t xml:space="preserve">_gdrive/</w:t>
      </w:r>
      <w:r>
        <w:t xml:space="preserve"> </w:t>
      </w:r>
      <w:r>
        <w:t xml:space="preserve">von bzw. nach Google-Drive importierte bzw. exportierte Kapitel (siehe</w:t>
      </w:r>
      <w:r>
        <w:t xml:space="preserve"> </w:t>
      </w:r>
      <w:hyperlink r:id="rId738">
        <w:r>
          <w:rPr>
            <w:rStyle w:val="Hyperlink"/>
          </w:rPr>
          <w:t xml:space="preserve">README.md</w:t>
        </w:r>
      </w:hyperlink>
      <w:r>
        <w:t xml:space="preserve">)</w:t>
      </w:r>
    </w:p>
    <w:bookmarkEnd w:id="739"/>
    <w:bookmarkStart w:id="743" w:name="konvertierung"/>
    <w:p>
      <w:pPr>
        <w:pStyle w:val="Heading3"/>
      </w:pPr>
      <w:r>
        <w:t xml:space="preserve">Konvertierung</w:t>
      </w:r>
    </w:p>
    <w:p>
      <w:pPr>
        <w:pStyle w:val="FirstParagraph"/>
      </w:pPr>
      <w:r>
        <w:t xml:space="preserve">Zur Anpassung der Konvertierung des Handbuchs mit</w:t>
      </w:r>
      <w:r>
        <w:t xml:space="preserve"> </w:t>
      </w:r>
      <w:hyperlink r:id="rId740">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741">
        <w:r>
          <w:rPr>
            <w:rStyle w:val="VerbatimChar"/>
          </w:rPr>
          <w:t xml:space="preserve">Makefile</w:t>
        </w:r>
      </w:hyperlink>
      <w:r>
        <w:t xml:space="preserve"> </w:t>
      </w:r>
      <w:r>
        <w:t xml:space="preserve">zusammengefasst:</w:t>
      </w:r>
    </w:p>
    <w:p>
      <w:pPr>
        <w:numPr>
          <w:ilvl w:val="0"/>
          <w:numId w:val="1147"/>
        </w:numPr>
      </w:pPr>
      <w:r>
        <w:rPr>
          <w:rStyle w:val="VerbatimChar"/>
        </w:rPr>
        <w:t xml:space="preserve">make preview</w:t>
      </w:r>
      <w:r>
        <w:t xml:space="preserve"> </w:t>
      </w:r>
      <w:r>
        <w:t xml:space="preserve">konvertiert das Handbuch nach HTML und startet einen Webserver mit Vorschau unter</w:t>
      </w:r>
      <w:r>
        <w:t xml:space="preserve"> </w:t>
      </w:r>
      <w:hyperlink r:id="rId742">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47"/>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47"/>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47"/>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47"/>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47"/>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743"/>
    <w:bookmarkEnd w:id="744"/>
    <w:bookmarkStart w:id="746"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4.0 International</w:t>
      </w:r>
      <w:r>
        <w:t xml:space="preserve"> </w:t>
      </w:r>
      <w:r>
        <w:t xml:space="preserve">(</w:t>
      </w:r>
      <w:hyperlink r:id="rId745">
        <w:r>
          <w:rPr>
            <w:rStyle w:val="Hyperlink"/>
          </w:rPr>
          <w:t xml:space="preserve">CC BY 4.0</w:t>
        </w:r>
      </w:hyperlink>
      <w:r>
        <w:t xml:space="preserve">) veröffentlicht. Für Abbildungen kann auch eine CC-BY-Lizenz (kein -NC oder -ND) verwendet werden.</w:t>
      </w:r>
    </w:p>
    <w:bookmarkEnd w:id="746"/>
    <w:bookmarkEnd w:id="7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8">
    <w:nsid w:val="A994118"/>
    <w:multiLevelType w:val="multilevel"/>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9">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110">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11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87" Target="media/rId87.png" /><Relationship Type="http://schemas.openxmlformats.org/officeDocument/2006/relationships/image" Id="rId27" Target="media/rId27.png" /><Relationship Type="http://schemas.openxmlformats.org/officeDocument/2006/relationships/image" Id="rId253" Target="media/rId253.jpg" /><Relationship Type="http://schemas.openxmlformats.org/officeDocument/2006/relationships/image" Id="rId248" Target="media/rId248.webp" /><Relationship Type="http://schemas.openxmlformats.org/officeDocument/2006/relationships/image" Id="rId397" Target="media/rId397.shtml" /><Relationship Type="http://schemas.openxmlformats.org/officeDocument/2006/relationships/image" Id="rId298" Target="media/rId298.jpg" /><Relationship Type="http://schemas.openxmlformats.org/officeDocument/2006/relationships/image" Id="rId341" Target="media/rId341.svgz" /><Relationship Type="http://schemas.openxmlformats.org/officeDocument/2006/relationships/image" Id="rId535" Target="media/rId535.jpg" /><Relationship Type="http://schemas.openxmlformats.org/officeDocument/2006/relationships/image" Id="rId120" Target="media/rId120.png" /><Relationship Type="http://schemas.openxmlformats.org/officeDocument/2006/relationships/image" Id="rId555" Target="media/rId555.jpg" /><Relationship Type="http://schemas.openxmlformats.org/officeDocument/2006/relationships/image" Id="rId308" Target="media/rId308.png" /><Relationship Type="http://schemas.openxmlformats.org/officeDocument/2006/relationships/image" Id="rId710" Target="media/rId710.png" /><Relationship Type="http://schemas.openxmlformats.org/officeDocument/2006/relationships/image" Id="rId108" Target="media/rId108.png" /><Relationship Type="http://schemas.openxmlformats.org/officeDocument/2006/relationships/image" Id="rId138" Target="media/rId138.jpg" /><Relationship Type="http://schemas.openxmlformats.org/officeDocument/2006/relationships/image" Id="rId581" Target="media/rId581.svgz" /><Relationship Type="http://schemas.openxmlformats.org/officeDocument/2006/relationships/image" Id="rId389" Target="media/rId389.svgz" /><Relationship Type="http://schemas.openxmlformats.org/officeDocument/2006/relationships/image" Id="rId237" Target="media/rId237.svgz" /><Relationship Type="http://schemas.openxmlformats.org/officeDocument/2006/relationships/image" Id="rId512" Target="media/rId512.jpg" /><Relationship Type="http://schemas.openxmlformats.org/officeDocument/2006/relationships/image" Id="rId124" Target="media/rId124.png" /><Relationship Type="http://schemas.openxmlformats.org/officeDocument/2006/relationships/image" Id="rId191" Target="media/rId191.svgz" /><Relationship Type="http://schemas.openxmlformats.org/officeDocument/2006/relationships/image" Id="rId490" Target="media/rId490.png" /><Relationship Type="http://schemas.openxmlformats.org/officeDocument/2006/relationships/image" Id="rId164" Target="media/rId164.svgz" /><Relationship Type="http://schemas.openxmlformats.org/officeDocument/2006/relationships/image" Id="rId571" Target="media/rId571.png" /><Relationship Type="http://schemas.openxmlformats.org/officeDocument/2006/relationships/image" Id="rId175" Target="media/rId175.svgz" /><Relationship Type="http://schemas.openxmlformats.org/officeDocument/2006/relationships/image" Id="rId597" Target="media/rId597.svgz" /><Relationship Type="http://schemas.openxmlformats.org/officeDocument/2006/relationships/image" Id="rId111" Target="media/rId111.png" /><Relationship Type="http://schemas.openxmlformats.org/officeDocument/2006/relationships/image" Id="rId230" Target="media/rId230.svgz" /><Relationship Type="http://schemas.openxmlformats.org/officeDocument/2006/relationships/image" Id="rId455" Target="media/rId455.png" /><Relationship Type="http://schemas.openxmlformats.org/officeDocument/2006/relationships/image" Id="rId542" Target="media/rId542.png" /><Relationship Type="http://schemas.openxmlformats.org/officeDocument/2006/relationships/hyperlink" Id="rId741" Target="../Makefile" TargetMode="External" /><Relationship Type="http://schemas.openxmlformats.org/officeDocument/2006/relationships/hyperlink" Id="rId738" Target="_gdrive/README.md" TargetMode="External" /><Relationship Type="http://schemas.openxmlformats.org/officeDocument/2006/relationships/hyperlink" Id="rId737" Target="contributors.yml" TargetMode="External" /><Relationship Type="http://schemas.openxmlformats.org/officeDocument/2006/relationships/hyperlink" Id="rId361" Target="http://coral-erm.org" TargetMode="External" /><Relationship Type="http://schemas.openxmlformats.org/officeDocument/2006/relationships/hyperlink" Id="rId532" Target="http://dfg-viewer.de/" TargetMode="External" /><Relationship Type="http://schemas.openxmlformats.org/officeDocument/2006/relationships/hyperlink" Id="rId644"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742" Target="http://localhost:15745/" TargetMode="External" /><Relationship Type="http://schemas.openxmlformats.org/officeDocument/2006/relationships/hyperlink" Id="rId477" Target="http://projectblacklight.org/" TargetMode="External" /><Relationship Type="http://schemas.openxmlformats.org/officeDocument/2006/relationships/hyperlink" Id="rId217" Target="http://uxlib.org/" TargetMode="External" /><Relationship Type="http://schemas.openxmlformats.org/officeDocument/2006/relationships/hyperlink" Id="rId215" Target="https://accessconference.ca/" TargetMode="External" /><Relationship Type="http://schemas.openxmlformats.org/officeDocument/2006/relationships/hyperlink" Id="rId614" Target="https://apps.nextcloud.com/apps/deck" TargetMode="External" /><Relationship Type="http://schemas.openxmlformats.org/officeDocument/2006/relationships/hyperlink" Id="rId288" Target="https://bartoc.org/" TargetMode="External" /><Relationship Type="http://schemas.openxmlformats.org/officeDocument/2006/relationships/hyperlink" Id="rId610" Target="https://bibtutorials.miraheze.org/wiki/Hauptseite#Technik" TargetMode="External" /><Relationship Type="http://schemas.openxmlformats.org/officeDocument/2006/relationships/hyperlink" Id="rId619" Target="https://buffer.com/" TargetMode="External" /><Relationship Type="http://schemas.openxmlformats.org/officeDocument/2006/relationships/hyperlink" Id="rId432" Target="https://checkmk.com/" TargetMode="External" /><Relationship Type="http://schemas.openxmlformats.org/officeDocument/2006/relationships/hyperlink" Id="rId553" Target="https://codingdavinci.de/" TargetMode="External" /><Relationship Type="http://schemas.openxmlformats.org/officeDocument/2006/relationships/hyperlink" Id="rId628" Target="https://conceptboard.com/de/" TargetMode="External" /><Relationship Type="http://schemas.openxmlformats.org/officeDocument/2006/relationships/hyperlink" Id="rId458" Target="https://core.coll.mpg.de/" TargetMode="External" /><Relationship Type="http://schemas.openxmlformats.org/officeDocument/2006/relationships/hyperlink" Id="rId84" Target="https://creativecommons.org/licenses/by/4.0/de/" TargetMode="External" /><Relationship Type="http://schemas.openxmlformats.org/officeDocument/2006/relationships/hyperlink" Id="rId745" Target="https://creativecommons.org/licenses/by/4.0/legalcode.de" TargetMode="External" /><Relationship Type="http://schemas.openxmlformats.org/officeDocument/2006/relationships/hyperlink" Id="rId189" Target="https://curia.europa.eu/juris/document/document.jsf?text=&amp;docid=247056&amp;pageIndex=0&amp;doclang=DE&amp;mode=lst&amp;dir=&amp;occ=first&amp;part=1&amp;cid=9912038" TargetMode="External" /><Relationship Type="http://schemas.openxmlformats.org/officeDocument/2006/relationships/hyperlink" Id="rId468" Target="https://data.slub-dresden.de/" TargetMode="External" /><Relationship Type="http://schemas.openxmlformats.org/officeDocument/2006/relationships/hyperlink" Id="rId611" Target="https://de.actionbound.com/" TargetMode="External" /><Relationship Type="http://schemas.openxmlformats.org/officeDocument/2006/relationships/hyperlink" Id="rId527" Target="https://de.wikipedia.org/wiki/ABBYY" TargetMode="External" /><Relationship Type="http://schemas.openxmlformats.org/officeDocument/2006/relationships/hyperlink" Id="rId442" Target="https://de.wikipedia.org/wiki/Datenschutz-Grundverordnung" TargetMode="External" /><Relationship Type="http://schemas.openxmlformats.org/officeDocument/2006/relationships/hyperlink" Id="rId443" Target="https://de.wikipedia.org/wiki/Datenverarbeitung_im_Auftrag" TargetMode="External" /><Relationship Type="http://schemas.openxmlformats.org/officeDocument/2006/relationships/hyperlink" Id="rId423" Target="https://de.wikipedia.org/wiki/EDIFACT" TargetMode="External" /><Relationship Type="http://schemas.openxmlformats.org/officeDocument/2006/relationships/hyperlink" Id="rId699" Target="https://de.wikipedia.org/wiki/Enterprise-Resource-Planning" TargetMode="External" /><Relationship Type="http://schemas.openxmlformats.org/officeDocument/2006/relationships/hyperlink" Id="rId704" Target="https://de.wikipedia.org/wiki/Machine-Readable_Cataloging" TargetMode="External" /><Relationship Type="http://schemas.openxmlformats.org/officeDocument/2006/relationships/hyperlink" Id="rId349" Target="https://de.wikipedia.org/wiki/NOS_(Bibliothekssoftware)" TargetMode="External" /><Relationship Type="http://schemas.openxmlformats.org/officeDocument/2006/relationships/hyperlink" Id="rId706" Target="https://de.wikipedia.org/wiki/OPAC" TargetMode="External" /><Relationship Type="http://schemas.openxmlformats.org/officeDocument/2006/relationships/hyperlink" Id="rId419" Target="https://de.wikipedia.org/wiki/OpenID" TargetMode="External" /><Relationship Type="http://schemas.openxmlformats.org/officeDocument/2006/relationships/hyperlink" Id="rId695" Target="https://de.wikipedia.org/wiki/Programmierschnittstelle" TargetMode="External" /><Relationship Type="http://schemas.openxmlformats.org/officeDocument/2006/relationships/hyperlink" Id="rId440" Target="https://de.wikipedia.org/wiki/Representational_State_Transfer" TargetMode="External" /><Relationship Type="http://schemas.openxmlformats.org/officeDocument/2006/relationships/hyperlink" Id="rId707" Target="https://de.wikipedia.org/wiki/Software_as_a_Service" TargetMode="External" /><Relationship Type="http://schemas.openxmlformats.org/officeDocument/2006/relationships/hyperlink" Id="rId728" Target="https://de.wikipedia.org/wiki/Source_Sans_Pro" TargetMode="External" /><Relationship Type="http://schemas.openxmlformats.org/officeDocument/2006/relationships/hyperlink" Id="rId119" Target="https://de.wikipedia.org/wiki/Strichcode" TargetMode="External" /><Relationship Type="http://schemas.openxmlformats.org/officeDocument/2006/relationships/hyperlink" Id="rId517" Target="https://de.wikipedia.org/wiki/Tagged_Image_File_Format" TargetMode="External" /><Relationship Type="http://schemas.openxmlformats.org/officeDocument/2006/relationships/hyperlink" Id="rId528" Target="https://de.wikipedia.org/wiki/Tesseract_(Software)" TargetMode="External" /><Relationship Type="http://schemas.openxmlformats.org/officeDocument/2006/relationships/hyperlink" Id="rId705" Target="https://de.wikipedia.org/wiki/Texterkennung" TargetMode="External" /><Relationship Type="http://schemas.openxmlformats.org/officeDocument/2006/relationships/hyperlink" Id="rId621" Target="https://de.wikipedia.org/wiki/Wissenslandkarte" TargetMode="External" /><Relationship Type="http://schemas.openxmlformats.org/officeDocument/2006/relationships/hyperlink" Id="rId541" Target="https://de.wikipedia.org/wiki/Workflow-Management-System" TargetMode="External" /><Relationship Type="http://schemas.openxmlformats.org/officeDocument/2006/relationships/hyperlink" Id="rId554" Target="https://de.wikiversity.org/wiki/DieDatenlaube" TargetMode="External" /><Relationship Type="http://schemas.openxmlformats.org/officeDocument/2006/relationships/hyperlink" Id="rId200" Target="https://developers.google.com/search/blog/2020/05/evaluating-page-experience" TargetMode="External" /><Relationship Type="http://schemas.openxmlformats.org/officeDocument/2006/relationships/hyperlink" Id="rId723" Target="https://developers.google.com/search/docs/advanced/appearance/snippet" TargetMode="External" /><Relationship Type="http://schemas.openxmlformats.org/officeDocument/2006/relationships/hyperlink" Id="rId503" Target="https://dfg-viewer.de/" TargetMode="External" /><Relationship Type="http://schemas.openxmlformats.org/officeDocument/2006/relationships/hyperlink" Id="rId524" Target="https://dfg-viewer.de/strukturdatenset" TargetMode="External" /><Relationship Type="http://schemas.openxmlformats.org/officeDocument/2006/relationships/hyperlink" Id="rId676" Target="https://docplayer.org/61296444-Anforderungen-an-ein-bibliothekssystem-der-neuen-generation.html" TargetMode="External" /><Relationship Type="http://schemas.openxmlformats.org/officeDocument/2006/relationships/hyperlink" Id="rId665" Target="https://doi.org/10.1145/277351.277356" TargetMode="External" /><Relationship Type="http://schemas.openxmlformats.org/officeDocument/2006/relationships/hyperlink" Id="rId638" Target="https://doi.org/10.11588/ip.2022.1.94475" TargetMode="External" /><Relationship Type="http://schemas.openxmlformats.org/officeDocument/2006/relationships/hyperlink" Id="rId680" Target="https://doi.org/10.1515/9783110539011-023" TargetMode="External" /><Relationship Type="http://schemas.openxmlformats.org/officeDocument/2006/relationships/hyperlink" Id="rId689" Target="https://doi.org/10.1515/9783110691597-010" TargetMode="External" /><Relationship Type="http://schemas.openxmlformats.org/officeDocument/2006/relationships/hyperlink" Id="rId636" Target="https://doi.org/10.1515/9783110769043-021" TargetMode="External" /><Relationship Type="http://schemas.openxmlformats.org/officeDocument/2006/relationships/hyperlink" Id="rId678" Target="https://doi.org/10.15771/978-3-936527-32-2" TargetMode="External" /><Relationship Type="http://schemas.openxmlformats.org/officeDocument/2006/relationships/hyperlink" Id="rId672" Target="https://doi.org/10.15771/RFID_2014_13" TargetMode="External" /><Relationship Type="http://schemas.openxmlformats.org/officeDocument/2006/relationships/hyperlink" Id="rId646" Target="https://doi.org/10.18452/24798" TargetMode="External" /><Relationship Type="http://schemas.openxmlformats.org/officeDocument/2006/relationships/hyperlink" Id="rId515" Target="https://doi.org/10.5281/zenodo.7435724" TargetMode="External" /><Relationship Type="http://schemas.openxmlformats.org/officeDocument/2006/relationships/hyperlink" Id="rId683" Target="https://doi.org/10.5282/o-bib/5797" TargetMode="External" /><Relationship Type="http://schemas.openxmlformats.org/officeDocument/2006/relationships/hyperlink" Id="rId669" Target="https://doi.org/doi:10.1515/9783110769043" TargetMode="External" /><Relationship Type="http://schemas.openxmlformats.org/officeDocument/2006/relationships/hyperlink" Id="rId717" Target="https://drive.google.com/drive/folders/1JMBLJlk71JqQMQY7j_uXwV47fX8NA_N2" TargetMode="External" /><Relationship Type="http://schemas.openxmlformats.org/officeDocument/2006/relationships/hyperlink" Id="rId137" Target="https://eduroam.org" TargetMode="External" /><Relationship Type="http://schemas.openxmlformats.org/officeDocument/2006/relationships/hyperlink" Id="rId687" Target="https://eecc.info/rfidalmanach.html" TargetMode="External" /><Relationship Type="http://schemas.openxmlformats.org/officeDocument/2006/relationships/hyperlink" Id="rId213" Target="https://elag.org" TargetMode="External" /><Relationship Type="http://schemas.openxmlformats.org/officeDocument/2006/relationships/hyperlink" Id="rId698" Target="https://en.wikipedia.org/wiki/Electronic_resource_management" TargetMode="External" /><Relationship Type="http://schemas.openxmlformats.org/officeDocument/2006/relationships/hyperlink" Id="rId702" Target="https://en.wikipedia.org/wiki/Identity_management" TargetMode="External" /><Relationship Type="http://schemas.openxmlformats.org/officeDocument/2006/relationships/hyperlink" Id="rId418" Target="https://en.wikipedia.org/wiki/Shibboleth_(software)" TargetMode="External" /><Relationship Type="http://schemas.openxmlformats.org/officeDocument/2006/relationships/hyperlink" Id="rId439" Target="https://en.wikipedia.org/wiki/Standard_Interchange_Protocol" TargetMode="External" /><Relationship Type="http://schemas.openxmlformats.org/officeDocument/2006/relationships/hyperlink" Id="rId408" Target="https://en.wikipedia.org/wiki/Stunnel" TargetMode="External" /><Relationship Type="http://schemas.openxmlformats.org/officeDocument/2006/relationships/hyperlink" Id="rId476" Target="https://finc.info/" TargetMode="External" /><Relationship Type="http://schemas.openxmlformats.org/officeDocument/2006/relationships/hyperlink" Id="rId381" Target="https://format.gbv.de" TargetMode="External" /><Relationship Type="http://schemas.openxmlformats.org/officeDocument/2006/relationships/hyperlink" Id="rId284" Target="https://format.gbv.de/" TargetMode="External" /><Relationship Type="http://schemas.openxmlformats.org/officeDocument/2006/relationships/hyperlink" Id="rId696" Target="https://format.gbv.de/schema/avram/specification" TargetMode="External" /><Relationship Type="http://schemas.openxmlformats.org/officeDocument/2006/relationships/hyperlink" Id="rId325" Target="https://gbv.github.io/daia/" TargetMode="External" /><Relationship Type="http://schemas.openxmlformats.org/officeDocument/2006/relationships/hyperlink" Id="rId324" Target="https://gbv.github.io/paia/" TargetMode="External" /><Relationship Type="http://schemas.openxmlformats.org/officeDocument/2006/relationships/hyperlink" Id="rId714" Target="https://github.com/pro4bib/handbuch-it-in-bibliotheken" TargetMode="External" /><Relationship Type="http://schemas.openxmlformats.org/officeDocument/2006/relationships/hyperlink" Id="rId733" Target="https://github.com/pro4bib/handbuch-it-in-bibliotheken/blob/main/contributors.yml" TargetMode="External" /><Relationship Type="http://schemas.openxmlformats.org/officeDocument/2006/relationships/hyperlink" Id="rId713" Target="https://github.com/pro4bib/handbuch-it-in-bibliotheken/issues" TargetMode="External" /><Relationship Type="http://schemas.openxmlformats.org/officeDocument/2006/relationships/hyperlink" Id="rId567" Target="https://github.com/pro4bib/handbuch-it-in-bibliotheken/issues/42" TargetMode="External" /><Relationship Type="http://schemas.openxmlformats.org/officeDocument/2006/relationships/hyperlink" Id="rId274" Target="https://github.com/pro4bib/handbuch-it-in-bibliotheken/issues/44" TargetMode="External" /><Relationship Type="http://schemas.openxmlformats.org/officeDocument/2006/relationships/hyperlink" Id="rId273" Target="https://github.com/pro4bib/handbuch-it-in-bibliotheken/issues/53" TargetMode="External" /><Relationship Type="http://schemas.openxmlformats.org/officeDocument/2006/relationships/hyperlink" Id="rId701" Target="https://gokb.org/" TargetMode="External" /><Relationship Type="http://schemas.openxmlformats.org/officeDocument/2006/relationships/hyperlink" Id="rId146" Target="https://hylec.tu-dortmund.de/" TargetMode="External" /><Relationship Type="http://schemas.openxmlformats.org/officeDocument/2006/relationships/hyperlink" Id="rId327" Target="https://iiif.io/" TargetMode="External" /><Relationship Type="http://schemas.openxmlformats.org/officeDocument/2006/relationships/hyperlink" Id="rId366" Target="https://insights.uksg.org/articles/10.1629/2048-7754.174/" TargetMode="External" /><Relationship Type="http://schemas.openxmlformats.org/officeDocument/2006/relationships/hyperlink" Id="rId736" Target="https://it-in-bibliotheken.de/" TargetMode="External" /><Relationship Type="http://schemas.openxmlformats.org/officeDocument/2006/relationships/hyperlink" Id="rId613" Target="https://it-in-bibliotheken.de/anforderungen.html" TargetMode="External" /><Relationship Type="http://schemas.openxmlformats.org/officeDocument/2006/relationships/hyperlink" Id="rId600" Target="https://jitsi.org/" TargetMode="External" /><Relationship Type="http://schemas.openxmlformats.org/officeDocument/2006/relationships/hyperlink" Id="rId615" Target="https://kanboard.org/" TargetMode="External" /><Relationship Type="http://schemas.openxmlformats.org/officeDocument/2006/relationships/hyperlink" Id="rId351" Target="https://librarytechnology.org/products/" TargetMode="External" /><Relationship Type="http://schemas.openxmlformats.org/officeDocument/2006/relationships/hyperlink" Id="rId484" Target="https://matomo.org/" TargetMode="External" /><Relationship Type="http://schemas.openxmlformats.org/officeDocument/2006/relationships/hyperlink" Id="rId319" Target="https://metafacture.org/" TargetMode="External" /><Relationship Type="http://schemas.openxmlformats.org/officeDocument/2006/relationships/hyperlink" Id="rId602" Target="https://mibew.org/" TargetMode="External" /><Relationship Type="http://schemas.openxmlformats.org/officeDocument/2006/relationships/hyperlink" Id="rId629" Target="https://miro.com/" TargetMode="External" /><Relationship Type="http://schemas.openxmlformats.org/officeDocument/2006/relationships/hyperlink" Id="rId348" Target="https://must.de/default.html?Lib.htm" TargetMode="External" /><Relationship Type="http://schemas.openxmlformats.org/officeDocument/2006/relationships/hyperlink" Id="rId626" Target="https://nextcloud.com/" TargetMode="External" /><Relationship Type="http://schemas.openxmlformats.org/officeDocument/2006/relationships/hyperlink" Id="rId624" Target="https://nuudel.digitalcourage.de/" TargetMode="External" /><Relationship Type="http://schemas.openxmlformats.org/officeDocument/2006/relationships/hyperlink" Id="rId608" Target="https://obsproject.com/de" TargetMode="External" /><Relationship Type="http://schemas.openxmlformats.org/officeDocument/2006/relationships/hyperlink" Id="rId26" Target="https://open-access-brandenburg.de/fonds/" TargetMode="External" /><Relationship Type="http://schemas.openxmlformats.org/officeDocument/2006/relationships/hyperlink" Id="rId589" Target="https://openbiblio.social" TargetMode="External" /><Relationship Type="http://schemas.openxmlformats.org/officeDocument/2006/relationships/hyperlink" Id="rId467" Target="https://openknowledgemaps.org/" TargetMode="External" /><Relationship Type="http://schemas.openxmlformats.org/officeDocument/2006/relationships/hyperlink" Id="rId101" Target="https://openlibrary.org" TargetMode="External" /><Relationship Type="http://schemas.openxmlformats.org/officeDocument/2006/relationships/hyperlink" Id="rId317"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1"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9"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6" Target="https://orcid.org/0000-0002-7402-1598" TargetMode="External" /><Relationship Type="http://schemas.openxmlformats.org/officeDocument/2006/relationships/hyperlink" Id="rId74"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2" Target="https://orcid.org/0000-0003-3320-5187" TargetMode="External" /><Relationship Type="http://schemas.openxmlformats.org/officeDocument/2006/relationships/hyperlink" Id="rId627" Target="https://owncloud.com/de/" TargetMode="External" /><Relationship Type="http://schemas.openxmlformats.org/officeDocument/2006/relationships/hyperlink" Id="rId245" Target="https://people.f3.htw-berlin.de/Professoren/Pruemper/instrumente.html" TargetMode="External" /><Relationship Type="http://schemas.openxmlformats.org/officeDocument/2006/relationships/hyperlink" Id="rId691" Target="https://pro4bib.github.io/pica/" TargetMode="External" /><Relationship Type="http://schemas.openxmlformats.org/officeDocument/2006/relationships/hyperlink" Id="rId433" Target="https://prometheus.io/" TargetMode="External" /><Relationship Type="http://schemas.openxmlformats.org/officeDocument/2006/relationships/hyperlink" Id="rId653" Target="https://publikationen.dguv.de/widgets/pdf/download/article/409" TargetMode="External" /><Relationship Type="http://schemas.openxmlformats.org/officeDocument/2006/relationships/hyperlink" Id="rId740" Target="https://quarto.org" TargetMode="External" /><Relationship Type="http://schemas.openxmlformats.org/officeDocument/2006/relationships/hyperlink" Id="rId715" Target="https://quarto.org/" TargetMode="External" /><Relationship Type="http://schemas.openxmlformats.org/officeDocument/2006/relationships/hyperlink" Id="rId721" Target="https://quarto.org/docs/authoring/callouts.html" TargetMode="External" /><Relationship Type="http://schemas.openxmlformats.org/officeDocument/2006/relationships/hyperlink" Id="rId730" Target="https://quarto.org/docs/authoring/footnotes-and-citations.html#sec-citations" TargetMode="External" /><Relationship Type="http://schemas.openxmlformats.org/officeDocument/2006/relationships/hyperlink" Id="rId326" Target="https://reconciliation-api.github.io/specs/draft/" TargetMode="External" /><Relationship Type="http://schemas.openxmlformats.org/officeDocument/2006/relationships/hyperlink" Id="rId489" Target="https://scholia.toolforge.org/" TargetMode="External" /><Relationship Type="http://schemas.openxmlformats.org/officeDocument/2006/relationships/hyperlink" Id="rId493" Target="https://scholia.toolforge.org/topic/Q45340488" TargetMode="External" /><Relationship Type="http://schemas.openxmlformats.org/officeDocument/2006/relationships/hyperlink" Id="rId609" Target="https://sendegate.de" TargetMode="External" /><Relationship Type="http://schemas.openxmlformats.org/officeDocument/2006/relationships/hyperlink" Id="rId286"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8" Target="https://sonar.fh-potsdam.de/" TargetMode="External" /><Relationship Type="http://schemas.openxmlformats.org/officeDocument/2006/relationships/hyperlink" Id="rId623" Target="https://terminplaner.dfn.de/" TargetMode="External" /><Relationship Type="http://schemas.openxmlformats.org/officeDocument/2006/relationships/hyperlink" Id="rId620" Target="https://trello.com" TargetMode="External" /><Relationship Type="http://schemas.openxmlformats.org/officeDocument/2006/relationships/hyperlink" Id="rId616" Target="https://trello.com/" TargetMode="External" /><Relationship Type="http://schemas.openxmlformats.org/officeDocument/2006/relationships/hyperlink" Id="rId607" Target="https://ultraschall.fm/" TargetMode="External" /><Relationship Type="http://schemas.openxmlformats.org/officeDocument/2006/relationships/hyperlink" Id="rId357" Target="https://unece.org/trade/uncefact/introducing-unedifact" TargetMode="External" /><Relationship Type="http://schemas.openxmlformats.org/officeDocument/2006/relationships/hyperlink" Id="rId262" Target="https://urc.library.harvard.edu/" TargetMode="External" /><Relationship Type="http://schemas.openxmlformats.org/officeDocument/2006/relationships/hyperlink" Id="rId416" Target="https://verbundwiki.gbv.de/display/VZG/DAIA" TargetMode="External" /><Relationship Type="http://schemas.openxmlformats.org/officeDocument/2006/relationships/hyperlink" Id="rId415" Target="https://verbundwiki.gbv.de/display/VZG/PAIA" TargetMode="External" /><Relationship Type="http://schemas.openxmlformats.org/officeDocument/2006/relationships/hyperlink" Id="rId474" Target="https://vufind.org/" TargetMode="External" /><Relationship Type="http://schemas.openxmlformats.org/officeDocument/2006/relationships/hyperlink" Id="rId352" Target="https://w.wiki/574K" TargetMode="External" /><Relationship Type="http://schemas.openxmlformats.org/officeDocument/2006/relationships/hyperlink" Id="rId559" Target="https://wd-image-positions.toolforge.org/" TargetMode="External" /><Relationship Type="http://schemas.openxmlformats.org/officeDocument/2006/relationships/hyperlink" Id="rId548" Target="https://wiki.deutsche-digitale-bibliothek.de/display/DFD/5.+Anwendungsprofile+und+Best+Practice+Guides" TargetMode="External" /><Relationship Type="http://schemas.openxmlformats.org/officeDocument/2006/relationships/hyperlink" Id="rId549" Target="https://wiki.deutsche-digitale-bibliothek.de/display/DFD/Schematron-Validierungen+der+Fachstelle+Bibliothek#SchematronValidierungenderFachstelleBibliothek-Schematron-Dateien" TargetMode="External" /><Relationship Type="http://schemas.openxmlformats.org/officeDocument/2006/relationships/hyperlink" Id="rId293" Target="https://wiki.deutsche-digitale-bibliothek.de/pages/viewpage.action?pageId=19010182" TargetMode="External" /><Relationship Type="http://schemas.openxmlformats.org/officeDocument/2006/relationships/hyperlink" Id="rId525" Target="https://wiki.dnb.de/pages/viewpage.action?pageId=217533652" TargetMode="External" /><Relationship Type="http://schemas.openxmlformats.org/officeDocument/2006/relationships/hyperlink" Id="rId263" Target="https://wiki.harvard.edu/confluence/pages/viewpage.action?pageId=232199222" TargetMode="External" /><Relationship Type="http://schemas.openxmlformats.org/officeDocument/2006/relationships/hyperlink" Id="rId606" Target="https://www.audacity.de/" TargetMode="External" /><Relationship Type="http://schemas.openxmlformats.org/officeDocument/2006/relationships/hyperlink" Id="rId350" Target="https://www.axiell.com/" TargetMode="External" /><Relationship Type="http://schemas.openxmlformats.org/officeDocument/2006/relationships/hyperlink" Id="rId259" Target="https://www.axure.com" TargetMode="External" /><Relationship Type="http://schemas.openxmlformats.org/officeDocument/2006/relationships/hyperlink" Id="rId648" Target="https://www.b-i-t-online.de/heft/2022-06-nachrichtenbeitrag-christensen.pdf" TargetMode="External" /><Relationship Type="http://schemas.openxmlformats.org/officeDocument/2006/relationships/hyperlink" Id="rId322" Target="https://www.base-search.net/" TargetMode="External" /><Relationship Type="http://schemas.openxmlformats.org/officeDocument/2006/relationships/hyperlink" Id="rId373" Target="https://www.bibliotheksstatistik.de/" TargetMode="External" /><Relationship Type="http://schemas.openxmlformats.org/officeDocument/2006/relationships/hyperlink" Id="rId605" Target="https://www.canva.com/de_de/" TargetMode="External" /><Relationship Type="http://schemas.openxmlformats.org/officeDocument/2006/relationships/hyperlink" Id="rId658" Target="https://www.codyh.com/writing/software.html" TargetMode="External" /><Relationship Type="http://schemas.openxmlformats.org/officeDocument/2006/relationships/hyperlink" Id="rId601" Target="https://www.conf.dfn.de/" TargetMode="External" /><Relationship Type="http://schemas.openxmlformats.org/officeDocument/2006/relationships/hyperlink" Id="rId674" Target="https://www.degruyter.com/document/doi/10.1515/9783110769043-022/pdf" TargetMode="External" /><Relationship Type="http://schemas.openxmlformats.org/officeDocument/2006/relationships/hyperlink" Id="rId662" Target="https://www.degruyter.com/document/doi/10.1515/9783110769043-025/pdf" TargetMode="External" /><Relationship Type="http://schemas.openxmlformats.org/officeDocument/2006/relationships/hyperlink" Id="rId323" Target="https://www.deutsche-digitale-bibliothek.de/" TargetMode="External" /><Relationship Type="http://schemas.openxmlformats.org/officeDocument/2006/relationships/hyperlink" Id="rId507" Target="https://www.digis-berlin.de/digis/" TargetMode="External" /><Relationship Type="http://schemas.openxmlformats.org/officeDocument/2006/relationships/hyperlink" Id="rId508" Target="https://www.digis-berlin.de/foerderprogramm/info/" TargetMode="External" /><Relationship Type="http://schemas.openxmlformats.org/officeDocument/2006/relationships/hyperlink" Id="rId650" Target="https://www.din.de/de/mitwirken/normenausschuesse/naerg/veroeffentlichungen/wdc-beuth:din21:320862700" TargetMode="External" /><Relationship Type="http://schemas.openxmlformats.org/officeDocument/2006/relationships/hyperlink" Id="rId466" Target="https://www.dla-marbach.de/katalog-beta/" TargetMode="External" /><Relationship Type="http://schemas.openxmlformats.org/officeDocument/2006/relationships/hyperlink" Id="rId465" Target="https://www.eikekleiner.de/blended-shelf/" TargetMode="External" /><Relationship Type="http://schemas.openxmlformats.org/officeDocument/2006/relationships/hyperlink" Id="rId478" Target="https://www.europeana.eu/" TargetMode="External" /><Relationship Type="http://schemas.openxmlformats.org/officeDocument/2006/relationships/hyperlink" Id="rId209" Target="https://www.fh-potsdam.de/studium-lehre/studiengaenge/digitales-datenmanagement-m" TargetMode="External" /><Relationship Type="http://schemas.openxmlformats.org/officeDocument/2006/relationships/hyperlink" Id="rId258" Target="https://www.figma.com" TargetMode="External" /><Relationship Type="http://schemas.openxmlformats.org/officeDocument/2006/relationships/hyperlink" Id="rId700" Target="https://www.folio-bib.org/" TargetMode="External" /><Relationship Type="http://schemas.openxmlformats.org/officeDocument/2006/relationships/hyperlink" Id="rId393" Target="https://www.folio-bib.org/?page_id=247" TargetMode="External" /><Relationship Type="http://schemas.openxmlformats.org/officeDocument/2006/relationships/hyperlink" Id="rId387" Target="https://www.gbv.de/bibliotheken/geografische-uebersicht-der-deutschen-verbundsysteme" TargetMode="External" /><Relationship Type="http://schemas.openxmlformats.org/officeDocument/2006/relationships/hyperlink" Id="rId198" Target="https://www.gesetze-im-internet.de/bgg/__3.html" TargetMode="External" /><Relationship Type="http://schemas.openxmlformats.org/officeDocument/2006/relationships/hyperlink" Id="rId199" Target="https://www.gesetze-im-internet.de/bitv_2_0/index.html" TargetMode="External" /><Relationship Type="http://schemas.openxmlformats.org/officeDocument/2006/relationships/hyperlink" Id="rId656" Target="https://www.gov.uk/guidance/government-design-principles" TargetMode="External" /><Relationship Type="http://schemas.openxmlformats.org/officeDocument/2006/relationships/hyperlink" Id="rId362" Target="https://www.greengeeks.com/tutorials/create-a-library-management-system-in-wordpress/" TargetMode="External" /><Relationship Type="http://schemas.openxmlformats.org/officeDocument/2006/relationships/hyperlink" Id="rId363" Target="https://www.his.de/" TargetMode="External" /><Relationship Type="http://schemas.openxmlformats.org/officeDocument/2006/relationships/hyperlink" Id="rId618" Target="https://www.hootsuite.com/" TargetMode="External" /><Relationship Type="http://schemas.openxmlformats.org/officeDocument/2006/relationships/hyperlink" Id="rId642" Target="https://www.infotoday.com/cilmag/jan22/Breeding--How-to-Secure-Library-Systems-From-Malware-Ransomware-and-Other-Cyberthreats.shtml" TargetMode="External" /><Relationship Type="http://schemas.openxmlformats.org/officeDocument/2006/relationships/hyperlink" Id="rId98" Target="https://www.irisys.net/" TargetMode="External" /><Relationship Type="http://schemas.openxmlformats.org/officeDocument/2006/relationships/hyperlink" Id="rId519" Target="https://www.iso.org/standard/64220.html" TargetMode="External" /><Relationship Type="http://schemas.openxmlformats.org/officeDocument/2006/relationships/hyperlink" Id="rId640" Target="https://www.jstor.org/stable/40039721" TargetMode="External" /><Relationship Type="http://schemas.openxmlformats.org/officeDocument/2006/relationships/hyperlink" Id="rId546" Target="https://www.kitodo.org/" TargetMode="External" /><Relationship Type="http://schemas.openxmlformats.org/officeDocument/2006/relationships/hyperlink" Id="rId359" Target="https://www.librarything.com/forlibraries" TargetMode="External" /><Relationship Type="http://schemas.openxmlformats.org/officeDocument/2006/relationships/hyperlink" Id="rId479" Target="https://www.lukida.org/" TargetMode="External" /><Relationship Type="http://schemas.openxmlformats.org/officeDocument/2006/relationships/hyperlink" Id="rId518" Target="https://www.metamorfoze.nl/english/digitization" TargetMode="External" /><Relationship Type="http://schemas.openxmlformats.org/officeDocument/2006/relationships/hyperlink" Id="rId622" Target="https://www.mindmanager.com/de/" TargetMode="External" /><Relationship Type="http://schemas.openxmlformats.org/officeDocument/2006/relationships/hyperlink" Id="rId461" Target="https://www.niso.org/publications/z3988-2004-r2010" TargetMode="External" /><Relationship Type="http://schemas.openxmlformats.org/officeDocument/2006/relationships/hyperlink" Id="rId703" Target="https://www.niso.org/standards-committees/kbart" TargetMode="External" /><Relationship Type="http://schemas.openxmlformats.org/officeDocument/2006/relationships/hyperlink" Id="rId229" Target="https://www.nngroup.com/articles/ten-usability-heuristics/" TargetMode="External" /><Relationship Type="http://schemas.openxmlformats.org/officeDocument/2006/relationships/hyperlink" Id="rId660" Target="https://www.nngroup.com/articles/why-you-only-need-to-test-with-5-users/" TargetMode="External" /><Relationship Type="http://schemas.openxmlformats.org/officeDocument/2006/relationships/hyperlink" Id="rId529" Target="https://www.ocr4all.org/about/ocr4all" TargetMode="External" /><Relationship Type="http://schemas.openxmlformats.org/officeDocument/2006/relationships/hyperlink" Id="rId667" Target="https://www.oebib.de/bau-einrichtung-it/it-und-internet/bibliothekssoftware" TargetMode="External" /><Relationship Type="http://schemas.openxmlformats.org/officeDocument/2006/relationships/hyperlink" Id="rId321" Target="https://www.openarchives.org/pmh/" TargetMode="External" /><Relationship Type="http://schemas.openxmlformats.org/officeDocument/2006/relationships/hyperlink" Id="rId697" Target="https://www.projectcounter.org/" TargetMode="External" /><Relationship Type="http://schemas.openxmlformats.org/officeDocument/2006/relationships/hyperlink" Id="rId425" Target="https://www.projectcounter.org/counter-sushi/" TargetMode="External" /><Relationship Type="http://schemas.openxmlformats.org/officeDocument/2006/relationships/hyperlink" Id="rId475" Target="https://www.qcovery.de/" TargetMode="External" /><Relationship Type="http://schemas.openxmlformats.org/officeDocument/2006/relationships/hyperlink" Id="rId603" Target="https://www.rocket.chat/secure-messaging-platform" TargetMode="External" /><Relationship Type="http://schemas.openxmlformats.org/officeDocument/2006/relationships/hyperlink" Id="rId545" Target="https://www.semantics.de/visual_library/" TargetMode="External" /><Relationship Type="http://schemas.openxmlformats.org/officeDocument/2006/relationships/hyperlink" Id="rId685" Target="https://www.slideshare.net/steilen/discoverysysteme-die-opacs-der-zukunft" TargetMode="External" /><Relationship Type="http://schemas.openxmlformats.org/officeDocument/2006/relationships/hyperlink" Id="rId505" Target="https://www.slub-dresden.de/ueber-uns/projekte/landesdigitalisierungsprogramm" TargetMode="External" /><Relationship Type="http://schemas.openxmlformats.org/officeDocument/2006/relationships/hyperlink" Id="rId506" Target="https://www.sub.uni-hamburg.de/bibliotheken/projekte-der-stabi/hamburger-kulturgut-im-netz-hakin.html" TargetMode="External" /><Relationship Type="http://schemas.openxmlformats.org/officeDocument/2006/relationships/hyperlink" Id="rId368" Target="https://www.subito-doc.de/" TargetMode="External" /><Relationship Type="http://schemas.openxmlformats.org/officeDocument/2006/relationships/hyperlink" Id="rId617" Target="https://www.supersaas.de/" TargetMode="External" /><Relationship Type="http://schemas.openxmlformats.org/officeDocument/2006/relationships/hyperlink" Id="rId210" Target="https://www.th-koeln.de/weiterbildung/zertifikatskurs-data-librarian_63393.php" TargetMode="External" /><Relationship Type="http://schemas.openxmlformats.org/officeDocument/2006/relationships/hyperlink" Id="rId21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8" Target="https://www.th-wildau.de/studieren-weiterbilden/studiengaenge/bibliotheksinformatik-msc-berufsbegleitendes-studium/" TargetMode="External" /><Relationship Type="http://schemas.openxmlformats.org/officeDocument/2006/relationships/hyperlink" Id="rId216" Target="https://www.uksg.org/events/annualconference" TargetMode="External" /><Relationship Type="http://schemas.openxmlformats.org/officeDocument/2006/relationships/hyperlink" Id="rId708" Target="https://www.w3.org/WAI/standards-guidelines/wcag/" TargetMode="External" /><Relationship Type="http://schemas.openxmlformats.org/officeDocument/2006/relationships/hyperlink" Id="rId360" Target="https://www.zotero.org/groups/" TargetMode="External" /><Relationship Type="http://schemas.openxmlformats.org/officeDocument/2006/relationships/hyperlink" Id="rId635" Target="https://www.zotero.org/groups/4673379/it_in_bibliotheken" TargetMode="External" /><Relationship Type="http://schemas.openxmlformats.org/officeDocument/2006/relationships/hyperlink" Id="rId502" Target="https://zenodo.org/records/7435724" TargetMode="External" /><Relationship Type="http://schemas.openxmlformats.org/officeDocument/2006/relationships/hyperlink" Id="rId214"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80"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2"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7" Target="mailto:info@it-expert-voss.de" TargetMode="External" /><Relationship Type="http://schemas.openxmlformats.org/officeDocument/2006/relationships/hyperlink" Id="rId75"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8"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3"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71" Target="mailto:streck@zbmed.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741" Target="../Makefile" TargetMode="External" /><Relationship Type="http://schemas.openxmlformats.org/officeDocument/2006/relationships/hyperlink" Id="rId738" Target="_gdrive/README.md" TargetMode="External" /><Relationship Type="http://schemas.openxmlformats.org/officeDocument/2006/relationships/hyperlink" Id="rId737" Target="contributors.yml" TargetMode="External" /><Relationship Type="http://schemas.openxmlformats.org/officeDocument/2006/relationships/hyperlink" Id="rId361" Target="http://coral-erm.org" TargetMode="External" /><Relationship Type="http://schemas.openxmlformats.org/officeDocument/2006/relationships/hyperlink" Id="rId532" Target="http://dfg-viewer.de/" TargetMode="External" /><Relationship Type="http://schemas.openxmlformats.org/officeDocument/2006/relationships/hyperlink" Id="rId644"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742" Target="http://localhost:15745/" TargetMode="External" /><Relationship Type="http://schemas.openxmlformats.org/officeDocument/2006/relationships/hyperlink" Id="rId477" Target="http://projectblacklight.org/" TargetMode="External" /><Relationship Type="http://schemas.openxmlformats.org/officeDocument/2006/relationships/hyperlink" Id="rId217" Target="http://uxlib.org/" TargetMode="External" /><Relationship Type="http://schemas.openxmlformats.org/officeDocument/2006/relationships/hyperlink" Id="rId215" Target="https://accessconference.ca/" TargetMode="External" /><Relationship Type="http://schemas.openxmlformats.org/officeDocument/2006/relationships/hyperlink" Id="rId614" Target="https://apps.nextcloud.com/apps/deck" TargetMode="External" /><Relationship Type="http://schemas.openxmlformats.org/officeDocument/2006/relationships/hyperlink" Id="rId288" Target="https://bartoc.org/" TargetMode="External" /><Relationship Type="http://schemas.openxmlformats.org/officeDocument/2006/relationships/hyperlink" Id="rId610" Target="https://bibtutorials.miraheze.org/wiki/Hauptseite#Technik" TargetMode="External" /><Relationship Type="http://schemas.openxmlformats.org/officeDocument/2006/relationships/hyperlink" Id="rId619" Target="https://buffer.com/" TargetMode="External" /><Relationship Type="http://schemas.openxmlformats.org/officeDocument/2006/relationships/hyperlink" Id="rId432" Target="https://checkmk.com/" TargetMode="External" /><Relationship Type="http://schemas.openxmlformats.org/officeDocument/2006/relationships/hyperlink" Id="rId553" Target="https://codingdavinci.de/" TargetMode="External" /><Relationship Type="http://schemas.openxmlformats.org/officeDocument/2006/relationships/hyperlink" Id="rId628" Target="https://conceptboard.com/de/" TargetMode="External" /><Relationship Type="http://schemas.openxmlformats.org/officeDocument/2006/relationships/hyperlink" Id="rId458" Target="https://core.coll.mpg.de/" TargetMode="External" /><Relationship Type="http://schemas.openxmlformats.org/officeDocument/2006/relationships/hyperlink" Id="rId84" Target="https://creativecommons.org/licenses/by/4.0/de/" TargetMode="External" /><Relationship Type="http://schemas.openxmlformats.org/officeDocument/2006/relationships/hyperlink" Id="rId745" Target="https://creativecommons.org/licenses/by/4.0/legalcode.de" TargetMode="External" /><Relationship Type="http://schemas.openxmlformats.org/officeDocument/2006/relationships/hyperlink" Id="rId189" Target="https://curia.europa.eu/juris/document/document.jsf?text=&amp;docid=247056&amp;pageIndex=0&amp;doclang=DE&amp;mode=lst&amp;dir=&amp;occ=first&amp;part=1&amp;cid=9912038" TargetMode="External" /><Relationship Type="http://schemas.openxmlformats.org/officeDocument/2006/relationships/hyperlink" Id="rId468" Target="https://data.slub-dresden.de/" TargetMode="External" /><Relationship Type="http://schemas.openxmlformats.org/officeDocument/2006/relationships/hyperlink" Id="rId611" Target="https://de.actionbound.com/" TargetMode="External" /><Relationship Type="http://schemas.openxmlformats.org/officeDocument/2006/relationships/hyperlink" Id="rId527" Target="https://de.wikipedia.org/wiki/ABBYY" TargetMode="External" /><Relationship Type="http://schemas.openxmlformats.org/officeDocument/2006/relationships/hyperlink" Id="rId442" Target="https://de.wikipedia.org/wiki/Datenschutz-Grundverordnung" TargetMode="External" /><Relationship Type="http://schemas.openxmlformats.org/officeDocument/2006/relationships/hyperlink" Id="rId443" Target="https://de.wikipedia.org/wiki/Datenverarbeitung_im_Auftrag" TargetMode="External" /><Relationship Type="http://schemas.openxmlformats.org/officeDocument/2006/relationships/hyperlink" Id="rId423" Target="https://de.wikipedia.org/wiki/EDIFACT" TargetMode="External" /><Relationship Type="http://schemas.openxmlformats.org/officeDocument/2006/relationships/hyperlink" Id="rId699" Target="https://de.wikipedia.org/wiki/Enterprise-Resource-Planning" TargetMode="External" /><Relationship Type="http://schemas.openxmlformats.org/officeDocument/2006/relationships/hyperlink" Id="rId704" Target="https://de.wikipedia.org/wiki/Machine-Readable_Cataloging" TargetMode="External" /><Relationship Type="http://schemas.openxmlformats.org/officeDocument/2006/relationships/hyperlink" Id="rId349" Target="https://de.wikipedia.org/wiki/NOS_(Bibliothekssoftware)" TargetMode="External" /><Relationship Type="http://schemas.openxmlformats.org/officeDocument/2006/relationships/hyperlink" Id="rId706" Target="https://de.wikipedia.org/wiki/OPAC" TargetMode="External" /><Relationship Type="http://schemas.openxmlformats.org/officeDocument/2006/relationships/hyperlink" Id="rId419" Target="https://de.wikipedia.org/wiki/OpenID" TargetMode="External" /><Relationship Type="http://schemas.openxmlformats.org/officeDocument/2006/relationships/hyperlink" Id="rId695" Target="https://de.wikipedia.org/wiki/Programmierschnittstelle" TargetMode="External" /><Relationship Type="http://schemas.openxmlformats.org/officeDocument/2006/relationships/hyperlink" Id="rId440" Target="https://de.wikipedia.org/wiki/Representational_State_Transfer" TargetMode="External" /><Relationship Type="http://schemas.openxmlformats.org/officeDocument/2006/relationships/hyperlink" Id="rId707" Target="https://de.wikipedia.org/wiki/Software_as_a_Service" TargetMode="External" /><Relationship Type="http://schemas.openxmlformats.org/officeDocument/2006/relationships/hyperlink" Id="rId728" Target="https://de.wikipedia.org/wiki/Source_Sans_Pro" TargetMode="External" /><Relationship Type="http://schemas.openxmlformats.org/officeDocument/2006/relationships/hyperlink" Id="rId119" Target="https://de.wikipedia.org/wiki/Strichcode" TargetMode="External" /><Relationship Type="http://schemas.openxmlformats.org/officeDocument/2006/relationships/hyperlink" Id="rId517" Target="https://de.wikipedia.org/wiki/Tagged_Image_File_Format" TargetMode="External" /><Relationship Type="http://schemas.openxmlformats.org/officeDocument/2006/relationships/hyperlink" Id="rId528" Target="https://de.wikipedia.org/wiki/Tesseract_(Software)" TargetMode="External" /><Relationship Type="http://schemas.openxmlformats.org/officeDocument/2006/relationships/hyperlink" Id="rId705" Target="https://de.wikipedia.org/wiki/Texterkennung" TargetMode="External" /><Relationship Type="http://schemas.openxmlformats.org/officeDocument/2006/relationships/hyperlink" Id="rId621" Target="https://de.wikipedia.org/wiki/Wissenslandkarte" TargetMode="External" /><Relationship Type="http://schemas.openxmlformats.org/officeDocument/2006/relationships/hyperlink" Id="rId541" Target="https://de.wikipedia.org/wiki/Workflow-Management-System" TargetMode="External" /><Relationship Type="http://schemas.openxmlformats.org/officeDocument/2006/relationships/hyperlink" Id="rId554" Target="https://de.wikiversity.org/wiki/DieDatenlaube" TargetMode="External" /><Relationship Type="http://schemas.openxmlformats.org/officeDocument/2006/relationships/hyperlink" Id="rId200" Target="https://developers.google.com/search/blog/2020/05/evaluating-page-experience" TargetMode="External" /><Relationship Type="http://schemas.openxmlformats.org/officeDocument/2006/relationships/hyperlink" Id="rId723" Target="https://developers.google.com/search/docs/advanced/appearance/snippet" TargetMode="External" /><Relationship Type="http://schemas.openxmlformats.org/officeDocument/2006/relationships/hyperlink" Id="rId503" Target="https://dfg-viewer.de/" TargetMode="External" /><Relationship Type="http://schemas.openxmlformats.org/officeDocument/2006/relationships/hyperlink" Id="rId524" Target="https://dfg-viewer.de/strukturdatenset" TargetMode="External" /><Relationship Type="http://schemas.openxmlformats.org/officeDocument/2006/relationships/hyperlink" Id="rId676" Target="https://docplayer.org/61296444-Anforderungen-an-ein-bibliothekssystem-der-neuen-generation.html" TargetMode="External" /><Relationship Type="http://schemas.openxmlformats.org/officeDocument/2006/relationships/hyperlink" Id="rId665" Target="https://doi.org/10.1145/277351.277356" TargetMode="External" /><Relationship Type="http://schemas.openxmlformats.org/officeDocument/2006/relationships/hyperlink" Id="rId638" Target="https://doi.org/10.11588/ip.2022.1.94475" TargetMode="External" /><Relationship Type="http://schemas.openxmlformats.org/officeDocument/2006/relationships/hyperlink" Id="rId680" Target="https://doi.org/10.1515/9783110539011-023" TargetMode="External" /><Relationship Type="http://schemas.openxmlformats.org/officeDocument/2006/relationships/hyperlink" Id="rId689" Target="https://doi.org/10.1515/9783110691597-010" TargetMode="External" /><Relationship Type="http://schemas.openxmlformats.org/officeDocument/2006/relationships/hyperlink" Id="rId636" Target="https://doi.org/10.1515/9783110769043-021" TargetMode="External" /><Relationship Type="http://schemas.openxmlformats.org/officeDocument/2006/relationships/hyperlink" Id="rId678" Target="https://doi.org/10.15771/978-3-936527-32-2" TargetMode="External" /><Relationship Type="http://schemas.openxmlformats.org/officeDocument/2006/relationships/hyperlink" Id="rId672" Target="https://doi.org/10.15771/RFID_2014_13" TargetMode="External" /><Relationship Type="http://schemas.openxmlformats.org/officeDocument/2006/relationships/hyperlink" Id="rId646" Target="https://doi.org/10.18452/24798" TargetMode="External" /><Relationship Type="http://schemas.openxmlformats.org/officeDocument/2006/relationships/hyperlink" Id="rId515" Target="https://doi.org/10.5281/zenodo.7435724" TargetMode="External" /><Relationship Type="http://schemas.openxmlformats.org/officeDocument/2006/relationships/hyperlink" Id="rId683" Target="https://doi.org/10.5282/o-bib/5797" TargetMode="External" /><Relationship Type="http://schemas.openxmlformats.org/officeDocument/2006/relationships/hyperlink" Id="rId669" Target="https://doi.org/doi:10.1515/9783110769043" TargetMode="External" /><Relationship Type="http://schemas.openxmlformats.org/officeDocument/2006/relationships/hyperlink" Id="rId717" Target="https://drive.google.com/drive/folders/1JMBLJlk71JqQMQY7j_uXwV47fX8NA_N2" TargetMode="External" /><Relationship Type="http://schemas.openxmlformats.org/officeDocument/2006/relationships/hyperlink" Id="rId137" Target="https://eduroam.org" TargetMode="External" /><Relationship Type="http://schemas.openxmlformats.org/officeDocument/2006/relationships/hyperlink" Id="rId687" Target="https://eecc.info/rfidalmanach.html" TargetMode="External" /><Relationship Type="http://schemas.openxmlformats.org/officeDocument/2006/relationships/hyperlink" Id="rId213" Target="https://elag.org" TargetMode="External" /><Relationship Type="http://schemas.openxmlformats.org/officeDocument/2006/relationships/hyperlink" Id="rId698" Target="https://en.wikipedia.org/wiki/Electronic_resource_management" TargetMode="External" /><Relationship Type="http://schemas.openxmlformats.org/officeDocument/2006/relationships/hyperlink" Id="rId702" Target="https://en.wikipedia.org/wiki/Identity_management" TargetMode="External" /><Relationship Type="http://schemas.openxmlformats.org/officeDocument/2006/relationships/hyperlink" Id="rId418" Target="https://en.wikipedia.org/wiki/Shibboleth_(software)" TargetMode="External" /><Relationship Type="http://schemas.openxmlformats.org/officeDocument/2006/relationships/hyperlink" Id="rId439" Target="https://en.wikipedia.org/wiki/Standard_Interchange_Protocol" TargetMode="External" /><Relationship Type="http://schemas.openxmlformats.org/officeDocument/2006/relationships/hyperlink" Id="rId408" Target="https://en.wikipedia.org/wiki/Stunnel" TargetMode="External" /><Relationship Type="http://schemas.openxmlformats.org/officeDocument/2006/relationships/hyperlink" Id="rId476" Target="https://finc.info/" TargetMode="External" /><Relationship Type="http://schemas.openxmlformats.org/officeDocument/2006/relationships/hyperlink" Id="rId381" Target="https://format.gbv.de" TargetMode="External" /><Relationship Type="http://schemas.openxmlformats.org/officeDocument/2006/relationships/hyperlink" Id="rId284" Target="https://format.gbv.de/" TargetMode="External" /><Relationship Type="http://schemas.openxmlformats.org/officeDocument/2006/relationships/hyperlink" Id="rId696" Target="https://format.gbv.de/schema/avram/specification" TargetMode="External" /><Relationship Type="http://schemas.openxmlformats.org/officeDocument/2006/relationships/hyperlink" Id="rId325" Target="https://gbv.github.io/daia/" TargetMode="External" /><Relationship Type="http://schemas.openxmlformats.org/officeDocument/2006/relationships/hyperlink" Id="rId324" Target="https://gbv.github.io/paia/" TargetMode="External" /><Relationship Type="http://schemas.openxmlformats.org/officeDocument/2006/relationships/hyperlink" Id="rId714" Target="https://github.com/pro4bib/handbuch-it-in-bibliotheken" TargetMode="External" /><Relationship Type="http://schemas.openxmlformats.org/officeDocument/2006/relationships/hyperlink" Id="rId733" Target="https://github.com/pro4bib/handbuch-it-in-bibliotheken/blob/main/contributors.yml" TargetMode="External" /><Relationship Type="http://schemas.openxmlformats.org/officeDocument/2006/relationships/hyperlink" Id="rId713" Target="https://github.com/pro4bib/handbuch-it-in-bibliotheken/issues" TargetMode="External" /><Relationship Type="http://schemas.openxmlformats.org/officeDocument/2006/relationships/hyperlink" Id="rId567" Target="https://github.com/pro4bib/handbuch-it-in-bibliotheken/issues/42" TargetMode="External" /><Relationship Type="http://schemas.openxmlformats.org/officeDocument/2006/relationships/hyperlink" Id="rId274" Target="https://github.com/pro4bib/handbuch-it-in-bibliotheken/issues/44" TargetMode="External" /><Relationship Type="http://schemas.openxmlformats.org/officeDocument/2006/relationships/hyperlink" Id="rId273" Target="https://github.com/pro4bib/handbuch-it-in-bibliotheken/issues/53" TargetMode="External" /><Relationship Type="http://schemas.openxmlformats.org/officeDocument/2006/relationships/hyperlink" Id="rId701" Target="https://gokb.org/" TargetMode="External" /><Relationship Type="http://schemas.openxmlformats.org/officeDocument/2006/relationships/hyperlink" Id="rId146" Target="https://hylec.tu-dortmund.de/" TargetMode="External" /><Relationship Type="http://schemas.openxmlformats.org/officeDocument/2006/relationships/hyperlink" Id="rId327" Target="https://iiif.io/" TargetMode="External" /><Relationship Type="http://schemas.openxmlformats.org/officeDocument/2006/relationships/hyperlink" Id="rId366" Target="https://insights.uksg.org/articles/10.1629/2048-7754.174/" TargetMode="External" /><Relationship Type="http://schemas.openxmlformats.org/officeDocument/2006/relationships/hyperlink" Id="rId736" Target="https://it-in-bibliotheken.de/" TargetMode="External" /><Relationship Type="http://schemas.openxmlformats.org/officeDocument/2006/relationships/hyperlink" Id="rId613" Target="https://it-in-bibliotheken.de/anforderungen.html" TargetMode="External" /><Relationship Type="http://schemas.openxmlformats.org/officeDocument/2006/relationships/hyperlink" Id="rId600" Target="https://jitsi.org/" TargetMode="External" /><Relationship Type="http://schemas.openxmlformats.org/officeDocument/2006/relationships/hyperlink" Id="rId615" Target="https://kanboard.org/" TargetMode="External" /><Relationship Type="http://schemas.openxmlformats.org/officeDocument/2006/relationships/hyperlink" Id="rId351" Target="https://librarytechnology.org/products/" TargetMode="External" /><Relationship Type="http://schemas.openxmlformats.org/officeDocument/2006/relationships/hyperlink" Id="rId484" Target="https://matomo.org/" TargetMode="External" /><Relationship Type="http://schemas.openxmlformats.org/officeDocument/2006/relationships/hyperlink" Id="rId319" Target="https://metafacture.org/" TargetMode="External" /><Relationship Type="http://schemas.openxmlformats.org/officeDocument/2006/relationships/hyperlink" Id="rId602" Target="https://mibew.org/" TargetMode="External" /><Relationship Type="http://schemas.openxmlformats.org/officeDocument/2006/relationships/hyperlink" Id="rId629" Target="https://miro.com/" TargetMode="External" /><Relationship Type="http://schemas.openxmlformats.org/officeDocument/2006/relationships/hyperlink" Id="rId348" Target="https://must.de/default.html?Lib.htm" TargetMode="External" /><Relationship Type="http://schemas.openxmlformats.org/officeDocument/2006/relationships/hyperlink" Id="rId626" Target="https://nextcloud.com/" TargetMode="External" /><Relationship Type="http://schemas.openxmlformats.org/officeDocument/2006/relationships/hyperlink" Id="rId624" Target="https://nuudel.digitalcourage.de/" TargetMode="External" /><Relationship Type="http://schemas.openxmlformats.org/officeDocument/2006/relationships/hyperlink" Id="rId608" Target="https://obsproject.com/de" TargetMode="External" /><Relationship Type="http://schemas.openxmlformats.org/officeDocument/2006/relationships/hyperlink" Id="rId26" Target="https://open-access-brandenburg.de/fonds/" TargetMode="External" /><Relationship Type="http://schemas.openxmlformats.org/officeDocument/2006/relationships/hyperlink" Id="rId589" Target="https://openbiblio.social" TargetMode="External" /><Relationship Type="http://schemas.openxmlformats.org/officeDocument/2006/relationships/hyperlink" Id="rId467" Target="https://openknowledgemaps.org/" TargetMode="External" /><Relationship Type="http://schemas.openxmlformats.org/officeDocument/2006/relationships/hyperlink" Id="rId101" Target="https://openlibrary.org" TargetMode="External" /><Relationship Type="http://schemas.openxmlformats.org/officeDocument/2006/relationships/hyperlink" Id="rId317"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1"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9"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6" Target="https://orcid.org/0000-0002-7402-1598" TargetMode="External" /><Relationship Type="http://schemas.openxmlformats.org/officeDocument/2006/relationships/hyperlink" Id="rId74"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2" Target="https://orcid.org/0000-0003-3320-5187" TargetMode="External" /><Relationship Type="http://schemas.openxmlformats.org/officeDocument/2006/relationships/hyperlink" Id="rId627" Target="https://owncloud.com/de/" TargetMode="External" /><Relationship Type="http://schemas.openxmlformats.org/officeDocument/2006/relationships/hyperlink" Id="rId245" Target="https://people.f3.htw-berlin.de/Professoren/Pruemper/instrumente.html" TargetMode="External" /><Relationship Type="http://schemas.openxmlformats.org/officeDocument/2006/relationships/hyperlink" Id="rId691" Target="https://pro4bib.github.io/pica/" TargetMode="External" /><Relationship Type="http://schemas.openxmlformats.org/officeDocument/2006/relationships/hyperlink" Id="rId433" Target="https://prometheus.io/" TargetMode="External" /><Relationship Type="http://schemas.openxmlformats.org/officeDocument/2006/relationships/hyperlink" Id="rId653" Target="https://publikationen.dguv.de/widgets/pdf/download/article/409" TargetMode="External" /><Relationship Type="http://schemas.openxmlformats.org/officeDocument/2006/relationships/hyperlink" Id="rId740" Target="https://quarto.org" TargetMode="External" /><Relationship Type="http://schemas.openxmlformats.org/officeDocument/2006/relationships/hyperlink" Id="rId715" Target="https://quarto.org/" TargetMode="External" /><Relationship Type="http://schemas.openxmlformats.org/officeDocument/2006/relationships/hyperlink" Id="rId721" Target="https://quarto.org/docs/authoring/callouts.html" TargetMode="External" /><Relationship Type="http://schemas.openxmlformats.org/officeDocument/2006/relationships/hyperlink" Id="rId730" Target="https://quarto.org/docs/authoring/footnotes-and-citations.html#sec-citations" TargetMode="External" /><Relationship Type="http://schemas.openxmlformats.org/officeDocument/2006/relationships/hyperlink" Id="rId326" Target="https://reconciliation-api.github.io/specs/draft/" TargetMode="External" /><Relationship Type="http://schemas.openxmlformats.org/officeDocument/2006/relationships/hyperlink" Id="rId489" Target="https://scholia.toolforge.org/" TargetMode="External" /><Relationship Type="http://schemas.openxmlformats.org/officeDocument/2006/relationships/hyperlink" Id="rId493" Target="https://scholia.toolforge.org/topic/Q45340488" TargetMode="External" /><Relationship Type="http://schemas.openxmlformats.org/officeDocument/2006/relationships/hyperlink" Id="rId609" Target="https://sendegate.de" TargetMode="External" /><Relationship Type="http://schemas.openxmlformats.org/officeDocument/2006/relationships/hyperlink" Id="rId286"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8" Target="https://sonar.fh-potsdam.de/" TargetMode="External" /><Relationship Type="http://schemas.openxmlformats.org/officeDocument/2006/relationships/hyperlink" Id="rId623" Target="https://terminplaner.dfn.de/" TargetMode="External" /><Relationship Type="http://schemas.openxmlformats.org/officeDocument/2006/relationships/hyperlink" Id="rId620" Target="https://trello.com" TargetMode="External" /><Relationship Type="http://schemas.openxmlformats.org/officeDocument/2006/relationships/hyperlink" Id="rId616" Target="https://trello.com/" TargetMode="External" /><Relationship Type="http://schemas.openxmlformats.org/officeDocument/2006/relationships/hyperlink" Id="rId607" Target="https://ultraschall.fm/" TargetMode="External" /><Relationship Type="http://schemas.openxmlformats.org/officeDocument/2006/relationships/hyperlink" Id="rId357" Target="https://unece.org/trade/uncefact/introducing-unedifact" TargetMode="External" /><Relationship Type="http://schemas.openxmlformats.org/officeDocument/2006/relationships/hyperlink" Id="rId262" Target="https://urc.library.harvard.edu/" TargetMode="External" /><Relationship Type="http://schemas.openxmlformats.org/officeDocument/2006/relationships/hyperlink" Id="rId416" Target="https://verbundwiki.gbv.de/display/VZG/DAIA" TargetMode="External" /><Relationship Type="http://schemas.openxmlformats.org/officeDocument/2006/relationships/hyperlink" Id="rId415" Target="https://verbundwiki.gbv.de/display/VZG/PAIA" TargetMode="External" /><Relationship Type="http://schemas.openxmlformats.org/officeDocument/2006/relationships/hyperlink" Id="rId474" Target="https://vufind.org/" TargetMode="External" /><Relationship Type="http://schemas.openxmlformats.org/officeDocument/2006/relationships/hyperlink" Id="rId352" Target="https://w.wiki/574K" TargetMode="External" /><Relationship Type="http://schemas.openxmlformats.org/officeDocument/2006/relationships/hyperlink" Id="rId559" Target="https://wd-image-positions.toolforge.org/" TargetMode="External" /><Relationship Type="http://schemas.openxmlformats.org/officeDocument/2006/relationships/hyperlink" Id="rId548" Target="https://wiki.deutsche-digitale-bibliothek.de/display/DFD/5.+Anwendungsprofile+und+Best+Practice+Guides" TargetMode="External" /><Relationship Type="http://schemas.openxmlformats.org/officeDocument/2006/relationships/hyperlink" Id="rId549" Target="https://wiki.deutsche-digitale-bibliothek.de/display/DFD/Schematron-Validierungen+der+Fachstelle+Bibliothek#SchematronValidierungenderFachstelleBibliothek-Schematron-Dateien" TargetMode="External" /><Relationship Type="http://schemas.openxmlformats.org/officeDocument/2006/relationships/hyperlink" Id="rId293" Target="https://wiki.deutsche-digitale-bibliothek.de/pages/viewpage.action?pageId=19010182" TargetMode="External" /><Relationship Type="http://schemas.openxmlformats.org/officeDocument/2006/relationships/hyperlink" Id="rId525" Target="https://wiki.dnb.de/pages/viewpage.action?pageId=217533652" TargetMode="External" /><Relationship Type="http://schemas.openxmlformats.org/officeDocument/2006/relationships/hyperlink" Id="rId263" Target="https://wiki.harvard.edu/confluence/pages/viewpage.action?pageId=232199222" TargetMode="External" /><Relationship Type="http://schemas.openxmlformats.org/officeDocument/2006/relationships/hyperlink" Id="rId606" Target="https://www.audacity.de/" TargetMode="External" /><Relationship Type="http://schemas.openxmlformats.org/officeDocument/2006/relationships/hyperlink" Id="rId350" Target="https://www.axiell.com/" TargetMode="External" /><Relationship Type="http://schemas.openxmlformats.org/officeDocument/2006/relationships/hyperlink" Id="rId259" Target="https://www.axure.com" TargetMode="External" /><Relationship Type="http://schemas.openxmlformats.org/officeDocument/2006/relationships/hyperlink" Id="rId648" Target="https://www.b-i-t-online.de/heft/2022-06-nachrichtenbeitrag-christensen.pdf" TargetMode="External" /><Relationship Type="http://schemas.openxmlformats.org/officeDocument/2006/relationships/hyperlink" Id="rId322" Target="https://www.base-search.net/" TargetMode="External" /><Relationship Type="http://schemas.openxmlformats.org/officeDocument/2006/relationships/hyperlink" Id="rId373" Target="https://www.bibliotheksstatistik.de/" TargetMode="External" /><Relationship Type="http://schemas.openxmlformats.org/officeDocument/2006/relationships/hyperlink" Id="rId605" Target="https://www.canva.com/de_de/" TargetMode="External" /><Relationship Type="http://schemas.openxmlformats.org/officeDocument/2006/relationships/hyperlink" Id="rId658" Target="https://www.codyh.com/writing/software.html" TargetMode="External" /><Relationship Type="http://schemas.openxmlformats.org/officeDocument/2006/relationships/hyperlink" Id="rId601" Target="https://www.conf.dfn.de/" TargetMode="External" /><Relationship Type="http://schemas.openxmlformats.org/officeDocument/2006/relationships/hyperlink" Id="rId674" Target="https://www.degruyter.com/document/doi/10.1515/9783110769043-022/pdf" TargetMode="External" /><Relationship Type="http://schemas.openxmlformats.org/officeDocument/2006/relationships/hyperlink" Id="rId662" Target="https://www.degruyter.com/document/doi/10.1515/9783110769043-025/pdf" TargetMode="External" /><Relationship Type="http://schemas.openxmlformats.org/officeDocument/2006/relationships/hyperlink" Id="rId323" Target="https://www.deutsche-digitale-bibliothek.de/" TargetMode="External" /><Relationship Type="http://schemas.openxmlformats.org/officeDocument/2006/relationships/hyperlink" Id="rId507" Target="https://www.digis-berlin.de/digis/" TargetMode="External" /><Relationship Type="http://schemas.openxmlformats.org/officeDocument/2006/relationships/hyperlink" Id="rId508" Target="https://www.digis-berlin.de/foerderprogramm/info/" TargetMode="External" /><Relationship Type="http://schemas.openxmlformats.org/officeDocument/2006/relationships/hyperlink" Id="rId650" Target="https://www.din.de/de/mitwirken/normenausschuesse/naerg/veroeffentlichungen/wdc-beuth:din21:320862700" TargetMode="External" /><Relationship Type="http://schemas.openxmlformats.org/officeDocument/2006/relationships/hyperlink" Id="rId466" Target="https://www.dla-marbach.de/katalog-beta/" TargetMode="External" /><Relationship Type="http://schemas.openxmlformats.org/officeDocument/2006/relationships/hyperlink" Id="rId465" Target="https://www.eikekleiner.de/blended-shelf/" TargetMode="External" /><Relationship Type="http://schemas.openxmlformats.org/officeDocument/2006/relationships/hyperlink" Id="rId478" Target="https://www.europeana.eu/" TargetMode="External" /><Relationship Type="http://schemas.openxmlformats.org/officeDocument/2006/relationships/hyperlink" Id="rId209" Target="https://www.fh-potsdam.de/studium-lehre/studiengaenge/digitales-datenmanagement-m" TargetMode="External" /><Relationship Type="http://schemas.openxmlformats.org/officeDocument/2006/relationships/hyperlink" Id="rId258" Target="https://www.figma.com" TargetMode="External" /><Relationship Type="http://schemas.openxmlformats.org/officeDocument/2006/relationships/hyperlink" Id="rId700" Target="https://www.folio-bib.org/" TargetMode="External" /><Relationship Type="http://schemas.openxmlformats.org/officeDocument/2006/relationships/hyperlink" Id="rId393" Target="https://www.folio-bib.org/?page_id=247" TargetMode="External" /><Relationship Type="http://schemas.openxmlformats.org/officeDocument/2006/relationships/hyperlink" Id="rId387" Target="https://www.gbv.de/bibliotheken/geografische-uebersicht-der-deutschen-verbundsysteme" TargetMode="External" /><Relationship Type="http://schemas.openxmlformats.org/officeDocument/2006/relationships/hyperlink" Id="rId198" Target="https://www.gesetze-im-internet.de/bgg/__3.html" TargetMode="External" /><Relationship Type="http://schemas.openxmlformats.org/officeDocument/2006/relationships/hyperlink" Id="rId199" Target="https://www.gesetze-im-internet.de/bitv_2_0/index.html" TargetMode="External" /><Relationship Type="http://schemas.openxmlformats.org/officeDocument/2006/relationships/hyperlink" Id="rId656" Target="https://www.gov.uk/guidance/government-design-principles" TargetMode="External" /><Relationship Type="http://schemas.openxmlformats.org/officeDocument/2006/relationships/hyperlink" Id="rId362" Target="https://www.greengeeks.com/tutorials/create-a-library-management-system-in-wordpress/" TargetMode="External" /><Relationship Type="http://schemas.openxmlformats.org/officeDocument/2006/relationships/hyperlink" Id="rId363" Target="https://www.his.de/" TargetMode="External" /><Relationship Type="http://schemas.openxmlformats.org/officeDocument/2006/relationships/hyperlink" Id="rId618" Target="https://www.hootsuite.com/" TargetMode="External" /><Relationship Type="http://schemas.openxmlformats.org/officeDocument/2006/relationships/hyperlink" Id="rId642" Target="https://www.infotoday.com/cilmag/jan22/Breeding--How-to-Secure-Library-Systems-From-Malware-Ransomware-and-Other-Cyberthreats.shtml" TargetMode="External" /><Relationship Type="http://schemas.openxmlformats.org/officeDocument/2006/relationships/hyperlink" Id="rId98" Target="https://www.irisys.net/" TargetMode="External" /><Relationship Type="http://schemas.openxmlformats.org/officeDocument/2006/relationships/hyperlink" Id="rId519" Target="https://www.iso.org/standard/64220.html" TargetMode="External" /><Relationship Type="http://schemas.openxmlformats.org/officeDocument/2006/relationships/hyperlink" Id="rId640" Target="https://www.jstor.org/stable/40039721" TargetMode="External" /><Relationship Type="http://schemas.openxmlformats.org/officeDocument/2006/relationships/hyperlink" Id="rId546" Target="https://www.kitodo.org/" TargetMode="External" /><Relationship Type="http://schemas.openxmlformats.org/officeDocument/2006/relationships/hyperlink" Id="rId359" Target="https://www.librarything.com/forlibraries" TargetMode="External" /><Relationship Type="http://schemas.openxmlformats.org/officeDocument/2006/relationships/hyperlink" Id="rId479" Target="https://www.lukida.org/" TargetMode="External" /><Relationship Type="http://schemas.openxmlformats.org/officeDocument/2006/relationships/hyperlink" Id="rId518" Target="https://www.metamorfoze.nl/english/digitization" TargetMode="External" /><Relationship Type="http://schemas.openxmlformats.org/officeDocument/2006/relationships/hyperlink" Id="rId622" Target="https://www.mindmanager.com/de/" TargetMode="External" /><Relationship Type="http://schemas.openxmlformats.org/officeDocument/2006/relationships/hyperlink" Id="rId461" Target="https://www.niso.org/publications/z3988-2004-r2010" TargetMode="External" /><Relationship Type="http://schemas.openxmlformats.org/officeDocument/2006/relationships/hyperlink" Id="rId703" Target="https://www.niso.org/standards-committees/kbart" TargetMode="External" /><Relationship Type="http://schemas.openxmlformats.org/officeDocument/2006/relationships/hyperlink" Id="rId229" Target="https://www.nngroup.com/articles/ten-usability-heuristics/" TargetMode="External" /><Relationship Type="http://schemas.openxmlformats.org/officeDocument/2006/relationships/hyperlink" Id="rId660" Target="https://www.nngroup.com/articles/why-you-only-need-to-test-with-5-users/" TargetMode="External" /><Relationship Type="http://schemas.openxmlformats.org/officeDocument/2006/relationships/hyperlink" Id="rId529" Target="https://www.ocr4all.org/about/ocr4all" TargetMode="External" /><Relationship Type="http://schemas.openxmlformats.org/officeDocument/2006/relationships/hyperlink" Id="rId667" Target="https://www.oebib.de/bau-einrichtung-it/it-und-internet/bibliothekssoftware" TargetMode="External" /><Relationship Type="http://schemas.openxmlformats.org/officeDocument/2006/relationships/hyperlink" Id="rId321" Target="https://www.openarchives.org/pmh/" TargetMode="External" /><Relationship Type="http://schemas.openxmlformats.org/officeDocument/2006/relationships/hyperlink" Id="rId697" Target="https://www.projectcounter.org/" TargetMode="External" /><Relationship Type="http://schemas.openxmlformats.org/officeDocument/2006/relationships/hyperlink" Id="rId425" Target="https://www.projectcounter.org/counter-sushi/" TargetMode="External" /><Relationship Type="http://schemas.openxmlformats.org/officeDocument/2006/relationships/hyperlink" Id="rId475" Target="https://www.qcovery.de/" TargetMode="External" /><Relationship Type="http://schemas.openxmlformats.org/officeDocument/2006/relationships/hyperlink" Id="rId603" Target="https://www.rocket.chat/secure-messaging-platform" TargetMode="External" /><Relationship Type="http://schemas.openxmlformats.org/officeDocument/2006/relationships/hyperlink" Id="rId545" Target="https://www.semantics.de/visual_library/" TargetMode="External" /><Relationship Type="http://schemas.openxmlformats.org/officeDocument/2006/relationships/hyperlink" Id="rId685" Target="https://www.slideshare.net/steilen/discoverysysteme-die-opacs-der-zukunft" TargetMode="External" /><Relationship Type="http://schemas.openxmlformats.org/officeDocument/2006/relationships/hyperlink" Id="rId505" Target="https://www.slub-dresden.de/ueber-uns/projekte/landesdigitalisierungsprogramm" TargetMode="External" /><Relationship Type="http://schemas.openxmlformats.org/officeDocument/2006/relationships/hyperlink" Id="rId506" Target="https://www.sub.uni-hamburg.de/bibliotheken/projekte-der-stabi/hamburger-kulturgut-im-netz-hakin.html" TargetMode="External" /><Relationship Type="http://schemas.openxmlformats.org/officeDocument/2006/relationships/hyperlink" Id="rId368" Target="https://www.subito-doc.de/" TargetMode="External" /><Relationship Type="http://schemas.openxmlformats.org/officeDocument/2006/relationships/hyperlink" Id="rId617" Target="https://www.supersaas.de/" TargetMode="External" /><Relationship Type="http://schemas.openxmlformats.org/officeDocument/2006/relationships/hyperlink" Id="rId210" Target="https://www.th-koeln.de/weiterbildung/zertifikatskurs-data-librarian_63393.php" TargetMode="External" /><Relationship Type="http://schemas.openxmlformats.org/officeDocument/2006/relationships/hyperlink" Id="rId21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8" Target="https://www.th-wildau.de/studieren-weiterbilden/studiengaenge/bibliotheksinformatik-msc-berufsbegleitendes-studium/" TargetMode="External" /><Relationship Type="http://schemas.openxmlformats.org/officeDocument/2006/relationships/hyperlink" Id="rId216" Target="https://www.uksg.org/events/annualconference" TargetMode="External" /><Relationship Type="http://schemas.openxmlformats.org/officeDocument/2006/relationships/hyperlink" Id="rId708" Target="https://www.w3.org/WAI/standards-guidelines/wcag/" TargetMode="External" /><Relationship Type="http://schemas.openxmlformats.org/officeDocument/2006/relationships/hyperlink" Id="rId360" Target="https://www.zotero.org/groups/" TargetMode="External" /><Relationship Type="http://schemas.openxmlformats.org/officeDocument/2006/relationships/hyperlink" Id="rId635" Target="https://www.zotero.org/groups/4673379/it_in_bibliotheken" TargetMode="External" /><Relationship Type="http://schemas.openxmlformats.org/officeDocument/2006/relationships/hyperlink" Id="rId502" Target="https://zenodo.org/records/7435724" TargetMode="External" /><Relationship Type="http://schemas.openxmlformats.org/officeDocument/2006/relationships/hyperlink" Id="rId214"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80"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2"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7" Target="mailto:info@it-expert-voss.de" TargetMode="External" /><Relationship Type="http://schemas.openxmlformats.org/officeDocument/2006/relationships/hyperlink" Id="rId75"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8"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3"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71" Target="mailto:streck@zbmed.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2023-11-07T07:41:53Z</dcterms:created>
  <dcterms:modified xsi:type="dcterms:W3CDTF">2023-11-07T07:41:53Z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2023-11-07</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