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87.png" ContentType="image/png"/>
  <Override PartName="/word/media/rId90.png" ContentType="image/png"/>
  <Override PartName="/word/media/rId254.jpg" ContentType="image/jpeg"/>
  <Override PartName="/word/media/rId249.webp" ContentType="image/webp"/>
  <Override PartName="/word/media/rId397.shtml" ContentType="text/html; charset=utf-8"/>
  <Override PartName="/word/media/rId298.jpg" ContentType="image/jpeg"/>
  <Override PartName="/word/media/rId341.svgz" ContentType="image/svg+xml"/>
  <Override PartName="/word/media/rId535.jpg" ContentType="image/jpeg"/>
  <Override PartName="/word/media/rId121.png" ContentType="image/png"/>
  <Override PartName="/word/media/rId555.jpg" ContentType="image/jpeg"/>
  <Override PartName="/word/media/rId308.png" ContentType="image/png"/>
  <Override PartName="/word/media/rId710.png" ContentType="image/png"/>
  <Override PartName="/word/media/rId109.png" ContentType="image/png"/>
  <Override PartName="/word/media/rId139.jpg" ContentType="image/jpeg"/>
  <Override PartName="/word/media/rId581.svgz" ContentType="image/svg+xml"/>
  <Override PartName="/word/media/rId389.svgz" ContentType="image/svg+xml"/>
  <Override PartName="/word/media/rId238.svgz" ContentType="image/svg+xml"/>
  <Override PartName="/word/media/rId512.jpg" ContentType="image/jpeg"/>
  <Override PartName="/word/media/rId125.png" ContentType="image/png"/>
  <Override PartName="/word/media/rId192.svgz" ContentType="image/svg+xml"/>
  <Override PartName="/word/media/rId490.png" ContentType="image/png"/>
  <Override PartName="/word/media/rId165.svgz" ContentType="image/svg+xml"/>
  <Override PartName="/word/media/rId571.png" ContentType="image/png"/>
  <Override PartName="/word/media/rId176.svgz" ContentType="image/svg+xml"/>
  <Override PartName="/word/media/rId597.svgz" ContentType="image/svg+xml"/>
  <Override PartName="/word/media/rId112.png" ContentType="image/png"/>
  <Override PartName="/word/media/rId231.svgz" ContentType="image/svg+xml"/>
  <Override PartName="/word/media/rId455.png" ContentType="image/png"/>
  <Override PartName="/word/media/rId5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Beschrieben</w:t>
      </w:r>
      <w:r>
        <w:t xml:space="preserve"> </w:t>
      </w:r>
      <w:r>
        <w:t xml:space="preserve">werden</w:t>
      </w:r>
      <w:r>
        <w:t xml:space="preserve"> </w:t>
      </w:r>
      <w:r>
        <w:t xml:space="preserve">zum</w:t>
      </w:r>
      <w:r>
        <w:t xml:space="preserve"> </w:t>
      </w:r>
      <w:r>
        <w:t xml:space="preserve">einen</w:t>
      </w:r>
      <w:r>
        <w:t xml:space="preserve"> </w:t>
      </w:r>
      <w:r>
        <w:t xml:space="preserve">allgemeine</w:t>
      </w:r>
      <w:r>
        <w:t xml:space="preserve"> </w:t>
      </w:r>
      <w:r>
        <w:t xml:space="preserve">Grundlagen</w:t>
      </w:r>
      <w:r>
        <w:t xml:space="preserve"> </w:t>
      </w:r>
      <w:r>
        <w:t xml:space="preserve">wie</w:t>
      </w:r>
      <w:r>
        <w:t xml:space="preserve"> </w:t>
      </w:r>
      <w:r>
        <w:t xml:space="preserve">technische</w:t>
      </w:r>
      <w:r>
        <w:t xml:space="preserve"> </w:t>
      </w:r>
      <w:r>
        <w:t xml:space="preserve">Infrastruktur,</w:t>
      </w:r>
      <w:r>
        <w:t xml:space="preserve"> </w:t>
      </w:r>
      <w:r>
        <w:t xml:space="preserve">Metadaten</w:t>
      </w:r>
      <w:r>
        <w:t xml:space="preserve"> </w:t>
      </w:r>
      <w:r>
        <w:t xml:space="preserve">und</w:t>
      </w:r>
      <w:r>
        <w:t xml:space="preserve"> </w:t>
      </w:r>
      <w:r>
        <w:t xml:space="preserve">IT-Management</w:t>
      </w:r>
      <w:r>
        <w:t xml:space="preserve"> </w:t>
      </w:r>
      <w:r>
        <w:t xml:space="preserve">und</w:t>
      </w:r>
      <w:r>
        <w:t xml:space="preserve"> </w:t>
      </w:r>
      <w:r>
        <w:t xml:space="preserve">zum</w:t>
      </w:r>
      <w:r>
        <w:t xml:space="preserve"> </w:t>
      </w:r>
      <w:r>
        <w:t xml:space="preserve">anderen</w:t>
      </w:r>
      <w:r>
        <w:t xml:space="preserve"> </w:t>
      </w:r>
      <w:r>
        <w:t xml:space="preserve">bibliotheksspezifische</w:t>
      </w:r>
      <w:r>
        <w:t xml:space="preserve"> </w:t>
      </w:r>
      <w:r>
        <w:t xml:space="preserve">Dienste</w:t>
      </w:r>
      <w:r>
        <w:t xml:space="preserve"> </w:t>
      </w:r>
      <w:r>
        <w:t xml:space="preserve">vom</w:t>
      </w:r>
      <w:r>
        <w:t xml:space="preserve"> </w:t>
      </w:r>
      <w:r>
        <w:t xml:space="preserve">Bibliotheksmanagementsystem</w:t>
      </w:r>
      <w:r>
        <w:t xml:space="preserve"> </w:t>
      </w:r>
      <w:r>
        <w:t xml:space="preserve">und</w:t>
      </w:r>
      <w:r>
        <w:t xml:space="preserve"> </w:t>
      </w:r>
      <w:r>
        <w:t xml:space="preserve">Discovery-Systemen</w:t>
      </w:r>
      <w:r>
        <w:t xml:space="preserve"> </w:t>
      </w:r>
      <w:r>
        <w:t xml:space="preserve">bis</w:t>
      </w:r>
      <w:r>
        <w:t xml:space="preserve"> </w:t>
      </w:r>
      <w:r>
        <w:t xml:space="preserve">zu</w:t>
      </w:r>
      <w:r>
        <w:t xml:space="preserve"> </w:t>
      </w:r>
      <w:r>
        <w:t xml:space="preserve">Repositorien</w:t>
      </w:r>
      <w:r>
        <w:t xml:space="preserve"> </w:t>
      </w:r>
      <w:r>
        <w:t xml:space="preserve">und</w:t>
      </w:r>
      <w:r>
        <w:t xml:space="preserve"> </w:t>
      </w:r>
      <w:r>
        <w:t xml:space="preserve">Werkzeugen</w:t>
      </w:r>
      <w:r>
        <w:t xml:space="preserve"> </w:t>
      </w:r>
      <w:r>
        <w:t xml:space="preserve">für</w:t>
      </w:r>
      <w:r>
        <w:t xml:space="preserve"> </w:t>
      </w:r>
      <w:r>
        <w:t xml:space="preserve">Kommunikation</w:t>
      </w:r>
      <w:r>
        <w:t xml:space="preserve"> </w:t>
      </w:r>
      <w:r>
        <w:t xml:space="preserve">und</w:t>
      </w:r>
      <w:r>
        <w:t xml:space="preserve"> </w:t>
      </w:r>
      <w:r>
        <w:t xml:space="preserve">Wissensmanagement.</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w:t>
      </w:r>
      <w:r>
        <w:t xml:space="preserve"> </w:t>
      </w:r>
      <w:r>
        <w:rPr>
          <w:bCs/>
          <w:b/>
        </w:rPr>
        <w:t xml:space="preserve">Informationstechnologie (IT) im Allgemeinen</w:t>
      </w:r>
      <w:r>
        <w:rPr>
          <w:bCs/>
          <w:b/>
        </w:rPr>
        <w:t xml:space="preserve"> </w:t>
      </w:r>
      <w:r>
        <w:rPr>
          <w:bCs/>
          <w:b/>
        </w:rPr>
        <w:t xml:space="preserve">und für Bibliotheken im Besonderen</w:t>
      </w:r>
      <w:r>
        <w:t xml:space="preserve"> </w:t>
      </w:r>
      <w:r>
        <w:t xml:space="preserve">bleibt kaum ein Aspekt bibliothekarischer</w:t>
      </w:r>
      <w:r>
        <w:t xml:space="preserve"> </w:t>
      </w:r>
      <w:r>
        <w:t xml:space="preserve">Aufgaben, der nicht durch IT unterstützt wird. Deutlich wird dies z.B. durch</w:t>
      </w:r>
      <w:r>
        <w:t xml:space="preserve"> </w:t>
      </w:r>
      <w:r>
        <w:t xml:space="preserve">das stetig zunehmende Angebot an elektronischen Informationsmitteln, die</w:t>
      </w:r>
      <w:r>
        <w:t xml:space="preserve"> </w:t>
      </w:r>
      <w:r>
        <w:t xml:space="preserve">Digitalisierung historischer Bestände, interoperable Metadaten oder auch die</w:t>
      </w:r>
      <w:r>
        <w:t xml:space="preserve"> </w:t>
      </w:r>
      <w:r>
        <w:t xml:space="preserve">digitale Langzeitarchivierung. Die alltägliche Handhabung von IT (Smartphones,</w:t>
      </w:r>
      <w:r>
        <w:t xml:space="preserve"> </w:t>
      </w:r>
      <w:r>
        <w:t xml:space="preserve">Automatisierung, Vernetzung, …) wird häufig einfacher, die zugrunde liegenden</w:t>
      </w:r>
      <w:r>
        <w:t xml:space="preserve"> </w:t>
      </w:r>
      <w:r>
        <w:t xml:space="preserve">Systeme werden jedoch immer komplexer und erfordern entsprechend mehr Wissen zu</w:t>
      </w:r>
      <w:r>
        <w:t xml:space="preserve"> </w:t>
      </w:r>
      <w:r>
        <w:t xml:space="preserve">ihrem Aufbau und Betrieb. Während sich einige Teile der IT in Bibliotheken</w:t>
      </w:r>
      <w:r>
        <w:t xml:space="preserve"> </w:t>
      </w:r>
      <w:r>
        <w:t xml:space="preserve">nicht wesentlich von IT in anderen Bereichen unterscheiden, gibt es doch</w:t>
      </w:r>
      <w:r>
        <w:t xml:space="preserve"> </w:t>
      </w:r>
      <w:r>
        <w:t xml:space="preserve">zahlreiche Aspekte von Bibliotheks-IT, die nicht oder nicht speziell genug an</w:t>
      </w:r>
      <w:r>
        <w:t xml:space="preserve"> </w:t>
      </w:r>
      <w:r>
        <w:t xml:space="preserve">anderer Stelle behandelt werden. Das vorliegende Handbuch möchte diese Lücke</w:t>
      </w:r>
      <w:r>
        <w:t xml:space="preserve"> </w:t>
      </w:r>
      <w:r>
        <w:t xml:space="preserve">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 an</w:t>
      </w:r>
      <w:r>
        <w:t xml:space="preserve"> </w:t>
      </w:r>
      <w:r>
        <w:t xml:space="preserve">Personen, die sich einen ersten</w:t>
      </w:r>
      <w:r>
        <w:t xml:space="preserve"> </w:t>
      </w:r>
      <w:r>
        <w:rPr>
          <w:bCs/>
          <w:b/>
        </w:rPr>
        <w:t xml:space="preserve">Überblick über die verschiedenen IT-Dienste</w:t>
      </w:r>
      <w:r>
        <w:rPr>
          <w:bCs/>
          <w:b/>
        </w:rPr>
        <w:t xml:space="preserve"> </w:t>
      </w:r>
      <w:r>
        <w:rPr>
          <w:bCs/>
          <w:b/>
        </w:rPr>
        <w:t xml:space="preserve">an Bibliotheken</w:t>
      </w:r>
      <w:r>
        <w:t xml:space="preserve"> </w:t>
      </w:r>
      <w:r>
        <w:t xml:space="preserve">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7" w:name="inhalt"/>
    <w:p>
      <w:pPr>
        <w:pStyle w:val="Heading2"/>
      </w:pPr>
      <w:r>
        <w:t xml:space="preserve">Inhalt</w:t>
      </w:r>
    </w:p>
    <w:p>
      <w:pPr>
        <w:pStyle w:val="FirstParagraph"/>
      </w:pPr>
      <w:r>
        <w:t xml:space="preserve">Dieses Handbuch soll einen knappen und gleichzeitig umfassenden Überblick über</w:t>
      </w:r>
      <w:r>
        <w:t xml:space="preserve"> </w:t>
      </w:r>
      <w:r>
        <w:t xml:space="preserve">die wichtigsten</w:t>
      </w:r>
      <w:r>
        <w:t xml:space="preserve"> </w:t>
      </w:r>
      <w:r>
        <w:rPr>
          <w:bCs/>
          <w:b/>
        </w:rPr>
        <w:t xml:space="preserve">IT-bezogenen Themen in Bibliotheken</w:t>
      </w:r>
      <w:r>
        <w:t xml:space="preserve"> </w:t>
      </w:r>
      <w:r>
        <w:t xml:space="preserve">geben. Die einzelnen</w:t>
      </w:r>
      <w:r>
        <w:t xml:space="preserve"> </w:t>
      </w:r>
      <w:r>
        <w:t xml:space="preserve">Themenkapitel sind weitgehend unabhängig voneinander lesbar und mit</w:t>
      </w:r>
      <w:r>
        <w:t xml:space="preserve"> </w:t>
      </w:r>
      <w:r>
        <w:t xml:space="preserve">Querverweisen verbunden. Die 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highlight w:val="yellow"/>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6"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important.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Wichtig</w:t>
            </w:r>
          </w:p>
        </w:tc>
      </w:tr>
      <w:tr>
        <w:trPr>
          <w:cantSplit/>
        </w:trPr>
        <w:tc>
          <w:tcPr>
            <w:tcMar>
              <w:top w:w="108" w:type="dxa"/>
              <w:bottom w:w="108" w:type="dxa"/>
            </w:tcMar>
          </w:tcPr>
          <w:p>
            <w:pPr>
              <w:pStyle w:val="BodyText"/>
            </w:pPr>
            <w:pPr>
              <w:spacing w:before="16" w:after="16"/>
            </w:pPr>
            <w:r>
              <w:t xml:space="preserve">Das Handbuch ist ein „lebendiges Buch“, das stetig ergänzt und aktualisiert</w:t>
            </w:r>
            <w:r>
              <w:t xml:space="preserve"> </w:t>
            </w:r>
            <w:r>
              <w:t xml:space="preserve">werden kann und soll.</w:t>
            </w:r>
            <w:r>
              <w:t xml:space="preserve"> </w:t>
            </w:r>
            <w:r>
              <w:rPr>
                <w:bCs/>
                <w:b/>
              </w:rPr>
              <w:t xml:space="preserve">Tipps und Korrekturen</w:t>
            </w:r>
            <w:r>
              <w:t xml:space="preserve"> </w:t>
            </w:r>
            <w:r>
              <w:t xml:space="preserve">sind daher sehr willkommen!</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6"/>
    <w:bookmarkEnd w:id="27"/>
    <w:bookmarkStart w:id="30" w:name="entstehungsgeschichte"/>
    <w:p>
      <w:pPr>
        <w:pStyle w:val="Heading2"/>
      </w:pPr>
      <w:r>
        <w:t xml:space="preserve">Entstehungsgeschichte</w:t>
      </w:r>
    </w:p>
    <w:p>
      <w:pPr>
        <w:pStyle w:val="FirstParagraph"/>
      </w:pPr>
      <w:r>
        <w:t xml:space="preserve">Zur Erstellung des Handbuchs wurden zwischen April 2022 und Oktober 2023</w:t>
      </w:r>
      <w:r>
        <w:t xml:space="preserve"> </w:t>
      </w:r>
      <w:hyperlink r:id="rId28">
        <w:r>
          <w:rPr>
            <w:rStyle w:val="Hyperlink"/>
          </w:rPr>
          <w:t xml:space="preserve">drei</w:t>
        </w:r>
        <w:r>
          <w:rPr>
            <w:rStyle w:val="Hyperlink"/>
          </w:rPr>
          <w:t xml:space="preserve"> </w:t>
        </w:r>
        <w:r>
          <w:rPr>
            <w:rStyle w:val="Hyperlink"/>
          </w:rPr>
          <w:t xml:space="preserve">Book Sprints</w:t>
        </w:r>
      </w:hyperlink>
      <w:r>
        <w:t xml:space="preserve"> </w:t>
      </w:r>
      <w:r>
        <w:t xml:space="preserve">an der Bibliothek der</w:t>
      </w:r>
      <w:r>
        <w:t xml:space="preserve"> </w:t>
      </w:r>
      <w:r>
        <w:t xml:space="preserve">Technischen Hochschule Wildau durchgeführt. Dabei trafen sich IT-affine</w:t>
      </w:r>
      <w:r>
        <w:t xml:space="preserve"> </w:t>
      </w:r>
      <w:hyperlink w:anchor="autorinnen">
        <w:r>
          <w:rPr>
            <w:rStyle w:val="Hyperlink"/>
          </w:rPr>
          <w:t xml:space="preserve">Expert*innen aus dem Bibliotheksbereich</w:t>
        </w:r>
      </w:hyperlink>
      <w:r>
        <w:t xml:space="preserve">, um innerhalb von</w:t>
      </w:r>
      <w:r>
        <w:t xml:space="preserve"> </w:t>
      </w:r>
      <w:r>
        <w:t xml:space="preserve">wenigen Tagen eine umfassende Übersicht zu den</w:t>
      </w:r>
      <w:r>
        <w:t xml:space="preserve"> </w:t>
      </w:r>
      <w:hyperlink w:anchor="inhalt">
        <w:r>
          <w:rPr>
            <w:rStyle w:val="Hyperlink"/>
            <w:bCs/>
            <w:b/>
          </w:rPr>
          <w:t xml:space="preserve">wichtigsten Themen</w:t>
        </w:r>
      </w:hyperlink>
      <w:r>
        <w:rPr>
          <w:bCs/>
          <w:b/>
        </w:rPr>
        <w:t xml:space="preserve"> </w:t>
      </w:r>
      <w:r>
        <w:rPr>
          <w:bCs/>
          <w:b/>
        </w:rPr>
        <w:t xml:space="preserve">rund im IT in Bibliotheken</w:t>
      </w:r>
      <w:r>
        <w:t xml:space="preserve"> </w:t>
      </w:r>
      <w:r>
        <w:t xml:space="preserve">zu verfassen. Die Veranstaltung wurde mit Mitteln</w:t>
      </w:r>
      <w:r>
        <w:t xml:space="preserve"> </w:t>
      </w:r>
      <w:r>
        <w:t xml:space="preserve">des</w:t>
      </w:r>
      <w:r>
        <w:t xml:space="preserve"> </w:t>
      </w:r>
      <w:hyperlink r:id="rId29">
        <w:r>
          <w:rPr>
            <w:rStyle w:val="Hyperlink"/>
          </w:rPr>
          <w:t xml:space="preserve">Publikationsfonds für Open-Access-Monografien des Landes</w:t>
        </w:r>
        <w:r>
          <w:rPr>
            <w:rStyle w:val="Hyperlink"/>
          </w:rPr>
          <w:t xml:space="preserve"> </w:t>
        </w:r>
        <w:r>
          <w:rPr>
            <w:rStyle w:val="Hyperlink"/>
          </w:rPr>
          <w:t xml:space="preserve">Brandenburg</w:t>
        </w:r>
      </w:hyperlink>
      <w:r>
        <w:t xml:space="preserve"> </w:t>
      </w:r>
      <w:r>
        <w:t xml:space="preserve">gefördert.</w:t>
      </w:r>
      <w:r>
        <w:t xml:space="preserve"> </w:t>
      </w:r>
      <w:r>
        <w:t xml:space="preserve">Kontaktinformationen, Neuigkeiten und Hintergrund zum Projekt finden sich auf</w:t>
      </w:r>
      <w:r>
        <w:t xml:space="preserve"> </w:t>
      </w:r>
      <w:r>
        <w:t xml:space="preserve">der Seite</w:t>
      </w:r>
      <w:r>
        <w:t xml:space="preserve"> </w:t>
      </w:r>
      <w:hyperlink r:id="rId28">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bookmarkEnd w:id="30"/>
    <w:bookmarkStart w:id="83" w:name="autorinnen"/>
    <w:p>
      <w:pPr>
        <w:pStyle w:val="Heading2"/>
      </w:pPr>
      <w:r>
        <w:t xml:space="preserve">Beteiligte Autor*innen</w:t>
      </w:r>
    </w:p>
    <w:p>
      <w:pPr>
        <w:numPr>
          <w:ilvl w:val="0"/>
          <w:numId w:val="1003"/>
        </w:numPr>
      </w:pPr>
      <w:r>
        <w:t xml:space="preserve">Nicolas Bach, Student an der HdM Stuttgart</w:t>
      </w:r>
      <w:r>
        <w:br/>
      </w:r>
      <w:hyperlink r:id="rId31">
        <w:r>
          <w:rPr>
            <w:rStyle w:val="Hyperlink"/>
          </w:rPr>
          <w:t xml:space="preserve">nicolas.bach@posteo.de</w:t>
        </w:r>
      </w:hyperlink>
    </w:p>
    <w:p>
      <w:pPr>
        <w:numPr>
          <w:ilvl w:val="0"/>
          <w:numId w:val="1003"/>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3"/>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3"/>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3"/>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3"/>
        </w:numPr>
      </w:pPr>
      <w:r>
        <w:t xml:space="preserve">Jana Eger, Stadtbibliothek Chemnitz</w:t>
      </w:r>
      <w:r>
        <w:br/>
      </w:r>
      <w:hyperlink r:id="rId41">
        <w:r>
          <w:rPr>
            <w:rStyle w:val="Hyperlink"/>
          </w:rPr>
          <w:t xml:space="preserve">jana.eger@stadtbibliothek-chemnitz.de</w:t>
        </w:r>
      </w:hyperlink>
    </w:p>
    <w:p>
      <w:pPr>
        <w:numPr>
          <w:ilvl w:val="0"/>
          <w:numId w:val="1003"/>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3"/>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3"/>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3"/>
        </w:numPr>
      </w:pPr>
      <w:r>
        <w:t xml:space="preserve">Sina Hurnik, Studio für Kommunikationsdesign</w:t>
      </w:r>
      <w:r>
        <w:br/>
      </w:r>
      <w:hyperlink r:id="rId51">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3"/>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3"/>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3"/>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3"/>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3"/>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3"/>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3"/>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3"/>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3"/>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3"/>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3"/>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3"/>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3"/>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3"/>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3"/>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
    <w:p>
      <w:pPr>
        <w:pStyle w:val="Heading2"/>
      </w:pPr>
      <w:r>
        <w:t xml:space="preserve">Rechte an den Inhalten</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w:t>
      </w:r>
      <w:r>
        <w:rPr>
          <w:bCs/>
          <w:b/>
        </w:rPr>
        <w:t xml:space="preserve">Teilen</w:t>
      </w:r>
      <w:r>
        <w:t xml:space="preserve">) und das Material remixen,</w:t>
      </w:r>
      <w:r>
        <w:t xml:space="preserve"> </w:t>
      </w:r>
      <w:r>
        <w:t xml:space="preserve">verändern und darauf aufbauen (</w:t>
      </w:r>
      <w:r>
        <w:rPr>
          <w:bCs/>
          <w:b/>
        </w:rPr>
        <w:t xml:space="preserve">Bearbeiten</w:t>
      </w:r>
      <w:r>
        <w:t xml:space="preserve">)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w:t>
      </w:r>
      <w:r>
        <w:rPr>
          <w:bCs/>
          <w:b/>
        </w:rPr>
        <w:t xml:space="preserve">Namensnennung</w:t>
      </w:r>
      <w:r>
        <w:t xml:space="preserve">).</w:t>
      </w:r>
    </w:p>
    <w:bookmarkEnd w:id="85"/>
    <w:bookmarkEnd w:id="86"/>
    <w:bookmarkStart w:id="161"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3"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4"/>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opt/quarto/share/formats/docx/tip.png" id="92"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3"/>
    <w:bookmarkStart w:id="136" w:name="Xd6b1793515042b5f4de02aa4a13e076d01a9c07"/>
    <w:p>
      <w:pPr>
        <w:pStyle w:val="Heading2"/>
      </w:pPr>
      <w:r>
        <w:t xml:space="preserve">Allgemeine Infrastruktur für Bibliotheksprozesse und -dienste</w:t>
      </w:r>
    </w:p>
    <w:bookmarkStart w:id="94"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4"/>
    <w:bookmarkStart w:id="95"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5"/>
    <w:bookmarkStart w:id="96"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6"/>
    <w:bookmarkStart w:id="97"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7"/>
    <w:bookmarkStart w:id="98"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8"/>
    <w:bookmarkStart w:id="100"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9">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100"/>
    <w:bookmarkStart w:id="101"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1"/>
    <w:bookmarkStart w:id="103"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2">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3"/>
    <w:bookmarkStart w:id="104"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4"/>
    <w:bookmarkStart w:id="105"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5"/>
    <w:bookmarkStart w:id="106"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6"/>
    <w:bookmarkStart w:id="107"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7"/>
    <w:bookmarkStart w:id="135"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8"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8"/>
    <w:bookmarkStart w:id="116"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5"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10" name="Picture"/>
                        <a:graphic>
                          <a:graphicData uri="http://schemas.openxmlformats.org/drawingml/2006/picture">
                            <pic:pic>
                              <pic:nvPicPr>
                                <pic:cNvPr descr="media/hf.png" id="111" name="Picture"/>
                                <pic:cNvPicPr>
                                  <a:picLocks noChangeArrowheads="1" noChangeAspect="1"/>
                                </pic:cNvPicPr>
                              </pic:nvPicPr>
                              <pic:blipFill>
                                <a:blip r:embed="rId109"/>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3" name="Picture"/>
                        <a:graphic>
                          <a:graphicData uri="http://schemas.openxmlformats.org/drawingml/2006/picture">
                            <pic:pic>
                              <pic:nvPicPr>
                                <pic:cNvPr descr="media/uhf.png" id="114" name="Picture"/>
                                <pic:cNvPicPr>
                                  <a:picLocks noChangeArrowheads="1" noChangeAspect="1"/>
                                </pic:cNvPicPr>
                              </pic:nvPicPr>
                              <pic:blipFill>
                                <a:blip r:embed="rId112"/>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5"/>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6"/>
    <w:bookmarkStart w:id="117"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7"/>
    <w:bookmarkStart w:id="118"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8"/>
    <w:bookmarkStart w:id="119"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9"/>
    <w:bookmarkStart w:id="129"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20">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4" w:name="fig-barcode"/>
          <w:p>
            <w:pPr>
              <w:jc w:val="center"/>
            </w:pPr>
            <w:r>
              <w:drawing>
                <wp:inline>
                  <wp:extent cx="5334000" cy="576025"/>
                  <wp:effectExtent b="0" l="0" r="0" t="0"/>
                  <wp:docPr descr="" title="" id="122" name="Picture"/>
                  <a:graphic>
                    <a:graphicData uri="http://schemas.openxmlformats.org/drawingml/2006/picture">
                      <pic:pic>
                        <pic:nvPicPr>
                          <pic:cNvPr descr="media/code39.png" id="123" name="Picture"/>
                          <pic:cNvPicPr>
                            <a:picLocks noChangeArrowheads="1" noChangeAspect="1"/>
                          </pic:cNvPicPr>
                        </pic:nvPicPr>
                        <pic:blipFill>
                          <a:blip r:embed="rId121"/>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4"/>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8" w:name="fig-speicher-rfid"/>
          <w:p>
            <w:pPr>
              <w:jc w:val="center"/>
            </w:pPr>
            <w:r>
              <w:drawing>
                <wp:inline>
                  <wp:extent cx="5334000" cy="705817"/>
                  <wp:effectExtent b="0" l="0" r="0" t="0"/>
                  <wp:docPr descr="" title="" id="126" name="Picture"/>
                  <a:graphic>
                    <a:graphicData uri="http://schemas.openxmlformats.org/drawingml/2006/picture">
                      <pic:pic>
                        <pic:nvPicPr>
                          <pic:cNvPr descr="media/rfid-tag.png" id="127" name="Picture"/>
                          <pic:cNvPicPr>
                            <a:picLocks noChangeArrowheads="1" noChangeAspect="1"/>
                          </pic:cNvPicPr>
                        </pic:nvPicPr>
                        <pic:blipFill>
                          <a:blip r:embed="rId12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8"/>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9"/>
    <w:bookmarkStart w:id="130"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30"/>
    <w:bookmarkStart w:id="131"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1"/>
    <w:bookmarkStart w:id="132"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2"/>
    <w:bookmarkStart w:id="133"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3"/>
    <w:bookmarkStart w:id="134"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4"/>
    <w:bookmarkEnd w:id="135"/>
    <w:bookmarkEnd w:id="136"/>
    <w:bookmarkStart w:id="151" w:name="dienste-für-nutzerinnen"/>
    <w:p>
      <w:pPr>
        <w:pStyle w:val="Heading2"/>
      </w:pPr>
      <w:r>
        <w:t xml:space="preserve">Dienste für Nutzer*innen</w:t>
      </w:r>
    </w:p>
    <w:bookmarkStart w:id="137"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7"/>
    <w:bookmarkStart w:id="142"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8">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40" name="Picture"/>
                  <a:graphic>
                    <a:graphicData uri="http://schemas.openxmlformats.org/drawingml/2006/picture">
                      <pic:pic>
                        <pic:nvPicPr>
                          <pic:cNvPr descr="media/internet-nutzungshinweise.jpg" id="141" name="Picture"/>
                          <pic:cNvPicPr>
                            <a:picLocks noChangeArrowheads="1" noChangeAspect="1"/>
                          </pic:cNvPicPr>
                        </pic:nvPicPr>
                        <pic:blipFill>
                          <a:blip r:embed="rId139"/>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2"/>
    <w:bookmarkStart w:id="143"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3"/>
    <w:bookmarkStart w:id="144"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4"/>
    <w:bookmarkStart w:id="145"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5"/>
    <w:bookmarkStart w:id="146"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6"/>
    <w:bookmarkStart w:id="148"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7">
        <w:r>
          <w:rPr>
            <w:rStyle w:val="Hyperlink"/>
          </w:rPr>
          <w:t xml:space="preserve">Hybrid Learning Center (hylec)</w:t>
        </w:r>
      </w:hyperlink>
      <w:r>
        <w:t xml:space="preserve">.</w:t>
      </w:r>
    </w:p>
    <w:bookmarkEnd w:id="148"/>
    <w:bookmarkStart w:id="149"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9"/>
    <w:bookmarkStart w:id="150"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50"/>
    <w:bookmarkEnd w:id="151"/>
    <w:bookmarkStart w:id="159"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 Neben dem Zugang zu Arbeitsmitteln</w:t>
      </w:r>
      <w:r>
        <w:t xml:space="preserve"> </w:t>
      </w:r>
      <w:r>
        <w:t xml:space="preserve">dienen die Dienste vor allem der internen</w:t>
      </w:r>
      <w:r>
        <w:t xml:space="preserve"> </w:t>
      </w:r>
      <w:hyperlink w:anchor="kommunikation">
        <w:r>
          <w:rPr>
            <w:rStyle w:val="Hyperlink"/>
          </w:rPr>
          <w:t xml:space="preserve">Kommunikation und dem Wissenmanagement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2" name="Picture"/>
                  <a:graphic>
                    <a:graphicData uri="http://schemas.openxmlformats.org/drawingml/2006/picture">
                      <pic:pic>
                        <pic:nvPicPr>
                          <pic:cNvPr descr="/opt/quarto/share/formats/docx/tip.png" id="153"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rPr>
                <w:bCs/>
                <w:b/>
              </w:rPr>
              <w:t xml:space="preserve">Wissensmanagement</w:t>
            </w:r>
            <w:r>
              <w:t xml:space="preserve"> </w:t>
            </w:r>
            <w:r>
              <w:t xml:space="preserve">besteht aus</w:t>
            </w:r>
            <w:r>
              <w:t xml:space="preserve"> </w:t>
            </w:r>
            <w:hyperlink w:anchor="wissensmanagement">
              <w:r>
                <w:rPr>
                  <w:rStyle w:val="Hyperlink"/>
                </w:rPr>
                <w:t xml:space="preserve">Prozessen</w:t>
              </w:r>
            </w:hyperlink>
            <w:r>
              <w:t xml:space="preserve"> </w:t>
            </w:r>
            <w:r>
              <w:t xml:space="preserve">zur Erfassung</w:t>
            </w:r>
            <w:r>
              <w:t xml:space="preserve"> </w:t>
            </w:r>
            <w:r>
              <w:t xml:space="preserve">und Weitergabe von Wissen innerhalb einer Organisation, das oft nur implizit in</w:t>
            </w:r>
            <w:r>
              <w:t xml:space="preserve"> </w:t>
            </w:r>
            <w:r>
              <w:t xml:space="preserve">den Köpfen der Mitarbeitenden vorliegt.</w:t>
            </w:r>
          </w:p>
        </w:tc>
      </w:tr>
    </w:tbl>
    <w:bookmarkStart w:id="15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4"/>
    <w:bookmarkStart w:id="15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5"/>
    <w:bookmarkStart w:id="156" w:name="werkzeuge-zur-kommunikation"/>
    <w:p>
      <w:pPr>
        <w:pStyle w:val="Heading3"/>
      </w:pPr>
      <w:r>
        <w:t xml:space="preserve">Werkzeuge zur Kommunikation</w:t>
      </w:r>
    </w:p>
    <w:p>
      <w:pPr>
        <w:pStyle w:val="FirstParagraph"/>
      </w:pPr>
      <w:r>
        <w:t xml:space="preserve">Wie im</w:t>
      </w:r>
      <w:r>
        <w:t xml:space="preserve"> </w:t>
      </w:r>
      <w:hyperlink w:anchor="kommunikation">
        <w:r>
          <w:rPr>
            <w:rStyle w:val="Hyperlink"/>
          </w:rPr>
          <w:t xml:space="preserve">Kapitel zur Kommunikation</w:t>
        </w:r>
      </w:hyperlink>
      <w:r>
        <w:t xml:space="preserve"> </w:t>
      </w:r>
      <w:r>
        <w:t xml:space="preserve">beschrieben,</w:t>
      </w:r>
      <w:r>
        <w:t xml:space="preserve"> </w:t>
      </w:r>
      <w:r>
        <w:t xml:space="preserve">gibt es verschiedene Werkzeuge zur synchronen und asynchronen Kommunikation von</w:t>
      </w:r>
      <w:r>
        <w:t xml:space="preserve"> </w:t>
      </w:r>
      <w:r>
        <w:rPr>
          <w:bCs/>
          <w:b/>
        </w:rPr>
        <w:t xml:space="preserve">Telefon</w:t>
      </w:r>
      <w:r>
        <w:t xml:space="preserve"> </w:t>
      </w:r>
      <w:r>
        <w:t xml:space="preserve">über</w:t>
      </w:r>
      <w:r>
        <w:t xml:space="preserve"> </w:t>
      </w:r>
      <w:r>
        <w:rPr>
          <w:bCs/>
          <w:b/>
        </w:rPr>
        <w:t xml:space="preserve">E-Mail</w:t>
      </w:r>
      <w:r>
        <w:t xml:space="preserve"> </w:t>
      </w:r>
      <w:r>
        <w:t xml:space="preserve">und</w:t>
      </w:r>
      <w:r>
        <w:t xml:space="preserve"> </w:t>
      </w:r>
      <w:r>
        <w:rPr>
          <w:bCs/>
          <w:b/>
        </w:rPr>
        <w:t xml:space="preserve">Chats</w:t>
      </w:r>
      <w:r>
        <w:t xml:space="preserve"> </w:t>
      </w:r>
      <w:r>
        <w:t xml:space="preserve">bis zu</w:t>
      </w:r>
      <w:r>
        <w:t xml:space="preserve"> </w:t>
      </w:r>
      <w:r>
        <w:rPr>
          <w:bCs/>
          <w:b/>
        </w:rPr>
        <w:t xml:space="preserve">Videokonferenzsystemen</w:t>
      </w:r>
      <w:r>
        <w:t xml:space="preserve">.</w:t>
      </w:r>
    </w:p>
    <w:p>
      <w:pPr>
        <w:pStyle w:val="BodyText"/>
      </w:pPr>
      <w:r>
        <w:t xml:space="preserve">Neben der reinen Kommunikation dienen</w:t>
      </w:r>
      <w:r>
        <w:t xml:space="preserve"> </w:t>
      </w:r>
      <w:hyperlink w:anchor="werkzeuge">
        <w:r>
          <w:rPr>
            <w:rStyle w:val="Hyperlink"/>
          </w:rPr>
          <w:t xml:space="preserve">bereitgestellte Werkzeuge</w:t>
        </w:r>
      </w:hyperlink>
      <w:r>
        <w:t xml:space="preserve"> </w:t>
      </w:r>
      <w:r>
        <w:t xml:space="preserve">wie</w:t>
      </w:r>
      <w:r>
        <w:t xml:space="preserve"> </w:t>
      </w:r>
      <w:r>
        <w:rPr>
          <w:bCs/>
          <w:b/>
        </w:rPr>
        <w:t xml:space="preserve">Wikis</w:t>
      </w:r>
      <w:r>
        <w:t xml:space="preserve"> </w:t>
      </w:r>
      <w:r>
        <w:t xml:space="preserve">und</w:t>
      </w:r>
      <w:r>
        <w:t xml:space="preserve"> </w:t>
      </w:r>
      <w:r>
        <w:rPr>
          <w:bCs/>
          <w:b/>
        </w:rPr>
        <w:t xml:space="preserve">Ticketsystem</w:t>
      </w:r>
      <w:r>
        <w:t xml:space="preserve"> </w:t>
      </w:r>
      <w:r>
        <w:t xml:space="preserve">auch der Zusammenarbeit und Erstellung von</w:t>
      </w:r>
      <w:r>
        <w:t xml:space="preserve"> </w:t>
      </w:r>
      <w:r>
        <w:t xml:space="preserve">Inhalten.</w:t>
      </w:r>
    </w:p>
    <w:bookmarkEnd w:id="156"/>
    <w:bookmarkStart w:id="15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w:t>
      </w:r>
      <w:r>
        <w:t xml:space="preserve"> </w:t>
      </w:r>
      <w:r>
        <w:rPr>
          <w:iCs/>
          <w:i/>
        </w:rPr>
        <w:t xml:space="preserve">Windows</w:t>
      </w:r>
      <w:r>
        <w:rPr>
          <w:iCs/>
          <w:i/>
        </w:rPr>
        <w:t xml:space="preserve"> </w:t>
      </w:r>
      <w:r>
        <w:rPr>
          <w:iCs/>
          <w:i/>
        </w:rPr>
        <w:t xml:space="preserve">Server</w:t>
      </w:r>
      <w:r>
        <w:t xml:space="preserve"> </w:t>
      </w:r>
      <w:r>
        <w:t xml:space="preserve">genutzt, oder es kommt eine Cloudlösung wie</w:t>
      </w:r>
      <w:r>
        <w:t xml:space="preserve"> </w:t>
      </w:r>
      <w:r>
        <w:rPr>
          <w:iCs/>
          <w:i/>
        </w:rPr>
        <w:t xml:space="preserve">Nextcloud</w:t>
      </w:r>
      <w:r>
        <w:t xml:space="preserve"> </w:t>
      </w:r>
      <w:r>
        <w:t xml:space="preserve">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7"/>
    <w:bookmarkStart w:id="158"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8"/>
    <w:bookmarkEnd w:id="159"/>
    <w:bookmarkStart w:id="160"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60"/>
    <w:bookmarkEnd w:id="161"/>
    <w:bookmarkStart w:id="22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2" name="Picture"/>
                  <a:graphic>
                    <a:graphicData uri="http://schemas.openxmlformats.org/drawingml/2006/picture">
                      <pic:pic>
                        <pic:nvPicPr>
                          <pic:cNvPr descr="/opt/quarto/share/formats/docx/note.png" id="163"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4"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4"/>
    <w:bookmarkStart w:id="18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8" w:name="fig-it-zyklus"/>
          <w:p>
            <w:pPr>
              <w:jc w:val="center"/>
            </w:pPr>
            <w:r>
              <w:drawing>
                <wp:inline>
                  <wp:extent cx="0" cy="0"/>
                  <wp:effectExtent b="0" l="0" r="0" t="0"/>
                  <wp:docPr descr="" title="" id="166" name="Picture"/>
                  <a:graphic>
                    <a:graphicData uri="http://schemas.openxmlformats.org/drawingml/2006/picture">
                      <pic:pic>
                        <pic:nvPicPr>
                          <pic:cNvPr descr="media/sdlc.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8"/>
        </w:tc>
      </w:tr>
    </w:tbl>
    <w:bookmarkStart w:id="171"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1"/>
    <w:bookmarkStart w:id="172"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2"/>
    <w:bookmarkStart w:id="173"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3"/>
    <w:bookmarkStart w:id="181"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80"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4" name="Picture"/>
                  <a:graphic>
                    <a:graphicData uri="http://schemas.openxmlformats.org/drawingml/2006/picture">
                      <pic:pic>
                        <pic:nvPicPr>
                          <pic:cNvPr descr="/opt/quarto/share/formats/docx/tip.png" id="175"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9" w:name="fig-verweildauer"/>
                <w:p>
                  <w:pPr>
                    <w:jc w:val="center"/>
                  </w:pPr>
                  <w:r>
                    <w:drawing>
                      <wp:inline>
                        <wp:extent cx="0" cy="0"/>
                        <wp:effectExtent b="0" l="0" r="0" t="0"/>
                        <wp:docPr descr="" title="" id="177" name="Picture"/>
                        <a:graphic>
                          <a:graphicData uri="http://schemas.openxmlformats.org/drawingml/2006/picture">
                            <pic:pic>
                              <pic:nvPicPr>
                                <pic:cNvPr descr="media/sw_lifespan.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9"/>
              </w:tc>
            </w:tr>
          </w:tbl>
        </w:tc>
      </w:tr>
    </w:tbl>
    <w:bookmarkEnd w:id="180"/>
    <w:bookmarkEnd w:id="181"/>
    <w:bookmarkStart w:id="182"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3"/>
        </w:numPr>
      </w:pPr>
      <w:r>
        <w:t xml:space="preserve">die Abschaltung wegen technischer Obsoleszenz (s.o.),</w:t>
      </w:r>
    </w:p>
    <w:p>
      <w:pPr>
        <w:numPr>
          <w:ilvl w:val="0"/>
          <w:numId w:val="1013"/>
        </w:numPr>
      </w:pPr>
      <w:r>
        <w:t xml:space="preserve">der Ausfall des Systems durch Hardware-Ausfälle,</w:t>
      </w:r>
    </w:p>
    <w:p>
      <w:pPr>
        <w:numPr>
          <w:ilvl w:val="0"/>
          <w:numId w:val="1013"/>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3"/>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2"/>
    <w:bookmarkStart w:id="183"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4"/>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4"/>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4"/>
        </w:numPr>
      </w:pPr>
      <w:r>
        <w:t xml:space="preserve">Auf Interoperabilität und offene Standards achten; Vendor Lock-In vermeiden</w:t>
      </w:r>
    </w:p>
    <w:p>
      <w:pPr>
        <w:numPr>
          <w:ilvl w:val="0"/>
          <w:numId w:val="1014"/>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4"/>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4"/>
        </w:numPr>
      </w:pPr>
      <w:r>
        <w:t xml:space="preserve">Akzeptanz regelmäßig prüfen (siehe</w:t>
      </w:r>
      <w:r>
        <w:t xml:space="preserve"> </w:t>
      </w:r>
      <w:hyperlink w:anchor="evaluation">
        <w:r>
          <w:rPr>
            <w:rStyle w:val="Hyperlink"/>
          </w:rPr>
          <w:t xml:space="preserve">Evaluation</w:t>
        </w:r>
      </w:hyperlink>
      <w:r>
        <w:t xml:space="preserve">)</w:t>
      </w:r>
    </w:p>
    <w:bookmarkEnd w:id="183"/>
    <w:bookmarkEnd w:id="184"/>
    <w:bookmarkStart w:id="189"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5"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5"/>
    <w:bookmarkStart w:id="186"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6"/>
    <w:bookmarkStart w:id="187"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7"/>
    <w:bookmarkStart w:id="188"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5"/>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5"/>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5"/>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5"/>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5"/>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5"/>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5"/>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8"/>
    <w:bookmarkEnd w:id="189"/>
    <w:bookmarkStart w:id="203"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1"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90">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1"/>
    <w:bookmarkStart w:id="196"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5" w:name="fig-schichtmodell"/>
          <w:p>
            <w:pPr>
              <w:jc w:val="center"/>
            </w:pPr>
            <w:r>
              <w:drawing>
                <wp:inline>
                  <wp:extent cx="0" cy="0"/>
                  <wp:effectExtent b="0" l="0" r="0" t="0"/>
                  <wp:docPr descr="" title="" id="193" name="Picture"/>
                  <a:graphic>
                    <a:graphicData uri="http://schemas.openxmlformats.org/drawingml/2006/picture">
                      <pic:pic>
                        <pic:nvPicPr>
                          <pic:cNvPr descr="media/schichten.svg" id="1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5"/>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6"/>
    <w:bookmarkStart w:id="197"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7"/>
    <w:bookmarkStart w:id="198"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8"/>
    <w:bookmarkStart w:id="202"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9">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00">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201">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2"/>
    <w:bookmarkEnd w:id="203"/>
    <w:bookmarkStart w:id="222"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4" name="Picture"/>
                  <a:graphic>
                    <a:graphicData uri="http://schemas.openxmlformats.org/drawingml/2006/picture">
                      <pic:pic>
                        <pic:nvPicPr>
                          <pic:cNvPr descr="/opt/quarto/share/formats/docx/tip.png" id="205"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6"/>
    <w:bookmarkStart w:id="20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7"/>
    <w:bookmarkEnd w:id="208"/>
    <w:bookmarkStart w:id="22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209">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210">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211">
        <w:r>
          <w:rPr>
            <w:rStyle w:val="Hyperlink"/>
          </w:rPr>
          <w:t xml:space="preserve">Zertifikatskurs Data Librarian an der TH Köln</w:t>
        </w:r>
      </w:hyperlink>
    </w:p>
    <w:p>
      <w:pPr>
        <w:numPr>
          <w:ilvl w:val="1"/>
          <w:numId w:val="1023"/>
        </w:numPr>
      </w:pPr>
      <w:hyperlink r:id="rId21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3"/>
    <w:bookmarkStart w:id="21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214">
        <w:r>
          <w:rPr>
            <w:rStyle w:val="Hyperlink"/>
          </w:rPr>
          <w:t xml:space="preserve">European Library Automation Group</w:t>
        </w:r>
      </w:hyperlink>
      <w:r>
        <w:t xml:space="preserve"> </w:t>
      </w:r>
      <w:r>
        <w:t xml:space="preserve">(ELAG)</w:t>
      </w:r>
    </w:p>
    <w:p>
      <w:pPr>
        <w:numPr>
          <w:ilvl w:val="0"/>
          <w:numId w:val="1024"/>
        </w:numPr>
      </w:pPr>
      <w:hyperlink r:id="rId215">
        <w:r>
          <w:rPr>
            <w:rStyle w:val="Hyperlink"/>
          </w:rPr>
          <w:t xml:space="preserve">Code4Lib-Konferenzen</w:t>
        </w:r>
      </w:hyperlink>
      <w:r>
        <w:t xml:space="preserve"> </w:t>
      </w:r>
      <w:r>
        <w:t xml:space="preserve">in den USA</w:t>
      </w:r>
    </w:p>
    <w:p>
      <w:pPr>
        <w:numPr>
          <w:ilvl w:val="0"/>
          <w:numId w:val="1024"/>
        </w:numPr>
      </w:pPr>
      <w:hyperlink r:id="rId216">
        <w:r>
          <w:rPr>
            <w:rStyle w:val="Hyperlink"/>
          </w:rPr>
          <w:t xml:space="preserve">Access Conference</w:t>
        </w:r>
      </w:hyperlink>
      <w:r>
        <w:t xml:space="preserve"> </w:t>
      </w:r>
      <w:r>
        <w:t xml:space="preserve">in Kanada</w:t>
      </w:r>
    </w:p>
    <w:p>
      <w:pPr>
        <w:numPr>
          <w:ilvl w:val="0"/>
          <w:numId w:val="1024"/>
        </w:numPr>
      </w:pPr>
      <w:hyperlink r:id="rId217">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21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219"/>
    <w:bookmarkStart w:id="22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20"/>
    <w:bookmarkEnd w:id="221"/>
    <w:bookmarkEnd w:id="222"/>
    <w:bookmarkStart w:id="223"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3"/>
    <w:bookmarkEnd w:id="224"/>
    <w:bookmarkStart w:id="271"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5" name="Picture"/>
                  <a:graphic>
                    <a:graphicData uri="http://schemas.openxmlformats.org/drawingml/2006/picture">
                      <pic:pic>
                        <pic:nvPicPr>
                          <pic:cNvPr descr="/opt/quarto/share/formats/docx/note.png" id="226"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7"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7"/>
    <w:bookmarkStart w:id="23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opt/quarto/share/formats/docx/tip.png" id="229"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3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4" w:name="fig-usux"/>
          <w:p>
            <w:pPr>
              <w:jc w:val="center"/>
            </w:pPr>
            <w:r>
              <w:drawing>
                <wp:inline>
                  <wp:extent cx="0" cy="0"/>
                  <wp:effectExtent b="0" l="0" r="0" t="0"/>
                  <wp:docPr descr="" title="" id="232" name="Picture"/>
                  <a:graphic>
                    <a:graphicData uri="http://schemas.openxmlformats.org/drawingml/2006/picture">
                      <pic:pic>
                        <pic:nvPicPr>
                          <pic:cNvPr descr="media/usability_ux.svg" id="2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4"/>
        </w:tc>
      </w:tr>
    </w:tbl>
    <w:bookmarkEnd w:id="235"/>
    <w:bookmarkEnd w:id="236"/>
    <w:bookmarkStart w:id="269"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3" w:name="bedarfsermittlung"/>
    <w:p>
      <w:pPr>
        <w:pStyle w:val="Heading3"/>
      </w:pPr>
      <w:r>
        <w:t xml:space="preserve">Bedarfsermittlung</w:t>
      </w:r>
    </w:p>
    <w:bookmarkStart w:id="23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7"/>
    <w:bookmarkStart w:id="24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1" w:name="fig-3"/>
          <w:p>
            <w:pPr>
              <w:jc w:val="center"/>
            </w:pPr>
            <w:r>
              <w:drawing>
                <wp:inline>
                  <wp:extent cx="3048000" cy="2286000"/>
                  <wp:effectExtent b="0" l="0" r="0" t="0"/>
                  <wp:docPr descr="" title="" id="239" name="Picture"/>
                  <a:graphic>
                    <a:graphicData uri="http://schemas.openxmlformats.org/drawingml/2006/picture">
                      <pic:pic>
                        <pic:nvPicPr>
                          <pic:cNvPr descr="media/missing.svg" id="2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2"/>
    <w:bookmarkEnd w:id="243"/>
    <w:bookmarkStart w:id="24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4"/>
    <w:bookmarkStart w:id="24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5"/>
    <w:bookmarkStart w:id="24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7"/>
    <w:bookmarkEnd w:id="248"/>
    <w:bookmarkStart w:id="26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5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2" w:name="fig-storyboard"/>
          <w:p>
            <w:pPr>
              <w:jc w:val="center"/>
            </w:pPr>
            <w:r>
              <w:drawing>
                <wp:inline>
                  <wp:extent cx="3810000" cy="2540000"/>
                  <wp:effectExtent b="0" l="0" r="0" t="0"/>
                  <wp:docPr descr="" title="" id="250" name="Picture"/>
                  <a:graphic>
                    <a:graphicData uri="http://schemas.openxmlformats.org/drawingml/2006/picture">
                      <pic:pic>
                        <pic:nvPicPr>
                          <pic:cNvPr descr="https://sbt.blob.core.windows.net/storyboards/e479644d/online-library-system.webp?utc=132636304699900000" id="251" name="Picture"/>
                          <pic:cNvPicPr>
                            <a:picLocks noChangeArrowheads="1" noChangeAspect="1"/>
                          </pic:cNvPicPr>
                        </pic:nvPicPr>
                        <pic:blipFill>
                          <a:blip r:embed="rId24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2"/>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3"/>
    <w:bookmarkStart w:id="25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7" w:name="fig-5"/>
          <w:p>
            <w:pPr>
              <w:jc w:val="center"/>
            </w:pPr>
            <w:r>
              <w:drawing>
                <wp:inline>
                  <wp:extent cx="5334000" cy="4000500"/>
                  <wp:effectExtent b="0" l="0" r="0" t="0"/>
                  <wp:docPr descr="" title="" id="255" name="Picture"/>
                  <a:graphic>
                    <a:graphicData uri="http://schemas.openxmlformats.org/drawingml/2006/picture">
                      <pic:pic>
                        <pic:nvPicPr>
                          <pic:cNvPr descr="https://d3h2k7ug3o5pb3.cloudfront.net/image/2023-02-01/b3796410-a1f5-11ed-91cc-733ac0a0cb68.jpg" id="256" name="Picture"/>
                          <pic:cNvPicPr>
                            <a:picLocks noChangeArrowheads="1" noChangeAspect="1"/>
                          </pic:cNvPicPr>
                        </pic:nvPicPr>
                        <pic:blipFill>
                          <a:blip r:embed="rId25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8"/>
    <w:bookmarkStart w:id="26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9">
        <w:r>
          <w:rPr>
            <w:rStyle w:val="Hyperlink"/>
          </w:rPr>
          <w:t xml:space="preserve">Figma</w:t>
        </w:r>
      </w:hyperlink>
      <w:r>
        <w:t xml:space="preserve"> </w:t>
      </w:r>
      <w:r>
        <w:t xml:space="preserve">oder</w:t>
      </w:r>
      <w:r>
        <w:t xml:space="preserve"> </w:t>
      </w:r>
      <w:hyperlink r:id="rId26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1"/>
    <w:bookmarkEnd w:id="262"/>
    <w:bookmarkStart w:id="268"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5"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5"/>
    <w:bookmarkStart w:id="266"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6"/>
    <w:bookmarkStart w:id="267"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7"/>
    <w:bookmarkEnd w:id="268"/>
    <w:bookmarkEnd w:id="269"/>
    <w:bookmarkStart w:id="270"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70"/>
    <w:bookmarkEnd w:id="271"/>
    <w:bookmarkStart w:id="276"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note.png" id="273"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4">
              <w:r>
                <w:rPr>
                  <w:rStyle w:val="Hyperlink"/>
                </w:rPr>
                <w:t xml:space="preserve">siehe Issue Datensicherheit</w:t>
              </w:r>
            </w:hyperlink>
            <w:r>
              <w:t xml:space="preserve"> </w:t>
            </w:r>
            <w:r>
              <w:t xml:space="preserve">und</w:t>
            </w:r>
            <w:r>
              <w:t xml:space="preserve"> </w:t>
            </w:r>
            <w:hyperlink r:id="rId275">
              <w:r>
                <w:rPr>
                  <w:rStyle w:val="Hyperlink"/>
                </w:rPr>
                <w:t xml:space="preserve">Issue Datenschutz</w:t>
              </w:r>
            </w:hyperlink>
            <w:r>
              <w:t xml:space="preserve">).</w:t>
            </w:r>
          </w:p>
        </w:tc>
      </w:tr>
    </w:tbl>
    <w:bookmarkEnd w:id="276"/>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7" name="Picture"/>
                  <a:graphic>
                    <a:graphicData uri="http://schemas.openxmlformats.org/drawingml/2006/picture">
                      <pic:pic>
                        <pic:nvPicPr>
                          <pic:cNvPr descr="/opt/quarto/share/formats/docx/note.png" id="27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9"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9"/>
    <w:bookmarkStart w:id="291" w:name="grundlegende-begrifflichkeiten"/>
    <w:p>
      <w:pPr>
        <w:pStyle w:val="Heading2"/>
      </w:pPr>
      <w:r>
        <w:t xml:space="preserve">Grundlegende Begrifflichkeiten</w:t>
      </w:r>
    </w:p>
    <w:bookmarkStart w:id="281"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80"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80"/>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1"/>
    <w:bookmarkStart w:id="286"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2"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2"/>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3" name="Picture"/>
                  <a:graphic>
                    <a:graphicData uri="http://schemas.openxmlformats.org/drawingml/2006/picture">
                      <pic:pic>
                        <pic:nvPicPr>
                          <pic:cNvPr descr="/opt/quarto/share/formats/docx/tip.png" id="284"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5">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6"/>
    <w:bookmarkStart w:id="288"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7">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8"/>
    <w:bookmarkStart w:id="290"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9">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90"/>
    <w:bookmarkEnd w:id="291"/>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2"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2"/>
    <w:bookmarkStart w:id="293"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3"/>
    <w:bookmarkStart w:id="295" w:name="xml-basierte-datenformate"/>
    <w:p>
      <w:pPr>
        <w:pStyle w:val="Heading3"/>
      </w:pPr>
      <w:r>
        <w:t xml:space="preserve">XML-basierte Datenformate</w:t>
      </w:r>
    </w:p>
    <w:p>
      <w:pPr>
        <w:numPr>
          <w:ilvl w:val="0"/>
          <w:numId w:val="1037"/>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7"/>
        </w:numPr>
      </w:pPr>
      <w:hyperlink r:id="rId294">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7"/>
        </w:numPr>
      </w:pPr>
      <w:r>
        <w:rPr>
          <w:bCs/>
          <w:b/>
        </w:rPr>
        <w:t xml:space="preserve">LIDO</w:t>
      </w:r>
      <w:r>
        <w:t xml:space="preserve"> </w:t>
      </w:r>
      <w:r>
        <w:t xml:space="preserve">ist ein etabliertes Austauschformat für den Museumsbereich.</w:t>
      </w:r>
    </w:p>
    <w:p>
      <w:pPr>
        <w:numPr>
          <w:ilvl w:val="0"/>
          <w:numId w:val="1037"/>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5"/>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2"/>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3"/>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3"/>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5"/>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5"/>
        </w:numPr>
      </w:pPr>
      <w:hyperlink r:id="rId349">
        <w:r>
          <w:rPr>
            <w:rStyle w:val="Hyperlink"/>
          </w:rPr>
          <w:t xml:space="preserve">NOS</w:t>
        </w:r>
      </w:hyperlink>
      <w:r>
        <w:t xml:space="preserve"> </w:t>
      </w:r>
      <w:r>
        <w:t xml:space="preserve">ist in internen Forschungs- und Behörden-Bibliotheken verbreitet,</w:t>
      </w:r>
    </w:p>
    <w:p>
      <w:pPr>
        <w:numPr>
          <w:ilvl w:val="0"/>
          <w:numId w:val="1045"/>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57">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59">
        <w:r>
          <w:rPr>
            <w:rStyle w:val="Hyperlink"/>
          </w:rPr>
          <w:t xml:space="preserve">Library Thing for Libraries</w:t>
        </w:r>
      </w:hyperlink>
    </w:p>
    <w:p>
      <w:pPr>
        <w:numPr>
          <w:ilvl w:val="0"/>
          <w:numId w:val="1053"/>
        </w:numPr>
      </w:pPr>
      <w:hyperlink r:id="rId360">
        <w:r>
          <w:rPr>
            <w:rStyle w:val="Hyperlink"/>
          </w:rPr>
          <w:t xml:space="preserve">Zotero Groups</w:t>
        </w:r>
      </w:hyperlink>
    </w:p>
    <w:p>
      <w:pPr>
        <w:numPr>
          <w:ilvl w:val="0"/>
          <w:numId w:val="1053"/>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9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Benutzergruppen, Standorten, Medienarten</w:t>
      </w:r>
    </w:p>
    <w:p>
      <w:pPr>
        <w:numPr>
          <w:ilvl w:val="0"/>
          <w:numId w:val="1079"/>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Benutzerkonto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64"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befindet sich in einer ersten öffentliche Entwurfsversion. Feedback siehe Links im rechten Menü und</w:t>
            </w:r>
            <w:r>
              <w:t xml:space="preserve"> </w:t>
            </w:r>
            <w:hyperlink w:anchor="mitarbeit">
              <w:r>
                <w:rPr>
                  <w:rStyle w:val="Hyperlink"/>
                </w:rPr>
                <w:t xml:space="preserve">Hinweise zur Mitarbeit</w:t>
              </w:r>
            </w:hyperlink>
            <w:r>
              <w:t xml:space="preserve">.</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9" name="Picture"/>
                  <a:graphic>
                    <a:graphicData uri="http://schemas.openxmlformats.org/drawingml/2006/picture">
                      <pic:pic>
                        <pic:nvPicPr>
                          <pic:cNvPr descr="/opt/quarto/share/formats/docx/note.png" id="500"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Neben der reinen Bewahrung von Kulturgütern stellt sich Bibliotheken und anderen Kultureinrichtungen die Herausforderung, diese weltweit im Netz zugänglich zu machen. Die Digitalisierung von Kulturgut erfordert verschiedene Prozesse und Tools, die in diesem Kapitel vorgestellt werden.</w:t>
            </w:r>
          </w:p>
        </w:tc>
      </w:tr>
    </w:tbl>
    <w:bookmarkStart w:id="511" w:name="grundlagen"/>
    <w:p>
      <w:pPr>
        <w:pStyle w:val="Heading2"/>
      </w:pPr>
      <w:r>
        <w:t xml:space="preserve">Grundlagen</w:t>
      </w:r>
    </w:p>
    <w:bookmarkStart w:id="501" w:name="begriffsbestimmung"/>
    <w:p>
      <w:pPr>
        <w:pStyle w:val="Heading3"/>
      </w:pPr>
      <w:r>
        <w:t xml:space="preserve">Begriffsbestimmung</w:t>
      </w:r>
    </w:p>
    <w:p>
      <w:pPr>
        <w:pStyle w:val="FirstParagraph"/>
      </w:pPr>
      <w:r>
        <w:rPr>
          <w:bCs/>
          <w:b/>
        </w:rPr>
        <w:t xml:space="preserve">Digitalisierung</w:t>
      </w:r>
      <w:r>
        <w:t xml:space="preserve"> </w:t>
      </w:r>
      <w:r>
        <w:t xml:space="preserve">steht in diesem Kapitel für die Überführung von materiellen</w:t>
      </w:r>
      <w:r>
        <w:t xml:space="preserve"> </w:t>
      </w:r>
      <w:r>
        <w:t xml:space="preserve">Kulturgütern in digitale Formate. Bibliotheken und andere kulturbewahrende</w:t>
      </w:r>
      <w:r>
        <w:t xml:space="preserve"> </w:t>
      </w:r>
      <w:r>
        <w:t xml:space="preserve">Institutionen nehmen sich für die Digitalisierung sowohl Schriftgut (Bücher,</w:t>
      </w:r>
      <w:r>
        <w:t xml:space="preserve"> </w:t>
      </w:r>
      <w:r>
        <w:t xml:space="preserve">Handschriften, Nachlässe) als auch audiovisuelle Medien und andere Objekttypen</w:t>
      </w:r>
      <w:r>
        <w:t xml:space="preserve"> </w:t>
      </w:r>
      <w:r>
        <w:t xml:space="preserve">vor. Dabei wird oft auch von</w:t>
      </w:r>
      <w:r>
        <w:t xml:space="preserve"> </w:t>
      </w:r>
      <w:r>
        <w:rPr>
          <w:bCs/>
          <w:b/>
        </w:rPr>
        <w:t xml:space="preserve">Retrodigitalisierung</w:t>
      </w:r>
      <w:r>
        <w:t xml:space="preserve"> </w:t>
      </w:r>
      <w:r>
        <w:t xml:space="preserve">oder</w:t>
      </w:r>
      <w:r>
        <w:t xml:space="preserve"> </w:t>
      </w:r>
      <w:r>
        <w:rPr>
          <w:bCs/>
          <w:b/>
        </w:rPr>
        <w:t xml:space="preserve">Bestandsdigitalisierung</w:t>
      </w:r>
      <w:r>
        <w:t xml:space="preserve"> </w:t>
      </w:r>
      <w:r>
        <w:t xml:space="preserve">gesprochen, wenn die Objekte nicht originär digital</w:t>
      </w:r>
      <w:r>
        <w:t xml:space="preserve"> </w:t>
      </w:r>
      <w:r>
        <w:t xml:space="preserve">sind („born-digital“), sondern bereits physische vorlagen und erst später</w:t>
      </w:r>
      <w:r>
        <w:t xml:space="preserve"> </w:t>
      </w:r>
      <w:r>
        <w:t xml:space="preserve">digitalisiert werden.</w:t>
      </w:r>
    </w:p>
    <w:bookmarkEnd w:id="501"/>
    <w:bookmarkStart w:id="504" w:name="geschichte"/>
    <w:p>
      <w:pPr>
        <w:pStyle w:val="Heading3"/>
      </w:pPr>
      <w:r>
        <w:t xml:space="preserve">Geschichte</w:t>
      </w:r>
    </w:p>
    <w:p>
      <w:pPr>
        <w:pStyle w:val="FirstParagraph"/>
      </w:pPr>
      <w:r>
        <w:t xml:space="preserve">Als Vorläufer der Digitalisierung kann die Mikroverfilmung betrachtet</w:t>
      </w:r>
      <w:r>
        <w:t xml:space="preserve"> </w:t>
      </w:r>
      <w:r>
        <w:t xml:space="preserve">werden, bei der bereits seit dem 19. Jahrhundert analoge Dokumente mit</w:t>
      </w:r>
      <w:r>
        <w:t xml:space="preserve"> </w:t>
      </w:r>
      <w:r>
        <w:t xml:space="preserve">dem Ziel der Langzeiterhaltung, der Vervielfältigung oder als</w:t>
      </w:r>
      <w:r>
        <w:t xml:space="preserve"> </w:t>
      </w:r>
      <w:r>
        <w:t xml:space="preserve">platzsparender Ersatz für Originale in ein anderes analoges Format</w:t>
      </w:r>
      <w:r>
        <w:t xml:space="preserve"> </w:t>
      </w:r>
      <w:r>
        <w:t xml:space="preserve">transformiert wurden. Die Überführung in digitale Formate begann in den</w:t>
      </w:r>
      <w:r>
        <w:t xml:space="preserve"> </w:t>
      </w:r>
      <w:r>
        <w:t xml:space="preserve">1990er Jahren. Das Ziel war hier zunächst vor allem die weltweite</w:t>
      </w:r>
      <w:r>
        <w:t xml:space="preserve"> </w:t>
      </w:r>
      <w:r>
        <w:t xml:space="preserve">Zugänglichmachung von besonderen Werken oder Beständen für die</w:t>
      </w:r>
      <w:r>
        <w:t xml:space="preserve"> </w:t>
      </w:r>
      <w:r>
        <w:t xml:space="preserve">wissenschaftliche Nutzung. Waren es zunächst vor allem bedeutende</w:t>
      </w:r>
      <w:r>
        <w:t xml:space="preserve"> </w:t>
      </w:r>
      <w:r>
        <w:t xml:space="preserve">Druckwerke des 16., 17. und 18. Jahrhunderts, die digitalisiert wurden,</w:t>
      </w:r>
      <w:r>
        <w:t xml:space="preserve"> </w:t>
      </w:r>
      <w:r>
        <w:t xml:space="preserve">hat sich der Fokus der Digitalisierung auch zeitlich, thematisch und</w:t>
      </w:r>
      <w:r>
        <w:t xml:space="preserve"> </w:t>
      </w:r>
      <w:r>
        <w:t xml:space="preserve">formal sehr erweitert.</w:t>
      </w:r>
    </w:p>
    <w:p>
      <w:pPr>
        <w:pStyle w:val="BodyText"/>
      </w:pPr>
      <w:r>
        <w:t xml:space="preserve">In Deutschland war und ist die Deutsche Forschungsgemeinschaft (DFG) ein</w:t>
      </w:r>
      <w:r>
        <w:t xml:space="preserve"> </w:t>
      </w:r>
      <w:r>
        <w:t xml:space="preserve">wesentlicher Akteur, der durch Projektförderung erhebliche Impulse für die</w:t>
      </w:r>
      <w:r>
        <w:t xml:space="preserve"> </w:t>
      </w:r>
      <w:r>
        <w:t xml:space="preserve">großflächige Retrodigitalisierung gegeben hat. Gleichzeitig sorgten die in</w:t>
      </w:r>
      <w:r>
        <w:t xml:space="preserve"> </w:t>
      </w:r>
      <w:r>
        <w:t xml:space="preserve">geförderten Projekten verbindlichen</w:t>
      </w:r>
      <w:r>
        <w:t xml:space="preserve"> </w:t>
      </w:r>
      <w:hyperlink r:id="rId502">
        <w:r>
          <w:rPr>
            <w:rStyle w:val="Hyperlink"/>
          </w:rPr>
          <w:t xml:space="preserve">DFG-Praxisregeln</w:t>
        </w:r>
      </w:hyperlink>
      <w:r>
        <w:t xml:space="preserve">, die auch in anderen</w:t>
      </w:r>
      <w:r>
        <w:t xml:space="preserve"> </w:t>
      </w:r>
      <w:r>
        <w:t xml:space="preserve">Projekten oft angewendet werden, für ein hohes Maß an Einheitlichkeit und</w:t>
      </w:r>
      <w:r>
        <w:t xml:space="preserve"> </w:t>
      </w:r>
      <w:r>
        <w:t xml:space="preserve">Interoperabilität zwischen verschiedenen Beständen. Neben technischen</w:t>
      </w:r>
      <w:r>
        <w:t xml:space="preserve"> </w:t>
      </w:r>
      <w:r>
        <w:t xml:space="preserve">Parametern für den</w:t>
      </w:r>
      <w:r>
        <w:t xml:space="preserve"> </w:t>
      </w:r>
      <w:hyperlink w:anchor="scanner-und-scanverfahren">
        <w:r>
          <w:rPr>
            <w:rStyle w:val="Hyperlink"/>
          </w:rPr>
          <w:t xml:space="preserve">Scan-Prozess</w:t>
        </w:r>
      </w:hyperlink>
      <w:r>
        <w:t xml:space="preserve"> </w:t>
      </w:r>
      <w:r>
        <w:t xml:space="preserve">(Auflösung,</w:t>
      </w:r>
      <w:r>
        <w:t xml:space="preserve"> </w:t>
      </w:r>
      <w:r>
        <w:t xml:space="preserve">Farbtiefe u.a.) und Speicherformaten (TIFF unkomprimierte Master-Images) werden</w:t>
      </w:r>
      <w:r>
        <w:t xml:space="preserve"> </w:t>
      </w:r>
      <w:r>
        <w:t xml:space="preserve">dort Standards zur</w:t>
      </w:r>
      <w:r>
        <w:t xml:space="preserve"> </w:t>
      </w:r>
      <w:hyperlink w:anchor="metadaten-und-schnittstellen">
        <w:r>
          <w:rPr>
            <w:rStyle w:val="Hyperlink"/>
          </w:rPr>
          <w:t xml:space="preserve">Speicherung von Metadaten</w:t>
        </w:r>
      </w:hyperlink>
      <w:r>
        <w:t xml:space="preserve"> </w:t>
      </w:r>
      <w:r>
        <w:t xml:space="preserve">festgelegt, die von der Library of Congress entwickelt wurden und weiter</w:t>
      </w:r>
      <w:r>
        <w:t xml:space="preserve"> </w:t>
      </w:r>
      <w:r>
        <w:t xml:space="preserve">gepflegt werden. Die DFG hat darüber hinaus mit dem</w:t>
      </w:r>
      <w:r>
        <w:t xml:space="preserve"> </w:t>
      </w:r>
      <w:hyperlink r:id="rId503">
        <w:r>
          <w:rPr>
            <w:rStyle w:val="Hyperlink"/>
          </w:rPr>
          <w:t xml:space="preserve">DFG-Viewer</w:t>
        </w:r>
      </w:hyperlink>
      <w:r>
        <w:t xml:space="preserve"> </w:t>
      </w:r>
      <w:r>
        <w:t xml:space="preserve">einen Minimalstandard in der</w:t>
      </w:r>
      <w:r>
        <w:t xml:space="preserve"> </w:t>
      </w:r>
      <w:hyperlink w:anchor="präsentieren">
        <w:r>
          <w:rPr>
            <w:rStyle w:val="Hyperlink"/>
          </w:rPr>
          <w:t xml:space="preserve">Objektpräsentation</w:t>
        </w:r>
      </w:hyperlink>
      <w:r>
        <w:t xml:space="preserve"> </w:t>
      </w:r>
      <w:r>
        <w:t xml:space="preserve">entwickeln lassen. Zu den Standards der</w:t>
      </w:r>
      <w:r>
        <w:t xml:space="preserve"> </w:t>
      </w:r>
      <w:r>
        <w:t xml:space="preserve">DFG-Förderung gehört auch, dass jedes Werk nur einmal digitalisiert werden</w:t>
      </w:r>
      <w:r>
        <w:t xml:space="preserve"> </w:t>
      </w:r>
      <w:r>
        <w:t xml:space="preserve">soll.</w:t>
      </w:r>
    </w:p>
    <w:p>
      <w:pPr>
        <w:pStyle w:val="BodyText"/>
      </w:pPr>
      <w:r>
        <w:t xml:space="preserve">Eine weitere große Digitalisierungs-Initiative ging und geht von Google</w:t>
      </w:r>
      <w:r>
        <w:t xml:space="preserve"> </w:t>
      </w:r>
      <w:r>
        <w:t xml:space="preserve">aus, die weltweit und in Deutschland insbesondere bei der Bayerischen</w:t>
      </w:r>
      <w:r>
        <w:t xml:space="preserve"> </w:t>
      </w:r>
      <w:r>
        <w:t xml:space="preserve">Staatsbibliothek in großem Umfang alte Druckwerke digitalisieren (Google</w:t>
      </w:r>
      <w:r>
        <w:t xml:space="preserve"> </w:t>
      </w:r>
      <w:r>
        <w:t xml:space="preserve">Books).</w:t>
      </w:r>
    </w:p>
    <w:p>
      <w:pPr>
        <w:pStyle w:val="BodyText"/>
      </w:pPr>
      <w:r>
        <w:t xml:space="preserve">Ergänzend digitalisieren, veröffentlichen, erschließen und editieren</w:t>
      </w:r>
      <w:r>
        <w:t xml:space="preserve"> </w:t>
      </w:r>
      <w:r>
        <w:t xml:space="preserve">private Akteure digitale Kulturgüter – Akteure in Wikimedia-, Open</w:t>
      </w:r>
      <w:r>
        <w:t xml:space="preserve"> </w:t>
      </w:r>
      <w:r>
        <w:t xml:space="preserve">Data- und Open Science-Gemeinschaften, oder sie arbeiten ehrenamtlich in</w:t>
      </w:r>
      <w:r>
        <w:t xml:space="preserve"> </w:t>
      </w:r>
      <w:r>
        <w:t xml:space="preserve">einschlägigen bibliothekarischen Projekten mit.</w:t>
      </w:r>
    </w:p>
    <w:bookmarkEnd w:id="504"/>
    <w:bookmarkStart w:id="509" w:name="status-quo"/>
    <w:p>
      <w:pPr>
        <w:pStyle w:val="Heading3"/>
      </w:pPr>
      <w:r>
        <w:t xml:space="preserve">Status quo</w:t>
      </w:r>
    </w:p>
    <w:p>
      <w:pPr>
        <w:pStyle w:val="FirstParagraph"/>
      </w:pPr>
      <w:r>
        <w:t xml:space="preserve">Zahlreiche Bibliotheken mit umfangreichen unikalen Beständen haben sich</w:t>
      </w:r>
      <w:r>
        <w:t xml:space="preserve"> </w:t>
      </w:r>
      <w:r>
        <w:t xml:space="preserve">auf den Weg gemacht, Retrodigitalisierung als festes Arbeitsfeld in die</w:t>
      </w:r>
      <w:r>
        <w:t xml:space="preserve"> </w:t>
      </w:r>
      <w:r>
        <w:t xml:space="preserve">eigene Organisation aufzunehmen. Für die Unterstützung der Prozesse und</w:t>
      </w:r>
      <w:r>
        <w:t xml:space="preserve"> </w:t>
      </w:r>
      <w:r>
        <w:t xml:space="preserve">für die Präsentation der Ergebnisse im Web haben sich unterschiedliche</w:t>
      </w:r>
      <w:r>
        <w:t xml:space="preserve"> </w:t>
      </w:r>
      <w:r>
        <w:t xml:space="preserve">Softwarelösungen etabliert, zu denen aktive Anwendergemeinschaften</w:t>
      </w:r>
      <w:r>
        <w:t xml:space="preserve"> </w:t>
      </w:r>
      <w:r>
        <w:t xml:space="preserve">gehören. Zusammen mit den geklärten Standards ist ein Rahmen geschaffen,</w:t>
      </w:r>
      <w:r>
        <w:t xml:space="preserve"> </w:t>
      </w:r>
      <w:r>
        <w:t xml:space="preserve">in dem diese Bibliotheken kontinuierlich neue Digitalisierungsprojekte</w:t>
      </w:r>
      <w:r>
        <w:t xml:space="preserve"> </w:t>
      </w:r>
      <w:r>
        <w:t xml:space="preserve">starten. Größere Häuser öffnen zum Teil ihre Infrastruktur anderen</w:t>
      </w:r>
      <w:r>
        <w:t xml:space="preserve"> </w:t>
      </w:r>
      <w:r>
        <w:t xml:space="preserve">kleineren Einrichtungen in Landesprogrammen wie z.B. in</w:t>
      </w:r>
      <w:r>
        <w:t xml:space="preserve"> </w:t>
      </w:r>
      <w:hyperlink r:id="rId505">
        <w:r>
          <w:rPr>
            <w:rStyle w:val="Hyperlink"/>
          </w:rPr>
          <w:t xml:space="preserve">Sachsen</w:t>
        </w:r>
      </w:hyperlink>
      <w:r>
        <w:t xml:space="preserve"> </w:t>
      </w:r>
      <w:r>
        <w:t xml:space="preserve">oder</w:t>
      </w:r>
      <w:r>
        <w:t xml:space="preserve"> </w:t>
      </w:r>
      <w:hyperlink r:id="rId506">
        <w:r>
          <w:rPr>
            <w:rStyle w:val="Hyperlink"/>
          </w:rPr>
          <w:t xml:space="preserve">Hamburg</w:t>
        </w:r>
      </w:hyperlink>
      <w:r>
        <w:t xml:space="preserve">.</w:t>
      </w:r>
      <w:r>
        <w:t xml:space="preserve"> </w:t>
      </w:r>
      <w:r>
        <w:t xml:space="preserve">In Berlin unterstützt die Arbeitsstelle</w:t>
      </w:r>
      <w:r>
        <w:t xml:space="preserve"> </w:t>
      </w:r>
      <w:hyperlink r:id="rId507">
        <w:r>
          <w:rPr>
            <w:rStyle w:val="Hyperlink"/>
          </w:rPr>
          <w:t xml:space="preserve">digiS</w:t>
        </w:r>
      </w:hyperlink>
      <w:r>
        <w:t xml:space="preserve"> </w:t>
      </w:r>
      <w:r>
        <w:t xml:space="preserve">mit einem</w:t>
      </w:r>
      <w:r>
        <w:t xml:space="preserve"> </w:t>
      </w:r>
      <w:r>
        <w:t xml:space="preserve">jährlichen</w:t>
      </w:r>
      <w:r>
        <w:t xml:space="preserve"> </w:t>
      </w:r>
      <w:hyperlink r:id="rId508">
        <w:r>
          <w:rPr>
            <w:rStyle w:val="Hyperlink"/>
          </w:rPr>
          <w:t xml:space="preserve">Förderprogramm</w:t>
        </w:r>
      </w:hyperlink>
      <w:r>
        <w:t xml:space="preserve"> </w:t>
      </w:r>
      <w:r>
        <w:t xml:space="preserve">seit 2012 Digitalisierungsprojekte in unterschiedlichen technischen</w:t>
      </w:r>
      <w:r>
        <w:t xml:space="preserve"> </w:t>
      </w:r>
      <w:r>
        <w:t xml:space="preserve">Umgebungen - um nur einige Beispiele aus der heterogenen föderalen</w:t>
      </w:r>
      <w:r>
        <w:t xml:space="preserve"> </w:t>
      </w:r>
      <w:r>
        <w:t xml:space="preserve">Struktur herauszugreifen.</w:t>
      </w:r>
    </w:p>
    <w:bookmarkEnd w:id="509"/>
    <w:bookmarkStart w:id="510" w:name="ausblick"/>
    <w:p>
      <w:pPr>
        <w:pStyle w:val="Heading3"/>
      </w:pPr>
      <w:r>
        <w:t xml:space="preserve">Ausblick</w:t>
      </w:r>
    </w:p>
    <w:p>
      <w:pPr>
        <w:pStyle w:val="FirstParagraph"/>
      </w:pPr>
      <w:r>
        <w:t xml:space="preserve">Neben der reinen bildhaften Digitalisierung wird von Forschenden</w:t>
      </w:r>
      <w:r>
        <w:t xml:space="preserve"> </w:t>
      </w:r>
      <w:r>
        <w:t xml:space="preserve">zunehmend auch eine Erstellung und Bereitstellung von Volltexten</w:t>
      </w:r>
      <w:r>
        <w:t xml:space="preserve"> </w:t>
      </w:r>
      <w:r>
        <w:t xml:space="preserve">erwartet. Diese kann entweder über einfache Text-Bild-Zuordnung oder</w:t>
      </w:r>
      <w:r>
        <w:t xml:space="preserve"> </w:t>
      </w:r>
      <w:r>
        <w:t xml:space="preserve">auch mit aufwändiger semantischer Auszeichnung erfolgen. Die von der DFG</w:t>
      </w:r>
      <w:r>
        <w:t xml:space="preserve"> </w:t>
      </w:r>
      <w:r>
        <w:t xml:space="preserve">geförderte Initiative OCR-D erstellt Werkzeuge und Infrastrukturen, um</w:t>
      </w:r>
      <w:r>
        <w:t xml:space="preserve"> </w:t>
      </w:r>
      <w:r>
        <w:t xml:space="preserve">für die Werke des 16., 17. und 18. Jahrhunderts, aber auch für viele</w:t>
      </w:r>
      <w:r>
        <w:t xml:space="preserve"> </w:t>
      </w:r>
      <w:r>
        <w:t xml:space="preserve">weitere Digitalisate eine effiziente und alltagstaugliche</w:t>
      </w:r>
      <w:r>
        <w:t xml:space="preserve"> </w:t>
      </w:r>
      <w:r>
        <w:t xml:space="preserve">Volltext-Erstellung zu ermöglichen.</w:t>
      </w:r>
    </w:p>
    <w:p>
      <w:pPr>
        <w:pStyle w:val="BodyText"/>
      </w:pPr>
      <w:r>
        <w:t xml:space="preserve">Außer Druckwerken und Handschriften werden zunehmend weitere Medien und</w:t>
      </w:r>
      <w:r>
        <w:t xml:space="preserve"> </w:t>
      </w:r>
      <w:r>
        <w:t xml:space="preserve">Objekte digitalisiert. Das sind nicht nur einschlägige Textdokumente aus</w:t>
      </w:r>
      <w:r>
        <w:t xml:space="preserve"> </w:t>
      </w:r>
      <w:r>
        <w:t xml:space="preserve">Bibliotheken und Archiven, sondern auch Objekte aus Sammlungen und</w:t>
      </w:r>
      <w:r>
        <w:t xml:space="preserve"> </w:t>
      </w:r>
      <w:r>
        <w:t xml:space="preserve">Museen, die teilweise auch in 3D digitalisiert werden, und audiovisuelle</w:t>
      </w:r>
      <w:r>
        <w:t xml:space="preserve"> </w:t>
      </w:r>
      <w:r>
        <w:t xml:space="preserve">Medien. Außerdem wird versucht, zusätzliche Attribute der materiellen</w:t>
      </w:r>
      <w:r>
        <w:t xml:space="preserve"> </w:t>
      </w:r>
      <w:r>
        <w:t xml:space="preserve">Objekte zu erfassen (z.B. Strukturerkennung, Kontextinformationen).</w:t>
      </w:r>
    </w:p>
    <w:p>
      <w:pPr>
        <w:pStyle w:val="BodyText"/>
      </w:pPr>
      <w:r>
        <w:t xml:space="preserve">Zudem werden sich GLAM-Einrichtungen auch immer stärker des Bedarfes</w:t>
      </w:r>
      <w:r>
        <w:t xml:space="preserve"> </w:t>
      </w:r>
      <w:r>
        <w:t xml:space="preserve">bewusst, Digitalisate auch jenseits eigener Portale auffindbar und</w:t>
      </w:r>
      <w:r>
        <w:t xml:space="preserve"> </w:t>
      </w:r>
      <w:r>
        <w:t xml:space="preserve">nutzbar zu machen (siehe</w:t>
      </w:r>
      <w:r>
        <w:t xml:space="preserve"> </w:t>
      </w:r>
      <w:hyperlink w:anchor="Xabc6d7253650c5e5284c03076d215a642b91408">
        <w:r>
          <w:rPr>
            <w:rStyle w:val="Hyperlink"/>
          </w:rPr>
          <w:t xml:space="preserve">Digitalisierung als Beitrag zur Open GLAM-Bewegung</w:t>
        </w:r>
      </w:hyperlink>
      <w:r>
        <w:t xml:space="preserve">).</w:t>
      </w:r>
    </w:p>
    <w:bookmarkEnd w:id="510"/>
    <w:bookmarkEnd w:id="511"/>
    <w:bookmarkStart w:id="534" w:name="prozesse"/>
    <w:p>
      <w:pPr>
        <w:pStyle w:val="Heading2"/>
      </w:pPr>
      <w:r>
        <w:t xml:space="preserve">Prozesse</w:t>
      </w:r>
    </w:p>
    <w:p>
      <w:pPr>
        <w:pStyle w:val="FirstParagraph"/>
      </w:pPr>
      <w:r>
        <w:t xml:space="preserve">Die Digitalisierung von Kulturgütern gliedert sich in mehrere Prozessschritte.</w:t>
      </w:r>
      <w:r>
        <w:t xml:space="preserve"> </w:t>
      </w:r>
      <w:r>
        <w:t xml:space="preserve">Es haben sich dabei einrichtungsübergreifend ähnliche Prozessketten etabliert,</w:t>
      </w:r>
      <w:r>
        <w:t xml:space="preserve"> </w:t>
      </w:r>
      <w:r>
        <w:t xml:space="preserve">zu deren Unterstützung</w:t>
      </w:r>
      <w:r>
        <w:t xml:space="preserve"> </w:t>
      </w:r>
      <w:hyperlink w:anchor="workflowmanagementsysteme">
        <w:r>
          <w:rPr>
            <w:rStyle w:val="Hyperlink"/>
          </w:rPr>
          <w:t xml:space="preserve">Workflowmanagementsysteme</w:t>
        </w:r>
      </w:hyperlink>
      <w:r>
        <w:t xml:space="preserve"> </w:t>
      </w:r>
      <w:r>
        <w:t xml:space="preserve">(WMS) entwickelt wurden und die Projektsteuerung erleichtern.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044526"/>
                  <wp:effectExtent b="0" l="0" r="0" t="0"/>
                  <wp:docPr descr="" title="" id="513" name="Picture"/>
                  <a:graphic>
                    <a:graphicData uri="http://schemas.openxmlformats.org/drawingml/2006/picture">
                      <pic:pic>
                        <pic:nvPicPr>
                          <pic:cNvPr descr="media/prozesse-digitalisierung.jpg" id="514" name="Picture"/>
                          <pic:cNvPicPr>
                            <a:picLocks noChangeArrowheads="1" noChangeAspect="1"/>
                          </pic:cNvPicPr>
                        </pic:nvPicPr>
                        <pic:blipFill>
                          <a:blip r:embed="rId512"/>
                          <a:stretch>
                            <a:fillRect/>
                          </a:stretch>
                        </pic:blipFill>
                        <pic:spPr bwMode="auto">
                          <a:xfrm>
                            <a:off x="0" y="0"/>
                            <a:ext cx="5334000" cy="2044526"/>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p>
      <w:pPr>
        <w:pStyle w:val="BodyText"/>
      </w:pPr>
      <w:r>
        <w:t xml:space="preserve">Als Ausgangspunkt jedes Digitalisierungs-Vorhabens ist eine gründliche</w:t>
      </w:r>
      <w:r>
        <w:t xml:space="preserve"> </w:t>
      </w:r>
      <w:r>
        <w:t xml:space="preserve">Planung der Arbeitsschritte unverzichtbar. Dabei sind die lokalen</w:t>
      </w:r>
      <w:r>
        <w:t xml:space="preserve"> </w:t>
      </w:r>
      <w:r>
        <w:t xml:space="preserve">Rahmenbedingungen und die Infrastruktur der digitalisierenden</w:t>
      </w:r>
      <w:r>
        <w:t xml:space="preserve"> </w:t>
      </w:r>
      <w:r>
        <w:t xml:space="preserve">Einrichtung ebenso zu berücksichtigen wie die konkreten Ziele, die zu</w:t>
      </w:r>
      <w:r>
        <w:t xml:space="preserve"> </w:t>
      </w:r>
      <w:r>
        <w:t xml:space="preserve">erzeugenden Formate und Ergebnisse sowie die Verknüpfungen zu externen</w:t>
      </w:r>
      <w:r>
        <w:t xml:space="preserve"> </w:t>
      </w:r>
      <w:r>
        <w:t xml:space="preserve">datenverarbeitenden Systemen. Die</w:t>
      </w:r>
      <w:r>
        <w:t xml:space="preserve"> </w:t>
      </w:r>
      <w:hyperlink r:id="rId515">
        <w:r>
          <w:rPr>
            <w:rStyle w:val="Hyperlink"/>
          </w:rPr>
          <w:t xml:space="preserve">DFG-Praxisregeln</w:t>
        </w:r>
      </w:hyperlink>
      <w:r>
        <w:t xml:space="preserve"> </w:t>
      </w:r>
      <w:r>
        <w:t xml:space="preserve">geben wichtige Hinweise, was bei den Prozessen beachtet werden sollte.</w:t>
      </w:r>
      <w:r>
        <w:t xml:space="preserve"> </w:t>
      </w:r>
      <w:r>
        <w:t xml:space="preserve">WMS können diese Schritte steuern und teilweise auch automatisieren.</w:t>
      </w:r>
    </w:p>
    <w:p>
      <w:pPr>
        <w:pStyle w:val="BodyText"/>
      </w:pPr>
      <w:r>
        <w:t xml:space="preserve">Für die Planung von Zeitungsdigitalisierung sollte im Vorwege besonders</w:t>
      </w:r>
      <w:r>
        <w:t xml:space="preserve"> </w:t>
      </w:r>
      <w:r>
        <w:t xml:space="preserve">genau auf die Einzelschritte im Prozess geschaut werden oder kollegiale</w:t>
      </w:r>
      <w:r>
        <w:t xml:space="preserve"> </w:t>
      </w:r>
      <w:r>
        <w:t xml:space="preserve">Beratung aus anderen Häusern eingeholt werden, um angesichts der Massen</w:t>
      </w:r>
      <w:r>
        <w:t xml:space="preserve"> </w:t>
      </w:r>
      <w:r>
        <w:t xml:space="preserve">an Material den effizientesten Weg bei der Erschließung zu finden, evtl.</w:t>
      </w:r>
      <w:r>
        <w:t xml:space="preserve"> </w:t>
      </w:r>
      <w:r>
        <w:t xml:space="preserve">Dienstleister optimal einzubinden und alle Möglichkeiten von</w:t>
      </w:r>
      <w:r>
        <w:t xml:space="preserve"> </w:t>
      </w:r>
      <w:r>
        <w:t xml:space="preserve">Automatisierung auszuschöpfen.</w:t>
      </w:r>
    </w:p>
    <w:bookmarkStart w:id="516" w:name="vorbereiten-auswahl-von-objekten"/>
    <w:p>
      <w:pPr>
        <w:pStyle w:val="Heading3"/>
      </w:pPr>
      <w:r>
        <w:t xml:space="preserve">Vorbereiten: Auswahl von Objekten</w:t>
      </w:r>
    </w:p>
    <w:p>
      <w:pPr>
        <w:pStyle w:val="FirstParagraph"/>
      </w:pPr>
      <w:r>
        <w:t xml:space="preserve">Eine sinnvolle Auswahl zu digitalisierender Objekte hängt von Faktoren</w:t>
      </w:r>
      <w:r>
        <w:t xml:space="preserve"> </w:t>
      </w:r>
      <w:r>
        <w:t xml:space="preserve">ab, deren Wichtigkeit gegeneinander abzuwägen ist. Dazu zählen</w:t>
      </w:r>
      <w:r>
        <w:t xml:space="preserve"> </w:t>
      </w:r>
      <w:r>
        <w:t xml:space="preserve">beispielsweise</w:t>
      </w:r>
    </w:p>
    <w:p>
      <w:pPr>
        <w:numPr>
          <w:ilvl w:val="0"/>
          <w:numId w:val="1099"/>
        </w:numPr>
      </w:pPr>
      <w:r>
        <w:t xml:space="preserve">die bestehenden Kapazitäten: verfügbare Scanverfahren,</w:t>
      </w:r>
      <w:r>
        <w:t xml:space="preserve"> </w:t>
      </w:r>
      <w:r>
        <w:t xml:space="preserve">Arbeitsplätze, personelle Verfügbarkeiten),</w:t>
      </w:r>
    </w:p>
    <w:p>
      <w:pPr>
        <w:numPr>
          <w:ilvl w:val="0"/>
          <w:numId w:val="1099"/>
        </w:numPr>
      </w:pPr>
      <w:r>
        <w:t xml:space="preserve">die technischen Ausstattung: Scanner, Speicherkapazität, Anbindung</w:t>
      </w:r>
      <w:r>
        <w:t xml:space="preserve"> </w:t>
      </w:r>
      <w:r>
        <w:t xml:space="preserve">an eine Langzeitarchivierung</w:t>
      </w:r>
    </w:p>
    <w:p>
      <w:pPr>
        <w:numPr>
          <w:ilvl w:val="0"/>
          <w:numId w:val="1099"/>
        </w:numPr>
      </w:pPr>
      <w:r>
        <w:t xml:space="preserve">zeitliche Faktoren: Projektlaufzeit, Förderbedingungen, Anlässe,</w:t>
      </w:r>
    </w:p>
    <w:p>
      <w:pPr>
        <w:numPr>
          <w:ilvl w:val="0"/>
          <w:numId w:val="1099"/>
        </w:numPr>
      </w:pPr>
      <w:r>
        <w:t xml:space="preserve">Digitalisierungswürdigkeit: Einzigartigkeit, Nachfrage</w:t>
      </w:r>
    </w:p>
    <w:p>
      <w:pPr>
        <w:numPr>
          <w:ilvl w:val="0"/>
          <w:numId w:val="1099"/>
        </w:numPr>
      </w:pPr>
      <w:r>
        <w:t xml:space="preserve">Erhaltungszustand: Dringlichkeit, Machbarkeit</w:t>
      </w:r>
    </w:p>
    <w:p>
      <w:pPr>
        <w:numPr>
          <w:ilvl w:val="0"/>
          <w:numId w:val="1099"/>
        </w:numPr>
      </w:pPr>
      <w:r>
        <w:t xml:space="preserve">existierende Vorarbeiten: vorhandene Metadaten, Vervollständigung</w:t>
      </w:r>
      <w:r>
        <w:t xml:space="preserve"> </w:t>
      </w:r>
      <w:r>
        <w:t xml:space="preserve">bereits angefangener Vorhaben</w:t>
      </w:r>
    </w:p>
    <w:p>
      <w:pPr>
        <w:pStyle w:val="FirstParagraph"/>
      </w:pPr>
      <w:r>
        <w:t xml:space="preserve">Die Prioritäten für die eigene Bestandsdigitalisierung sollten immer</w:t>
      </w:r>
      <w:r>
        <w:t xml:space="preserve"> </w:t>
      </w:r>
      <w:r>
        <w:t xml:space="preserve">wieder überprüft werden, wenn sich die genannten Faktoren ändern.</w:t>
      </w:r>
    </w:p>
    <w:p>
      <w:pPr>
        <w:pStyle w:val="BodyText"/>
      </w:pPr>
      <w:r>
        <w:t xml:space="preserve">Nach der Auswahl von zu digitalisierenden Objekten folgen weitere</w:t>
      </w:r>
      <w:r>
        <w:t xml:space="preserve"> </w:t>
      </w:r>
      <w:r>
        <w:t xml:space="preserve">vorbereitende Schritte. Dazu gehören z.B.</w:t>
      </w:r>
    </w:p>
    <w:p>
      <w:pPr>
        <w:numPr>
          <w:ilvl w:val="0"/>
          <w:numId w:val="1100"/>
        </w:numPr>
      </w:pPr>
      <w:r>
        <w:t xml:space="preserve">das Ausheben der Werke aus dem Bestand</w:t>
      </w:r>
    </w:p>
    <w:p>
      <w:pPr>
        <w:numPr>
          <w:ilvl w:val="0"/>
          <w:numId w:val="1100"/>
        </w:numPr>
      </w:pPr>
      <w:r>
        <w:t xml:space="preserve">das Überprüfen und ggf. das Herstellen der</w:t>
      </w:r>
      <w:r>
        <w:t xml:space="preserve"> </w:t>
      </w:r>
      <w:r>
        <w:t xml:space="preserve">Digitalisierungs-Tauglichkeit</w:t>
      </w:r>
    </w:p>
    <w:p>
      <w:pPr>
        <w:numPr>
          <w:ilvl w:val="0"/>
          <w:numId w:val="1100"/>
        </w:numPr>
      </w:pPr>
      <w:r>
        <w:t xml:space="preserve">das Anlegen von Vorgängen im Workflowmanagementsystem</w:t>
      </w:r>
    </w:p>
    <w:p>
      <w:pPr>
        <w:numPr>
          <w:ilvl w:val="0"/>
          <w:numId w:val="1100"/>
        </w:numPr>
      </w:pPr>
      <w:r>
        <w:t xml:space="preserve">das Erzeugen von Laufzetteln</w:t>
      </w:r>
    </w:p>
    <w:p>
      <w:pPr>
        <w:numPr>
          <w:ilvl w:val="0"/>
          <w:numId w:val="1100"/>
        </w:numPr>
      </w:pPr>
      <w:r>
        <w:t xml:space="preserve">die Vorbereitung von Übergaben physischer Objekte an etwaige</w:t>
      </w:r>
      <w:r>
        <w:t xml:space="preserve"> </w:t>
      </w:r>
      <w:r>
        <w:t xml:space="preserve">Scan-Dienstleister</w:t>
      </w:r>
    </w:p>
    <w:bookmarkEnd w:id="516"/>
    <w:bookmarkStart w:id="523" w:name="digitalisieren"/>
    <w:p>
      <w:pPr>
        <w:pStyle w:val="Heading3"/>
      </w:pPr>
      <w:r>
        <w:t xml:space="preserve">Digitalisieren</w:t>
      </w:r>
    </w:p>
    <w:p>
      <w:pPr>
        <w:pStyle w:val="FirstParagraph"/>
      </w:pPr>
      <w:r>
        <w:t xml:space="preserve">Die Entscheidung für das oder die am besten geeigneten</w:t>
      </w:r>
      <w:r>
        <w:t xml:space="preserve"> </w:t>
      </w:r>
      <w:r>
        <w:t xml:space="preserve">Digitalisierungsverfahren ist individuell am Objekt zu treffen und hängt</w:t>
      </w:r>
      <w:r>
        <w:t xml:space="preserve"> </w:t>
      </w:r>
      <w:r>
        <w:t xml:space="preserve">von verschiedenen Faktoren ab, wie der Art des Objekts, der gewünschten</w:t>
      </w:r>
      <w:r>
        <w:t xml:space="preserve"> </w:t>
      </w:r>
      <w:r>
        <w:t xml:space="preserve">Genauigkeit und den verfügbaren Ressourcen.</w:t>
      </w:r>
    </w:p>
    <w:bookmarkStart w:id="520" w:name="d-objekte"/>
    <w:p>
      <w:pPr>
        <w:pStyle w:val="Heading4"/>
      </w:pPr>
      <w:r>
        <w:t xml:space="preserve">2D-Objekte</w:t>
      </w:r>
    </w:p>
    <w:p>
      <w:pPr>
        <w:pStyle w:val="FirstParagraph"/>
      </w:pPr>
      <w:r>
        <w:t xml:space="preserve">Für das Scannen von 2D-Objekten („Flachware“) hat sich als Zielformat</w:t>
      </w:r>
      <w:r>
        <w:t xml:space="preserve"> </w:t>
      </w:r>
      <w:r>
        <w:t xml:space="preserve">der Bilddigitalisierung unkomprimiertes</w:t>
      </w:r>
      <w:r>
        <w:t xml:space="preserve"> </w:t>
      </w:r>
      <w:hyperlink r:id="rId517">
        <w:r>
          <w:rPr>
            <w:rStyle w:val="Hyperlink"/>
          </w:rPr>
          <w:t xml:space="preserve">TIFF</w:t>
        </w:r>
      </w:hyperlink>
      <w:r>
        <w:t xml:space="preserve"> </w:t>
      </w:r>
      <w:r>
        <w:t xml:space="preserve">etabliert. Es werden mit Aufsichtscannern oder fotografischen</w:t>
      </w:r>
      <w:r>
        <w:t xml:space="preserve"> </w:t>
      </w:r>
      <w:r>
        <w:t xml:space="preserve">Reproständen Einzelseiten aufgenommen und vom Bildausschnitt her wird</w:t>
      </w:r>
      <w:r>
        <w:t xml:space="preserve"> </w:t>
      </w:r>
      <w:r>
        <w:t xml:space="preserve">mit schwarzem Rand digitalisiert. Verschiedene Auflösungen („Derivate“)</w:t>
      </w:r>
      <w:r>
        <w:t xml:space="preserve"> </w:t>
      </w:r>
      <w:r>
        <w:t xml:space="preserve">für die Webpräsentation werden nachgelagert erzeugt oder dynamisch von</w:t>
      </w:r>
      <w:r>
        <w:t xml:space="preserve"> </w:t>
      </w:r>
      <w:r>
        <w:t xml:space="preserve">einem Bildserver zur Verfügung gestellt.</w:t>
      </w:r>
    </w:p>
    <w:p>
      <w:pPr>
        <w:pStyle w:val="BodyText"/>
      </w:pPr>
      <w:r>
        <w:t xml:space="preserve">Für die verschiedenen Digitalisierungsvorhaben bilden die</w:t>
      </w:r>
      <w:r>
        <w:t xml:space="preserve"> </w:t>
      </w:r>
      <w:hyperlink r:id="rId515">
        <w:r>
          <w:rPr>
            <w:rStyle w:val="Hyperlink"/>
          </w:rPr>
          <w:t xml:space="preserve">DFG-Praxisregeln</w:t>
        </w:r>
      </w:hyperlink>
      <w:r>
        <w:t xml:space="preserve"> </w:t>
      </w:r>
      <w:r>
        <w:t xml:space="preserve">eine gute Orientierungshilfe - für die Auflösung, den Farbraum oder</w:t>
      </w:r>
      <w:r>
        <w:t xml:space="preserve"> </w:t>
      </w:r>
      <w:r>
        <w:t xml:space="preserve">andere technische Parameter. Für die Beurteilung und Sicherstellung der</w:t>
      </w:r>
      <w:r>
        <w:t xml:space="preserve"> </w:t>
      </w:r>
      <w:r>
        <w:t xml:space="preserve">objektiven Bildqualität haben sich zudem Digitalisierungsstandards</w:t>
      </w:r>
      <w:r>
        <w:t xml:space="preserve"> </w:t>
      </w:r>
      <w:r>
        <w:t xml:space="preserve">etabliert, die mittlerweile auch von Scannerherstellern und</w:t>
      </w:r>
      <w:r>
        <w:t xml:space="preserve"> </w:t>
      </w:r>
      <w:r>
        <w:t xml:space="preserve">Scandienstleistern berücksichtigt werden. Erwähnenswert sind hier vor</w:t>
      </w:r>
      <w:r>
        <w:t xml:space="preserve"> </w:t>
      </w:r>
      <w:r>
        <w:t xml:space="preserve">allem</w:t>
      </w:r>
      <w:r>
        <w:t xml:space="preserve"> </w:t>
      </w:r>
      <w:hyperlink r:id="rId518">
        <w:r>
          <w:rPr>
            <w:rStyle w:val="Hyperlink"/>
          </w:rPr>
          <w:t xml:space="preserve">Metamorfoze</w:t>
        </w:r>
      </w:hyperlink>
      <w:r>
        <w:t xml:space="preserve"> </w:t>
      </w:r>
      <w:r>
        <w:t xml:space="preserve">und der daraus hervorgegangene</w:t>
      </w:r>
      <w:r>
        <w:t xml:space="preserve"> </w:t>
      </w:r>
      <w:hyperlink r:id="rId519">
        <w:r>
          <w:rPr>
            <w:rStyle w:val="Hyperlink"/>
          </w:rPr>
          <w:t xml:space="preserve">ISO-19263</w:t>
        </w:r>
        <w:r>
          <w:rPr>
            <w:rStyle w:val="Hyperlink"/>
          </w:rPr>
          <w:t xml:space="preserve"> </w:t>
        </w:r>
        <w:r>
          <w:rPr>
            <w:rStyle w:val="Hyperlink"/>
          </w:rPr>
          <w:t xml:space="preserve">Standard</w:t>
        </w:r>
      </w:hyperlink>
      <w:r>
        <w:t xml:space="preserve"> </w:t>
      </w:r>
      <w:r>
        <w:t xml:space="preserve">.</w:t>
      </w:r>
    </w:p>
    <w:p>
      <w:pPr>
        <w:pStyle w:val="BodyText"/>
      </w:pPr>
      <w:r>
        <w:t xml:space="preserve">Bei der Zeitungsdigitalisierung ist im Interesse der Forschung die</w:t>
      </w:r>
      <w:r>
        <w:t xml:space="preserve"> </w:t>
      </w:r>
      <w:r>
        <w:t xml:space="preserve">Erzeugung von Volltexten nach der Digitalisierung ein wichtiges Ziel.</w:t>
      </w:r>
      <w:r>
        <w:t xml:space="preserve"> </w:t>
      </w:r>
      <w:r>
        <w:t xml:space="preserve">Diese Perspektive bedingt im Hinblick auf die Qualität der OCR eine</w:t>
      </w:r>
      <w:r>
        <w:t xml:space="preserve"> </w:t>
      </w:r>
      <w:r>
        <w:t xml:space="preserve">Präferenz für eine Digitalisierung vom Original gegenüber einer</w:t>
      </w:r>
      <w:r>
        <w:t xml:space="preserve"> </w:t>
      </w:r>
      <w:r>
        <w:t xml:space="preserve">Digitalisierung vom Mikrofilm.</w:t>
      </w:r>
    </w:p>
    <w:bookmarkEnd w:id="520"/>
    <w:bookmarkStart w:id="521" w:name="d-objekte-1"/>
    <w:p>
      <w:pPr>
        <w:pStyle w:val="Heading4"/>
      </w:pPr>
      <w:r>
        <w:t xml:space="preserve">3D-Objekte</w:t>
      </w:r>
    </w:p>
    <w:p>
      <w:pPr>
        <w:pStyle w:val="FirstParagraph"/>
      </w:pPr>
      <w:r>
        <w:t xml:space="preserve">Mittlerweile haben einige Bibliotheken angefangen, über flache,</w:t>
      </w:r>
      <w:r>
        <w:t xml:space="preserve"> </w:t>
      </w:r>
      <w:r>
        <w:t xml:space="preserve">zweidimensionale Informationen hinaus auch die Tiefe und Mehrdimensionalität</w:t>
      </w:r>
      <w:r>
        <w:t xml:space="preserve"> </w:t>
      </w:r>
      <w:r>
        <w:t xml:space="preserve">des kulturellen Erbes und Wissens innerhalb ihrer Bestände zu erfassen.</w:t>
      </w:r>
      <w:r>
        <w:t xml:space="preserve"> </w:t>
      </w:r>
      <w:r>
        <w:t xml:space="preserve">Bibliotheksbestände sind häufig heterogen und ergeben sich aus einer</w:t>
      </w:r>
      <w:r>
        <w:t xml:space="preserve"> </w:t>
      </w:r>
      <w:r>
        <w:t xml:space="preserve">fortgesetzten Sammlungsgeschichte, so dass auch spezielle dreidimensionale</w:t>
      </w:r>
      <w:r>
        <w:t xml:space="preserve"> </w:t>
      </w:r>
      <w:r>
        <w:t xml:space="preserve">Objekte, wie Globen, Spiel- oder PopUp-Bücher oder historische Objekte des</w:t>
      </w:r>
      <w:r>
        <w:t xml:space="preserve"> </w:t>
      </w:r>
      <w:r>
        <w:t xml:space="preserve">Buchdrucks wie Lettern, Teil eines Bestandes sein können. In diesen Fällen hat</w:t>
      </w:r>
      <w:r>
        <w:t xml:space="preserve"> </w:t>
      </w:r>
      <w:r>
        <w:t xml:space="preserve">sich eine Digitalisierung in allen drei Dimensionen als ein entscheidendes</w:t>
      </w:r>
      <w:r>
        <w:t xml:space="preserve"> </w:t>
      </w:r>
      <w:r>
        <w:t xml:space="preserve">Werkzeug erwiesen, um die Mehrdimensionalität in digitale Formate zu übertragen</w:t>
      </w:r>
      <w:r>
        <w:t xml:space="preserve"> </w:t>
      </w:r>
      <w:r>
        <w:t xml:space="preserve">und um über Inhalte hinaus den Zustand und Details als Kulturerbe-Objekte</w:t>
      </w:r>
      <w:r>
        <w:t xml:space="preserve"> </w:t>
      </w:r>
      <w:r>
        <w:t xml:space="preserve">wiederzugeben. Dies betrifft ebenso seltene Bücher und Manuskripte mit</w:t>
      </w:r>
      <w:r>
        <w:t xml:space="preserve"> </w:t>
      </w:r>
      <w:r>
        <w:t xml:space="preserve">einzigartigen oder kunstvollen Bindungen. Um die drei Dimensionen angemessen</w:t>
      </w:r>
      <w:r>
        <w:t xml:space="preserve"> </w:t>
      </w:r>
      <w:r>
        <w:t xml:space="preserve">abzubilden, sind</w:t>
      </w:r>
      <w:r>
        <w:t xml:space="preserve"> </w:t>
      </w:r>
      <w:hyperlink w:anchor="scanner-und-scanverfahren">
        <w:r>
          <w:rPr>
            <w:rStyle w:val="Hyperlink"/>
          </w:rPr>
          <w:t xml:space="preserve">spezielle Erfassungsmethoden</w:t>
        </w:r>
      </w:hyperlink>
      <w:r>
        <w:t xml:space="preserve"> </w:t>
      </w:r>
      <w:r>
        <w:t xml:space="preserve">notwendig.</w:t>
      </w:r>
    </w:p>
    <w:bookmarkEnd w:id="521"/>
    <w:bookmarkStart w:id="522" w:name="av-medien"/>
    <w:p>
      <w:pPr>
        <w:pStyle w:val="Heading4"/>
      </w:pPr>
      <w:r>
        <w:t xml:space="preserve">AV-Medien</w:t>
      </w:r>
    </w:p>
    <w:p>
      <w:pPr>
        <w:pStyle w:val="FirstParagraph"/>
      </w:pPr>
      <w:r>
        <w:t xml:space="preserve">Bibliotheken und andere GLAM-Einrichtungen archivieren häufig auch</w:t>
      </w:r>
      <w:r>
        <w:t xml:space="preserve"> </w:t>
      </w:r>
      <w:r>
        <w:t xml:space="preserve">analoge audiovisuelle Medien. Für die Digitalisierung der</w:t>
      </w:r>
      <w:r>
        <w:t xml:space="preserve"> </w:t>
      </w:r>
      <w:r>
        <w:t xml:space="preserve">unterschiedlichen Quellen (z.B. Magnettonbänder, Film von 8mm bis 35mm,</w:t>
      </w:r>
      <w:r>
        <w:t xml:space="preserve"> </w:t>
      </w:r>
      <w:r>
        <w:t xml:space="preserve">Selbstschnittplatten, Videobänder) werden im Falle einer</w:t>
      </w:r>
      <w:r>
        <w:t xml:space="preserve"> </w:t>
      </w:r>
      <w:r>
        <w:t xml:space="preserve">Massendigitalisierung zumeist externe Dienstleister beauftragt, so dass</w:t>
      </w:r>
      <w:r>
        <w:t xml:space="preserve"> </w:t>
      </w:r>
      <w:r>
        <w:t xml:space="preserve">die Herausforderungen hier in erster Linie in der inhaltlichen</w:t>
      </w:r>
      <w:r>
        <w:t xml:space="preserve"> </w:t>
      </w:r>
      <w:r>
        <w:t xml:space="preserve">Erschließung und der Erhaltung des originalen Materials liegen.</w:t>
      </w:r>
    </w:p>
    <w:p>
      <w:pPr>
        <w:pStyle w:val="BodyText"/>
      </w:pPr>
      <w:r>
        <w:rPr>
          <w:bCs/>
          <w:b/>
        </w:rPr>
        <w:t xml:space="preserve">Für alle Materialarten gilt:</w:t>
      </w:r>
      <w:r>
        <w:t xml:space="preserve"> </w:t>
      </w:r>
      <w:r>
        <w:t xml:space="preserve">Eigene Scanner sind nur erforderlich,</w:t>
      </w:r>
      <w:r>
        <w:t xml:space="preserve"> </w:t>
      </w:r>
      <w:r>
        <w:t xml:space="preserve">wenn der Scanprozess nicht an einen Dienstleister ausgelagert werden</w:t>
      </w:r>
      <w:r>
        <w:t xml:space="preserve"> </w:t>
      </w:r>
      <w:r>
        <w:t xml:space="preserve">soll oder kann. Nach der Auswahl geeigneter Geräte (am besten nach</w:t>
      </w:r>
      <w:r>
        <w:t xml:space="preserve"> </w:t>
      </w:r>
      <w:r>
        <w:t xml:space="preserve">Beratung durch erfahrene Einrichtungen) empfiehlt sich eine</w:t>
      </w:r>
      <w:r>
        <w:t xml:space="preserve"> </w:t>
      </w:r>
      <w:r>
        <w:t xml:space="preserve">Teststellung, bei der diese unter Realbedingungen erprobt werden können.</w:t>
      </w:r>
    </w:p>
    <w:bookmarkEnd w:id="522"/>
    <w:bookmarkEnd w:id="523"/>
    <w:bookmarkStart w:id="531" w:name="erschließen"/>
    <w:p>
      <w:pPr>
        <w:pStyle w:val="Heading3"/>
      </w:pPr>
      <w:r>
        <w:t xml:space="preserve">Erschließen</w:t>
      </w:r>
    </w:p>
    <w:bookmarkStart w:id="526" w:name="erschließen-von-metadaten"/>
    <w:p>
      <w:pPr>
        <w:pStyle w:val="Heading4"/>
      </w:pPr>
      <w:r>
        <w:t xml:space="preserve">Erschließen von Metadaten</w:t>
      </w:r>
    </w:p>
    <w:p>
      <w:pPr>
        <w:pStyle w:val="FirstParagraph"/>
      </w:pPr>
      <w:r>
        <w:t xml:space="preserve">Erschließen bedeutet das Zusammentragen von allen verfügbaren Informationen zu</w:t>
      </w:r>
      <w:r>
        <w:t xml:space="preserve"> </w:t>
      </w:r>
      <w:r>
        <w:t xml:space="preserve">einem Objekt und die Codierung in Form von</w:t>
      </w:r>
      <w:r>
        <w:t xml:space="preserve"> </w:t>
      </w:r>
      <w:hyperlink w:anchor="daten-metadaten">
        <w:r>
          <w:rPr>
            <w:rStyle w:val="Hyperlink"/>
          </w:rPr>
          <w:t xml:space="preserve">Metadaten</w:t>
        </w:r>
      </w:hyperlink>
      <w:r>
        <w:t xml:space="preserve">. Im</w:t>
      </w:r>
      <w:r>
        <w:t xml:space="preserve"> </w:t>
      </w:r>
      <w:r>
        <w:t xml:space="preserve">Kontext der Digitalisierung sind drei</w:t>
      </w:r>
      <w:r>
        <w:t xml:space="preserve"> </w:t>
      </w:r>
      <w:hyperlink w:anchor="arten-von-metadaten">
        <w:r>
          <w:rPr>
            <w:rStyle w:val="Hyperlink"/>
          </w:rPr>
          <w:t xml:space="preserve">Arten von Metadaten</w:t>
        </w:r>
      </w:hyperlink>
      <w:r>
        <w:t xml:space="preserve"> </w:t>
      </w:r>
      <w:r>
        <w:t xml:space="preserve">besonders relevant:</w:t>
      </w:r>
    </w:p>
    <w:p>
      <w:pPr>
        <w:numPr>
          <w:ilvl w:val="0"/>
          <w:numId w:val="1101"/>
        </w:numPr>
      </w:pPr>
      <w:r>
        <w:rPr>
          <w:bCs/>
          <w:b/>
        </w:rPr>
        <w:t xml:space="preserve">Administrative Metadaten</w:t>
      </w:r>
      <w:r>
        <w:t xml:space="preserve"> </w:t>
      </w:r>
      <w:r>
        <w:t xml:space="preserve">mit Informationen zu Herkunft,</w:t>
      </w:r>
      <w:r>
        <w:t xml:space="preserve"> </w:t>
      </w:r>
      <w:r>
        <w:t xml:space="preserve">Erhaltungszustand, technische Merkmale, Rechteinformationen.</w:t>
      </w:r>
    </w:p>
    <w:p>
      <w:pPr>
        <w:numPr>
          <w:ilvl w:val="0"/>
          <w:numId w:val="1101"/>
        </w:numPr>
      </w:pPr>
      <w:r>
        <w:rPr>
          <w:bCs/>
          <w:b/>
        </w:rPr>
        <w:t xml:space="preserve">Deskriptive Metadaten</w:t>
      </w:r>
      <w:r>
        <w:t xml:space="preserve"> </w:t>
      </w:r>
      <w:r>
        <w:t xml:space="preserve">zur bibliografischen Beschreibung des</w:t>
      </w:r>
      <w:r>
        <w:t xml:space="preserve"> </w:t>
      </w:r>
      <w:r>
        <w:t xml:space="preserve">Objektes.</w:t>
      </w:r>
    </w:p>
    <w:p>
      <w:pPr>
        <w:numPr>
          <w:ilvl w:val="0"/>
          <w:numId w:val="1101"/>
        </w:numPr>
      </w:pPr>
      <w:r>
        <w:rPr>
          <w:bCs/>
          <w:b/>
        </w:rPr>
        <w:t xml:space="preserve">Strukturelle Metadaten</w:t>
      </w:r>
      <w:r>
        <w:t xml:space="preserve"> </w:t>
      </w:r>
      <w:r>
        <w:t xml:space="preserve">für Gliederungselemente wie z.B. Kapitel</w:t>
      </w:r>
      <w:r>
        <w:t xml:space="preserve"> </w:t>
      </w:r>
      <w:r>
        <w:t xml:space="preserve">in Texten, Segmente in 3D-Objekten, Frames in Filmen.</w:t>
      </w:r>
    </w:p>
    <w:p>
      <w:pPr>
        <w:pStyle w:val="FirstParagraph"/>
      </w:pPr>
      <w:r>
        <w:t xml:space="preserve">Bibliografische Basisdaten wie auch strukturelle Metadaten können in</w:t>
      </w:r>
      <w:r>
        <w:t xml:space="preserve"> </w:t>
      </w:r>
      <w:r>
        <w:t xml:space="preserve">einem WMS entweder importiert oder manuell erfasst werden. Viele der</w:t>
      </w:r>
      <w:r>
        <w:t xml:space="preserve"> </w:t>
      </w:r>
      <w:r>
        <w:t xml:space="preserve">Systeme sind dafür individuell konfigurierbar und können je nach Art des</w:t>
      </w:r>
      <w:r>
        <w:t xml:space="preserve"> </w:t>
      </w:r>
      <w:r>
        <w:t xml:space="preserve">Projektes angepasst werden. Ein wichtiges Metadatum sind</w:t>
      </w:r>
      <w:r>
        <w:t xml:space="preserve"> </w:t>
      </w:r>
      <w:hyperlink w:anchor="identifikatoren">
        <w:r>
          <w:rPr>
            <w:rStyle w:val="Hyperlink"/>
          </w:rPr>
          <w:t xml:space="preserve">Identifikatoren</w:t>
        </w:r>
      </w:hyperlink>
      <w:r>
        <w:t xml:space="preserve"> </w:t>
      </w:r>
      <w:r>
        <w:t xml:space="preserve">(URN, DOI, PURL…) und deren Generierung. Für die Strukturierung von</w:t>
      </w:r>
      <w:r>
        <w:t xml:space="preserve"> </w:t>
      </w:r>
      <w:r>
        <w:t xml:space="preserve">Textdokumenten ist das</w:t>
      </w:r>
      <w:r>
        <w:t xml:space="preserve"> </w:t>
      </w:r>
      <w:hyperlink r:id="rId524">
        <w:r>
          <w:rPr>
            <w:rStyle w:val="Hyperlink"/>
          </w:rPr>
          <w:t xml:space="preserve">Stukturdatenset für den</w:t>
        </w:r>
        <w:r>
          <w:rPr>
            <w:rStyle w:val="Hyperlink"/>
          </w:rPr>
          <w:t xml:space="preserve"> </w:t>
        </w:r>
        <w:r>
          <w:rPr>
            <w:rStyle w:val="Hyperlink"/>
          </w:rPr>
          <w:t xml:space="preserve">DFG-Viewer</w:t>
        </w:r>
      </w:hyperlink>
      <w:r>
        <w:t xml:space="preserve"> </w:t>
      </w:r>
      <w:r>
        <w:t xml:space="preserve">ein</w:t>
      </w:r>
      <w:r>
        <w:t xml:space="preserve"> </w:t>
      </w:r>
      <w:r>
        <w:t xml:space="preserve">praxistauglicher Referenzrahmen.</w:t>
      </w:r>
    </w:p>
    <w:p>
      <w:pPr>
        <w:pStyle w:val="BodyText"/>
      </w:pPr>
      <w:r>
        <w:t xml:space="preserve">Um die Nachnutzung der digitalisierten Objekte zweifelsfrei zu</w:t>
      </w:r>
      <w:r>
        <w:t xml:space="preserve"> </w:t>
      </w:r>
      <w:r>
        <w:t xml:space="preserve">kennzeichnen, gehören Informationen zur Lizenzierung in die</w:t>
      </w:r>
      <w:r>
        <w:t xml:space="preserve"> </w:t>
      </w:r>
      <w:r>
        <w:t xml:space="preserve">administrativen Metadaten. Dafür hat eine Expertengruppe innerhalb von</w:t>
      </w:r>
      <w:r>
        <w:t xml:space="preserve"> </w:t>
      </w:r>
      <w:r>
        <w:t xml:space="preserve">DINI detaillierte</w:t>
      </w:r>
      <w:r>
        <w:t xml:space="preserve"> </w:t>
      </w:r>
      <w:hyperlink r:id="rId525">
        <w:r>
          <w:rPr>
            <w:rStyle w:val="Hyperlink"/>
          </w:rPr>
          <w:t xml:space="preserve">Empfehlungen für Rechteinformationen in</w:t>
        </w:r>
        <w:r>
          <w:rPr>
            <w:rStyle w:val="Hyperlink"/>
          </w:rPr>
          <w:t xml:space="preserve"> </w:t>
        </w:r>
        <w:r>
          <w:rPr>
            <w:rStyle w:val="Hyperlink"/>
          </w:rPr>
          <w:t xml:space="preserve">Metadaten</w:t>
        </w:r>
      </w:hyperlink>
      <w:r>
        <w:t xml:space="preserve"> </w:t>
      </w:r>
      <w:r>
        <w:t xml:space="preserve">aufgestellt.</w:t>
      </w:r>
    </w:p>
    <w:p>
      <w:pPr>
        <w:pStyle w:val="BodyText"/>
      </w:pPr>
      <w:r>
        <w:t xml:space="preserve">Strategien für das Crowdsourcing von Erschließungsarbeiten in offenen</w:t>
      </w:r>
      <w:r>
        <w:t xml:space="preserve"> </w:t>
      </w:r>
      <w:r>
        <w:t xml:space="preserve">Informationsinfrastrukturen wie dem Wikiversum ermöglichen potenziell</w:t>
      </w:r>
      <w:r>
        <w:t xml:space="preserve"> </w:t>
      </w:r>
      <w:r>
        <w:t xml:space="preserve">zusätzliche Mehrwerte, auch im Nachhinein und durch Dritte.</w:t>
      </w:r>
    </w:p>
    <w:bookmarkEnd w:id="526"/>
    <w:bookmarkStart w:id="530" w:name="Xad979acc0779faac2d060508b4523a61d1fd722"/>
    <w:p>
      <w:pPr>
        <w:pStyle w:val="Heading4"/>
      </w:pPr>
      <w:r>
        <w:t xml:space="preserve">Zusätzliche inhaltliche Erschließung durch Volltexte und Annotationen</w:t>
      </w:r>
    </w:p>
    <w:p>
      <w:pPr>
        <w:pStyle w:val="FirstParagraph"/>
      </w:pPr>
      <w:r>
        <w:t xml:space="preserve">Erschließung endet nicht bei der Zuordnung von Metadaten. Ziel der</w:t>
      </w:r>
      <w:r>
        <w:t xml:space="preserve"> </w:t>
      </w:r>
      <w:r>
        <w:t xml:space="preserve">Erschließung ist auch eine Abbildung des Werkes in nachnutzbarer Form.</w:t>
      </w:r>
      <w:r>
        <w:t xml:space="preserve"> </w:t>
      </w:r>
      <w:r>
        <w:t xml:space="preserve">Bei Textdokumenten ist das die Generierung von Volltexten. Für die</w:t>
      </w:r>
      <w:r>
        <w:t xml:space="preserve"> </w:t>
      </w:r>
      <w:r>
        <w:t xml:space="preserve">Auswahl eines Verfahrens und deren Parametrisierung sind Eigenschaften</w:t>
      </w:r>
      <w:r>
        <w:t xml:space="preserve"> </w:t>
      </w:r>
      <w:r>
        <w:t xml:space="preserve">der Vorlage (Schriftart, Layout, Sprache, Papier- und Druckqualität</w:t>
      </w:r>
      <w:r>
        <w:t xml:space="preserve"> </w:t>
      </w:r>
      <w:r>
        <w:t xml:space="preserve">u.a.) sowie die benötigte Qualität der Volltexte entscheidend.</w:t>
      </w:r>
    </w:p>
    <w:p>
      <w:pPr>
        <w:pStyle w:val="BodyText"/>
      </w:pPr>
      <w:r>
        <w:t xml:space="preserve">Waren anfangs vor allem kommerzielle OCR-Werkzeuge dominierend (z.B.</w:t>
      </w:r>
      <w:r>
        <w:t xml:space="preserve"> </w:t>
      </w:r>
      <w:hyperlink r:id="rId527">
        <w:r>
          <w:rPr>
            <w:rStyle w:val="Hyperlink"/>
          </w:rPr>
          <w:t xml:space="preserve">ABBYY</w:t>
        </w:r>
      </w:hyperlink>
      <w:r>
        <w:t xml:space="preserve">), haben sich</w:t>
      </w:r>
      <w:r>
        <w:t xml:space="preserve"> </w:t>
      </w:r>
      <w:r>
        <w:t xml:space="preserve">mittlerweile einige Open Source-Projekte (z.B.</w:t>
      </w:r>
      <w:r>
        <w:t xml:space="preserve"> </w:t>
      </w:r>
      <w:hyperlink r:id="rId528">
        <w:r>
          <w:rPr>
            <w:rStyle w:val="Hyperlink"/>
          </w:rPr>
          <w:t xml:space="preserve">Tesseract</w:t>
        </w:r>
      </w:hyperlink>
      <w:r>
        <w:t xml:space="preserve">)</w:t>
      </w:r>
      <w:r>
        <w:t xml:space="preserve"> </w:t>
      </w:r>
      <w:r>
        <w:t xml:space="preserve">entwickelt, die qualitativ vergleichbare oder bessere Ergebnisse</w:t>
      </w:r>
      <w:r>
        <w:t xml:space="preserve"> </w:t>
      </w:r>
      <w:r>
        <w:t xml:space="preserve">erzeugen können. Dank neuer technologischer Ansätze sind auch Lösungen</w:t>
      </w:r>
      <w:r>
        <w:t xml:space="preserve"> </w:t>
      </w:r>
      <w:r>
        <w:t xml:space="preserve">für handschriftliche Dokumente verfügbar (z.B.</w:t>
      </w:r>
      <w:r>
        <w:t xml:space="preserve"> </w:t>
      </w:r>
      <w:hyperlink r:id="rId529">
        <w:r>
          <w:rPr>
            <w:rStyle w:val="Hyperlink"/>
          </w:rPr>
          <w:t xml:space="preserve">OCR4all</w:t>
        </w:r>
      </w:hyperlink>
      <w:r>
        <w:t xml:space="preserve">). Mit</w:t>
      </w:r>
      <w:r>
        <w:t xml:space="preserve"> </w:t>
      </w:r>
      <w:r>
        <w:t xml:space="preserve">Förderung durch die DFG arbeitet die Initiative OCR-D an einem frei</w:t>
      </w:r>
      <w:r>
        <w:t xml:space="preserve"> </w:t>
      </w:r>
      <w:r>
        <w:t xml:space="preserve">nutzbaren Workflow, der neben der eigentlichen Volltexterkennung weitere</w:t>
      </w:r>
      <w:r>
        <w:t xml:space="preserve"> </w:t>
      </w:r>
      <w:r>
        <w:t xml:space="preserve">Schritte (z.B. automatische Layouterkennung) einbindet, die die Qualität</w:t>
      </w:r>
      <w:r>
        <w:t xml:space="preserve"> </w:t>
      </w:r>
      <w:r>
        <w:t xml:space="preserve">der Erschließung verbessern.</w:t>
      </w:r>
    </w:p>
    <w:p>
      <w:pPr>
        <w:pStyle w:val="BodyText"/>
      </w:pPr>
      <w:r>
        <w:t xml:space="preserve">Die Generierung von Volltexten kann als (automatischer) Prozessschritt</w:t>
      </w:r>
      <w:r>
        <w:t xml:space="preserve"> </w:t>
      </w:r>
      <w:r>
        <w:t xml:space="preserve">im</w:t>
      </w:r>
      <w:r>
        <w:t xml:space="preserve"> </w:t>
      </w:r>
      <w:hyperlink w:anchor="workflowmanagementsysteme">
        <w:r>
          <w:rPr>
            <w:rStyle w:val="Hyperlink"/>
          </w:rPr>
          <w:t xml:space="preserve">Workflowmanagementsystem</w:t>
        </w:r>
      </w:hyperlink>
      <w:r>
        <w:t xml:space="preserve"> </w:t>
      </w:r>
      <w:r>
        <w:t xml:space="preserve">eingebunden werden. Die Ergebnisse werden</w:t>
      </w:r>
      <w:r>
        <w:t xml:space="preserve"> </w:t>
      </w:r>
      <w:r>
        <w:t xml:space="preserve">in der Regel in</w:t>
      </w:r>
      <w:r>
        <w:t xml:space="preserve"> </w:t>
      </w:r>
      <w:hyperlink w:anchor="metadaten-und-schnittstellen">
        <w:r>
          <w:rPr>
            <w:rStyle w:val="Hyperlink"/>
          </w:rPr>
          <w:t xml:space="preserve">standardisierten Datenformaten</w:t>
        </w:r>
      </w:hyperlink>
      <w:r>
        <w:t xml:space="preserve"> </w:t>
      </w:r>
      <w:r>
        <w:t xml:space="preserve">geliefert und können dann in Präsentationssystemen z.B. für die</w:t>
      </w:r>
      <w:r>
        <w:t xml:space="preserve"> </w:t>
      </w:r>
      <w:r>
        <w:t xml:space="preserve">Volltextsuche genutzt oder zum Download angeboten werden.</w:t>
      </w:r>
    </w:p>
    <w:p>
      <w:pPr>
        <w:pStyle w:val="BodyText"/>
      </w:pPr>
      <w:r>
        <w:t xml:space="preserve">Neben Volltexten können je nach Kontext auch Annotationen als weiteres</w:t>
      </w:r>
      <w:r>
        <w:t xml:space="preserve"> </w:t>
      </w:r>
      <w:r>
        <w:t xml:space="preserve">Element der Erschließung eine Rolle spielen, die aber in der Regel nicht</w:t>
      </w:r>
      <w:r>
        <w:t xml:space="preserve"> </w:t>
      </w:r>
      <w:r>
        <w:t xml:space="preserve">im Digitalisierungsprozess, sondern erst im Nachhinein entstehen.</w:t>
      </w:r>
    </w:p>
    <w:bookmarkEnd w:id="530"/>
    <w:bookmarkEnd w:id="531"/>
    <w:bookmarkStart w:id="533" w:name="präsentieren"/>
    <w:p>
      <w:pPr>
        <w:pStyle w:val="Heading3"/>
      </w:pPr>
      <w:r>
        <w:t xml:space="preserve">Präsentieren</w:t>
      </w:r>
    </w:p>
    <w:p>
      <w:pPr>
        <w:pStyle w:val="FirstParagraph"/>
      </w:pPr>
      <w:r>
        <w:t xml:space="preserve">Die Präsentation von digitalisierten Objekten und den dazugehörigen</w:t>
      </w:r>
      <w:r>
        <w:t xml:space="preserve"> </w:t>
      </w:r>
      <w:r>
        <w:t xml:space="preserve">Metadaten im Web ist ein wesentliches Ziel der</w:t>
      </w:r>
      <w:r>
        <w:t xml:space="preserve"> </w:t>
      </w:r>
      <w:r>
        <w:t xml:space="preserve">Digitalisierungs-Aktivitäten.</w:t>
      </w:r>
    </w:p>
    <w:p>
      <w:pPr>
        <w:pStyle w:val="BodyText"/>
      </w:pPr>
      <w:r>
        <w:t xml:space="preserve">Die Präsentation der digitalisierten Objekte hängt von der Art von</w:t>
      </w:r>
      <w:r>
        <w:t xml:space="preserve"> </w:t>
      </w:r>
      <w:r>
        <w:t xml:space="preserve">Objekten und beabsichtigten Nutzungsszenarien ab und erfordert eigene</w:t>
      </w:r>
      <w:r>
        <w:t xml:space="preserve"> </w:t>
      </w:r>
      <w:r>
        <w:t xml:space="preserve">Werkzeuge, die unabhängig von dem genutzten Workflowmanagementsystem</w:t>
      </w:r>
      <w:r>
        <w:t xml:space="preserve"> </w:t>
      </w:r>
      <w:r>
        <w:t xml:space="preserve">ausgewählt und konfiguriert werden. Basis für Präsentationslösungen sind</w:t>
      </w:r>
      <w:r>
        <w:t xml:space="preserve"> </w:t>
      </w:r>
      <w:r>
        <w:t xml:space="preserve">die im Workflow erzeugten standardisierten XML-Files (METS/MODS).</w:t>
      </w:r>
    </w:p>
    <w:p>
      <w:pPr>
        <w:pStyle w:val="BodyText"/>
      </w:pPr>
      <w:r>
        <w:t xml:space="preserve">Funktional wird von einer Präsentationslösung eine konfigurierbare</w:t>
      </w:r>
      <w:r>
        <w:t xml:space="preserve"> </w:t>
      </w:r>
      <w:r>
        <w:t xml:space="preserve">Recherche-Umgebung für Metadaten und Volltexte erwartet. Bei der</w:t>
      </w:r>
      <w:r>
        <w:t xml:space="preserve"> </w:t>
      </w:r>
      <w:r>
        <w:t xml:space="preserve">Präsentation des einzelnen Objektes werden die Strukturdaten zusammen</w:t>
      </w:r>
      <w:r>
        <w:t xml:space="preserve"> </w:t>
      </w:r>
      <w:r>
        <w:t xml:space="preserve">mit den dazu erfassten Metadaten als Inhaltsverzeichnis angeboten und es</w:t>
      </w:r>
      <w:r>
        <w:t xml:space="preserve"> </w:t>
      </w:r>
      <w:r>
        <w:t xml:space="preserve">werden zur Arbeit mit den Scans Bildwerkzeuge erwartet (z.B. Zoomen,</w:t>
      </w:r>
      <w:r>
        <w:t xml:space="preserve"> </w:t>
      </w:r>
      <w:r>
        <w:t xml:space="preserve">Rotieren, Thumbnail-Übersicht). Zunehmend wichtige Funktionen sind</w:t>
      </w:r>
      <w:r>
        <w:t xml:space="preserve"> </w:t>
      </w:r>
      <w:r>
        <w:t xml:space="preserve">Download-Angebote oder die Bereitstellung von iiif-Manifesten zur</w:t>
      </w:r>
      <w:r>
        <w:t xml:space="preserve"> </w:t>
      </w:r>
      <w:r>
        <w:t xml:space="preserve">Weiternutzung in anderen Viewern.</w:t>
      </w:r>
    </w:p>
    <w:p>
      <w:pPr>
        <w:pStyle w:val="BodyText"/>
      </w:pPr>
      <w:r>
        <w:t xml:space="preserve">Mit dem</w:t>
      </w:r>
      <w:r>
        <w:t xml:space="preserve"> </w:t>
      </w:r>
      <w:hyperlink r:id="rId532">
        <w:r>
          <w:rPr>
            <w:rStyle w:val="Hyperlink"/>
          </w:rPr>
          <w:t xml:space="preserve">DFG-Viewer</w:t>
        </w:r>
      </w:hyperlink>
      <w:r>
        <w:t xml:space="preserve"> </w:t>
      </w:r>
      <w:r>
        <w:t xml:space="preserve">existiert eine</w:t>
      </w:r>
      <w:r>
        <w:t xml:space="preserve"> </w:t>
      </w:r>
      <w:r>
        <w:t xml:space="preserve">Minimallösung für die Anzeige von Digitalisaten, die aus dem Katalog</w:t>
      </w:r>
      <w:r>
        <w:t xml:space="preserve"> </w:t>
      </w:r>
      <w:r>
        <w:t xml:space="preserve">verlinkt werden kann. Für eine umfassendere Präsentation von</w:t>
      </w:r>
      <w:r>
        <w:t xml:space="preserve"> </w:t>
      </w:r>
      <w:r>
        <w:t xml:space="preserve">Digitalisaten entscheiden sich Einrichtungen für eine Integration der</w:t>
      </w:r>
      <w:r>
        <w:t xml:space="preserve"> </w:t>
      </w:r>
      <w:r>
        <w:t xml:space="preserve">Digitalisate in ein existierendes Repositorium oder für den Aufbau von</w:t>
      </w:r>
      <w:r>
        <w:t xml:space="preserve"> </w:t>
      </w:r>
      <w:r>
        <w:t xml:space="preserve">Web-Angeboten mit speziellen Werkzeugen für Digitalisate wie z. B.</w:t>
      </w:r>
      <w:r>
        <w:t xml:space="preserve"> </w:t>
      </w:r>
      <w:r>
        <w:rPr>
          <w:iCs/>
          <w:i/>
        </w:rPr>
        <w:t xml:space="preserve">Kitodo.Presentation</w:t>
      </w:r>
      <w:r>
        <w:t xml:space="preserve">. Ein wichtiges Element für mehr Sichtbarkeit der</w:t>
      </w:r>
      <w:r>
        <w:t xml:space="preserve"> </w:t>
      </w:r>
      <w:r>
        <w:t xml:space="preserve">eigenen Digitalisierungs-Aktivitäten ist eine Datenlieferung an die</w:t>
      </w:r>
      <w:r>
        <w:t xml:space="preserve"> </w:t>
      </w:r>
      <w:r>
        <w:t xml:space="preserve">Deutsche Digitale Bibliothek.</w:t>
      </w:r>
    </w:p>
    <w:p>
      <w:pPr>
        <w:pStyle w:val="BodyText"/>
      </w:pPr>
      <w:r>
        <w:t xml:space="preserve">Zunehmend relevanter wird die Suche nach Lösungen für eine Präsentation</w:t>
      </w:r>
      <w:r>
        <w:t xml:space="preserve"> </w:t>
      </w:r>
      <w:r>
        <w:t xml:space="preserve">von rechtebehafteten Materialien für eingeschränkte Personenkreise.</w:t>
      </w:r>
      <w:r>
        <w:t xml:space="preserve"> </w:t>
      </w:r>
      <w:r>
        <w:t xml:space="preserve">Repositorien</w:t>
      </w:r>
      <w:r>
        <w:t xml:space="preserve"> </w:t>
      </w:r>
      <w:r>
        <w:rPr>
          <w:highlight w:val="yellow"/>
        </w:rPr>
        <w:t xml:space="preserve">TODO: Link auf Kapitel in Text zu forschungsnahen Diensten</w:t>
      </w:r>
      <w:r>
        <w:t xml:space="preserve"> </w:t>
      </w:r>
      <w:r>
        <w:t xml:space="preserve">haben hier in der Regel schon anpassbare Lösungen. Bei der Präsentation</w:t>
      </w:r>
      <w:r>
        <w:t xml:space="preserve"> </w:t>
      </w:r>
      <w:r>
        <w:t xml:space="preserve">von Digitalisaten existieren prototypische oder an Institutionen</w:t>
      </w:r>
      <w:r>
        <w:t xml:space="preserve"> </w:t>
      </w:r>
      <w:r>
        <w:t xml:space="preserve">individuell angepasste technische Lösungen. Standards für die</w:t>
      </w:r>
      <w:r>
        <w:t xml:space="preserve"> </w:t>
      </w:r>
      <w:r>
        <w:t xml:space="preserve">Beschreibung von Zugriffsrechten in den Metadaten oder generische</w:t>
      </w:r>
      <w:r>
        <w:t xml:space="preserve"> </w:t>
      </w:r>
      <w:r>
        <w:t xml:space="preserve">Präsentationslösungen auf Basis dieser Metadaten befinden sich noch im</w:t>
      </w:r>
      <w:r>
        <w:t xml:space="preserve"> </w:t>
      </w:r>
      <w:r>
        <w:t xml:space="preserve">Abstimmungsprozess oder der Entwicklung.</w:t>
      </w:r>
    </w:p>
    <w:p>
      <w:pPr>
        <w:pStyle w:val="BodyText"/>
      </w:pPr>
      <w:r>
        <w:t xml:space="preserve">Wikimedia Commons kann darüber hinaus als zentraler Medienspeicher für die</w:t>
      </w:r>
      <w:r>
        <w:t xml:space="preserve"> </w:t>
      </w:r>
      <w:r>
        <w:t xml:space="preserve">Portalfamilie der Wikimedia-Bewegungn fungieren. Von dort werden digitalisierte</w:t>
      </w:r>
      <w:r>
        <w:t xml:space="preserve"> </w:t>
      </w:r>
      <w:r>
        <w:t xml:space="preserve">Objekte und ‚born digital‘-Dokumente dezentral in den anderen Portalen</w:t>
      </w:r>
      <w:r>
        <w:t xml:space="preserve"> </w:t>
      </w:r>
      <w:r>
        <w:t xml:space="preserve">eingebettet. Die Erschließung mit strukturierten Daten erfolgt mittels Wikidata</w:t>
      </w:r>
      <w:r>
        <w:t xml:space="preserve"> </w:t>
      </w:r>
      <w:r>
        <w:t xml:space="preserve">(siehe</w:t>
      </w:r>
      <w:r>
        <w:t xml:space="preserve"> </w:t>
      </w:r>
      <w:hyperlink w:anchor="Xabc6d7253650c5e5284c03076d215a642b91408">
        <w:r>
          <w:rPr>
            <w:rStyle w:val="Hyperlink"/>
          </w:rPr>
          <w:t xml:space="preserve">Digitalisierung als Beitrag zur Open GLAM-Bewegung</w:t>
        </w:r>
      </w:hyperlink>
      <w:r>
        <w:t xml:space="preserve">).</w:t>
      </w:r>
    </w:p>
    <w:bookmarkEnd w:id="533"/>
    <w:bookmarkEnd w:id="534"/>
    <w:bookmarkStart w:id="552" w:name="werkzeuge-1"/>
    <w:p>
      <w:pPr>
        <w:pStyle w:val="Heading2"/>
      </w:pPr>
      <w:r>
        <w:t xml:space="preserve">Werkzeuge</w:t>
      </w:r>
    </w:p>
    <w:bookmarkStart w:id="540" w:name="scanner-und-scanverfahren"/>
    <w:p>
      <w:pPr>
        <w:pStyle w:val="Heading3"/>
      </w:pPr>
      <w:r>
        <w:t xml:space="preserve">Scanner und Scanverfahren</w:t>
      </w:r>
    </w:p>
    <w:bookmarkStart w:id="538" w:name="d"/>
    <w:p>
      <w:pPr>
        <w:pStyle w:val="Heading4"/>
      </w:pPr>
      <w:r>
        <w:t xml:space="preserve">2D</w:t>
      </w:r>
    </w:p>
    <w:p>
      <w:pPr>
        <w:pStyle w:val="FirstParagraph"/>
      </w:pPr>
      <w:r>
        <w:t xml:space="preserve">Scanner und ihre Verfahren lassen sich grundlegend nach der Eigenschaft</w:t>
      </w:r>
      <w:r>
        <w:t xml:space="preserve"> </w:t>
      </w:r>
      <w:r>
        <w:t xml:space="preserve">ihrer zu scannenden Objekte und der Zielsetzung des Scan-Ergebnisses</w:t>
      </w:r>
      <w:r>
        <w:t xml:space="preserve"> </w:t>
      </w:r>
      <w:r>
        <w:t xml:space="preserve">unterscheiden.</w:t>
      </w:r>
    </w:p>
    <w:p>
      <w:pPr>
        <w:pStyle w:val="BodyText"/>
      </w:pPr>
      <w:r>
        <w:t xml:space="preserve">Im Bereich des 2D-Scans unterstützen z.B. spezielle Buchscanner den</w:t>
      </w:r>
      <w:r>
        <w:t xml:space="preserve"> </w:t>
      </w:r>
      <w:r>
        <w:t xml:space="preserve">Scanprozess im Rahmen der Digitalisierung effizient und für das zu</w:t>
      </w:r>
      <w:r>
        <w:t xml:space="preserve"> </w:t>
      </w:r>
      <w:r>
        <w:t xml:space="preserve">digitalisierende Material auf schonende Weise. Das sind in der Regel</w:t>
      </w:r>
      <w:r>
        <w:t xml:space="preserve"> </w:t>
      </w:r>
      <w:r>
        <w:t xml:space="preserve">Auflichtscanner oder fotografische Systeme, bei denen das Material von</w:t>
      </w:r>
      <w:r>
        <w:t xml:space="preserve"> </w:t>
      </w:r>
      <w:r>
        <w:t xml:space="preserve">oben abgelichtet wird. Je nach Art und Zustand des Materials können</w:t>
      </w:r>
      <w:r>
        <w:t xml:space="preserve"> </w:t>
      </w:r>
      <w:r>
        <w:t xml:space="preserve">dabei Buchwippen bzw. -wiegen mit verschiedenen Winkeln oder Glasplatten</w:t>
      </w:r>
      <w:r>
        <w:t xml:space="preserve"> </w:t>
      </w:r>
      <w:r>
        <w:t xml:space="preserve">eingesetzt werden. Roboter können das automatische Umblättern der Seiten</w:t>
      </w:r>
      <w:r>
        <w:t xml:space="preserve"> </w:t>
      </w:r>
      <w:r>
        <w:t xml:space="preserve">erledigen, sind dabei aber für empfindliche Bestände weniger schonend.</w:t>
      </w:r>
      <w:r>
        <w:t xml:space="preserve"> </w:t>
      </w:r>
      <w:r>
        <w:t xml:space="preserve">Berührungslose Scanner sind vor allem für Handschriften vorgesehen.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229445"/>
                  <wp:effectExtent b="0" l="0" r="0" t="0"/>
                  <wp:docPr descr="" title="" id="536" name="Picture"/>
                  <a:graphic>
                    <a:graphicData uri="http://schemas.openxmlformats.org/drawingml/2006/picture">
                      <pic:pic>
                        <pic:nvPicPr>
                          <pic:cNvPr descr="media/buchscanner.jpg" id="537" name="Picture"/>
                          <pic:cNvPicPr>
                            <a:picLocks noChangeArrowheads="1" noChangeAspect="1"/>
                          </pic:cNvPicPr>
                        </pic:nvPicPr>
                        <pic:blipFill>
                          <a:blip r:embed="rId535"/>
                          <a:stretch>
                            <a:fillRect/>
                          </a:stretch>
                        </pic:blipFill>
                        <pic:spPr bwMode="auto">
                          <a:xfrm>
                            <a:off x="0" y="0"/>
                            <a:ext cx="5334000" cy="2229445"/>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p>
      <w:pPr>
        <w:pStyle w:val="BodyText"/>
      </w:pPr>
      <w:r>
        <w:t xml:space="preserve">Die 2D-Scanner können sich in verschiedenen Eigenschaften wie Größe der</w:t>
      </w:r>
      <w:r>
        <w:t xml:space="preserve"> </w:t>
      </w:r>
      <w:r>
        <w:t xml:space="preserve">Formate, Farbtiefe, Auflösung, Art und Qualität der Optik und Mechanik</w:t>
      </w:r>
      <w:r>
        <w:t xml:space="preserve"> </w:t>
      </w:r>
      <w:r>
        <w:t xml:space="preserve">sowie in der Verarbeitungsgeschwindigkeit unterscheiden. Um eine hohe</w:t>
      </w:r>
      <w:r>
        <w:t xml:space="preserve"> </w:t>
      </w:r>
      <w:r>
        <w:t xml:space="preserve">und gleichbleibende Bildqualität zu gewährleisten, ist eine regelmäßige</w:t>
      </w:r>
      <w:r>
        <w:t xml:space="preserve"> </w:t>
      </w:r>
      <w:r>
        <w:t xml:space="preserve">Kalibrierung der Systeme und Auswertung der Aufnahmen anhand von</w:t>
      </w:r>
      <w:r>
        <w:t xml:space="preserve"> </w:t>
      </w:r>
      <w:r>
        <w:t xml:space="preserve">Test-Targets (z.B. UTT-Target oder GoldenThread) erforderlich. Neben der</w:t>
      </w:r>
      <w:r>
        <w:t xml:space="preserve"> </w:t>
      </w:r>
      <w:r>
        <w:t xml:space="preserve">Hardware unterscheiden sich Scanner in der Software, durch die Rohdaten</w:t>
      </w:r>
      <w:r>
        <w:t xml:space="preserve"> </w:t>
      </w:r>
      <w:r>
        <w:t xml:space="preserve">des Scanners für die weitere Nutzung bearbeitet (z.B. beschneidet oder</w:t>
      </w:r>
      <w:r>
        <w:t xml:space="preserve"> </w:t>
      </w:r>
      <w:r>
        <w:t xml:space="preserve">glättet), optimiert und in gewünschten Zielformaten speichert.</w:t>
      </w:r>
    </w:p>
    <w:bookmarkEnd w:id="538"/>
    <w:bookmarkStart w:id="539" w:name="d-1"/>
    <w:p>
      <w:pPr>
        <w:pStyle w:val="Heading4"/>
      </w:pPr>
      <w:r>
        <w:t xml:space="preserve">3D</w:t>
      </w:r>
    </w:p>
    <w:p>
      <w:pPr>
        <w:pStyle w:val="FirstParagraph"/>
      </w:pPr>
      <w:r>
        <w:t xml:space="preserve">Bei der 3D-Erfassung eines Objektes kann zwischen photo- und</w:t>
      </w:r>
      <w:r>
        <w:t xml:space="preserve"> </w:t>
      </w:r>
      <w:r>
        <w:t xml:space="preserve">scanbasierten Verfahren unterschieden werden.</w:t>
      </w:r>
    </w:p>
    <w:p>
      <w:pPr>
        <w:pStyle w:val="BodyText"/>
      </w:pPr>
      <w:r>
        <w:t xml:space="preserve">So werden bei der Photogrammetrie Fotos aus verschiedenen Blickwinkeln</w:t>
      </w:r>
      <w:r>
        <w:t xml:space="preserve"> </w:t>
      </w:r>
      <w:r>
        <w:t xml:space="preserve">aufgenommen. Dabei wird die Anzahl der Fotos derart erhöht, dass sie mit</w:t>
      </w:r>
      <w:r>
        <w:t xml:space="preserve"> </w:t>
      </w:r>
      <w:r>
        <w:t xml:space="preserve">Hilfe von Software zu einem 3D-Modell verarbeitet werden können. Nach</w:t>
      </w:r>
      <w:r>
        <w:t xml:space="preserve"> </w:t>
      </w:r>
      <w:r>
        <w:t xml:space="preserve">diesem Prinzip funktionieren auch 3D-Scanning-Apps für Smartphones, die</w:t>
      </w:r>
      <w:r>
        <w:t xml:space="preserve"> </w:t>
      </w:r>
      <w:r>
        <w:t xml:space="preserve">3D-Scans von Objekten mithilfe der Kamera eines Smartphones ermöglichen.</w:t>
      </w:r>
    </w:p>
    <w:p>
      <w:pPr>
        <w:pStyle w:val="BodyText"/>
      </w:pPr>
      <w:r>
        <w:t xml:space="preserve">Demgegenüber stehen verschiedene Scanverfahren. Beim Laser-Scanning</w:t>
      </w:r>
      <w:r>
        <w:t xml:space="preserve"> </w:t>
      </w:r>
      <w:r>
        <w:t xml:space="preserve">werden z.B. Laserstrahlen auf das Objekt gerichtet, und die</w:t>
      </w:r>
      <w:r>
        <w:t xml:space="preserve"> </w:t>
      </w:r>
      <w:r>
        <w:t xml:space="preserve">reflektierten Daten werden verwendet, um ein präzises 3D-Modell zu</w:t>
      </w:r>
      <w:r>
        <w:t xml:space="preserve"> </w:t>
      </w:r>
      <w:r>
        <w:t xml:space="preserve">erstellen. Neben dem Laser lassen sich solche 3D-Modelle auch mit</w:t>
      </w:r>
      <w:r>
        <w:t xml:space="preserve"> </w:t>
      </w:r>
      <w:r>
        <w:t xml:space="preserve">strukturiertem Licht (Streifenlichtscans) oder Computertomographie</w:t>
      </w:r>
      <w:r>
        <w:t xml:space="preserve"> </w:t>
      </w:r>
      <w:r>
        <w:t xml:space="preserve">erzeugen.</w:t>
      </w:r>
    </w:p>
    <w:p>
      <w:pPr>
        <w:pStyle w:val="BodyText"/>
      </w:pPr>
      <w:r>
        <w:t xml:space="preserve">Bei der 3D-Modellierung wird ein 3D-Modell nach Vorlagen manuell und mit</w:t>
      </w:r>
      <w:r>
        <w:t xml:space="preserve"> </w:t>
      </w:r>
      <w:r>
        <w:t xml:space="preserve">Hilfe von spezifischer Software erstellt. Dies kommt insbesondere für</w:t>
      </w:r>
      <w:r>
        <w:t xml:space="preserve"> </w:t>
      </w:r>
      <w:r>
        <w:t xml:space="preserve">die digitale Rekonstruktion von physisch nicht erhaltenen (Teilen von)</w:t>
      </w:r>
      <w:r>
        <w:t xml:space="preserve"> </w:t>
      </w:r>
      <w:r>
        <w:t xml:space="preserve">Objekten zur Anwendung.</w:t>
      </w:r>
    </w:p>
    <w:p>
      <w:pPr>
        <w:pStyle w:val="BodyText"/>
      </w:pPr>
      <w:r>
        <w:t xml:space="preserve">Alle Verfahren können miteinander kombiniert werden.</w:t>
      </w:r>
    </w:p>
    <w:p>
      <w:pPr>
        <w:pStyle w:val="BodyText"/>
      </w:pPr>
      <w:r>
        <w:t xml:space="preserve">Wird beispielsweise ein Pop-up Buch oder ein Globus 3D-digitalisiert,</w:t>
      </w:r>
      <w:r>
        <w:t xml:space="preserve"> </w:t>
      </w:r>
      <w:r>
        <w:t xml:space="preserve">sollen zusätzlich die kinetischen Aspekte (ein Globus dreht sich um</w:t>
      </w:r>
      <w:r>
        <w:t xml:space="preserve"> </w:t>
      </w:r>
      <w:r>
        <w:t xml:space="preserve">seine Achse, bei einem Pop-up Buch lässt sich eine Lasche herausziehen</w:t>
      </w:r>
      <w:r>
        <w:t xml:space="preserve"> </w:t>
      </w:r>
      <w:r>
        <w:t xml:space="preserve">usw.) unter Umständen auch im Digitalisat nachvollziehbar bleiben.</w:t>
      </w:r>
      <w:r>
        <w:t xml:space="preserve"> </w:t>
      </w:r>
      <w:r>
        <w:t xml:space="preserve">Besteht das Originalobjekt aus Einzelteilen und werden diese</w:t>
      </w:r>
      <w:r>
        <w:t xml:space="preserve"> </w:t>
      </w:r>
      <w:r>
        <w:t xml:space="preserve">entsprechend in Segmenten digitalisiert, können diese Segmente</w:t>
      </w:r>
      <w:r>
        <w:t xml:space="preserve"> </w:t>
      </w:r>
      <w:r>
        <w:t xml:space="preserve">interaktiv nutzbar gemacht werden oder/und Animationen eingesetzt</w:t>
      </w:r>
      <w:r>
        <w:t xml:space="preserve"> </w:t>
      </w:r>
      <w:r>
        <w:t xml:space="preserve">werden. Ein einfacher Scan reicht in diesem Fall nicht aus, da hier</w:t>
      </w:r>
      <w:r>
        <w:t xml:space="preserve"> </w:t>
      </w:r>
      <w:r>
        <w:t xml:space="preserve">lediglich "die Hülle im Ganzen" erfasst wird. Eine manuelle</w:t>
      </w:r>
      <w:r>
        <w:t xml:space="preserve"> </w:t>
      </w:r>
      <w:r>
        <w:t xml:space="preserve">Nachbearbeitung ist nötig.</w:t>
      </w:r>
    </w:p>
    <w:bookmarkEnd w:id="539"/>
    <w:bookmarkEnd w:id="540"/>
    <w:bookmarkStart w:id="547" w:name="workflowmanagementsysteme"/>
    <w:p>
      <w:pPr>
        <w:pStyle w:val="Heading3"/>
      </w:pPr>
      <w:r>
        <w:t xml:space="preserve">Workflowmanagementsysteme</w:t>
      </w:r>
    </w:p>
    <w:p>
      <w:pPr>
        <w:pStyle w:val="FirstParagraph"/>
      </w:pPr>
      <w:r>
        <w:t xml:space="preserve">Bei diesen Systemen handelt es sich im Grunde um klassische</w:t>
      </w:r>
      <w:r>
        <w:t xml:space="preserve"> </w:t>
      </w:r>
      <w:r>
        <w:t xml:space="preserve">Workflowmanagementsysteme</w:t>
      </w:r>
      <w:r>
        <w:t xml:space="preserve"> </w:t>
      </w:r>
      <w:r>
        <w:t xml:space="preserve">(</w:t>
      </w:r>
      <w:hyperlink r:id="rId541">
        <w:r>
          <w:rPr>
            <w:rStyle w:val="Hyperlink"/>
          </w:rPr>
          <w:t xml:space="preserve">WMS</w:t>
        </w:r>
      </w:hyperlink>
      <w:r>
        <w:t xml:space="preserve">),</w:t>
      </w:r>
      <w:r>
        <w:t xml:space="preserve"> </w:t>
      </w:r>
      <w:r>
        <w:t xml:space="preserve">die auf die Abbildung und Modellierung der</w:t>
      </w:r>
      <w:r>
        <w:t xml:space="preserve"> </w:t>
      </w:r>
      <w:hyperlink w:anchor="prozesse">
        <w:r>
          <w:rPr>
            <w:rStyle w:val="Hyperlink"/>
          </w:rPr>
          <w:t xml:space="preserve">oben beschriebenen Prozesse</w:t>
        </w:r>
      </w:hyperlink>
      <w:r>
        <w:t xml:space="preserve"> </w:t>
      </w:r>
      <w:r>
        <w:t xml:space="preserve">spezialisiert sind. Das Ziel der Systeme ist es,</w:t>
      </w:r>
      <w:r>
        <w:t xml:space="preserve"> </w:t>
      </w:r>
      <w:r>
        <w:t xml:space="preserve">die Prozesse technisch abzubilden und zu organisieren bzw. die Zustände</w:t>
      </w:r>
      <w:r>
        <w:t xml:space="preserve"> </w:t>
      </w:r>
      <w:r>
        <w:t xml:space="preserve">der im Prozess befindlichen Objekte zu speichern und darzustellen.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698937"/>
                  <wp:effectExtent b="0" l="0" r="0" t="0"/>
                  <wp:docPr descr="" title="" id="543" name="Picture"/>
                  <a:graphic>
                    <a:graphicData uri="http://schemas.openxmlformats.org/drawingml/2006/picture">
                      <pic:pic>
                        <pic:nvPicPr>
                          <pic:cNvPr descr="media/wms-workflow.png" id="544" name="Picture"/>
                          <pic:cNvPicPr>
                            <a:picLocks noChangeArrowheads="1" noChangeAspect="1"/>
                          </pic:cNvPicPr>
                        </pic:nvPicPr>
                        <pic:blipFill>
                          <a:blip r:embed="rId542"/>
                          <a:stretch>
                            <a:fillRect/>
                          </a:stretch>
                        </pic:blipFill>
                        <pic:spPr bwMode="auto">
                          <a:xfrm>
                            <a:off x="0" y="0"/>
                            <a:ext cx="5334000" cy="69893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im WMS eingerichteten Workflow</w:t>
            </w:r>
          </w:p>
        </w:tc>
      </w:tr>
    </w:tbl>
    <w:p>
      <w:pPr>
        <w:pStyle w:val="BodyText"/>
      </w:pPr>
      <w:r>
        <w:t xml:space="preserve">Aufgrund der hohen Spezialisierung ist die Auswahl an WMS für</w:t>
      </w:r>
      <w:r>
        <w:t xml:space="preserve"> </w:t>
      </w:r>
      <w:r>
        <w:t xml:space="preserve">bibliothekarische Digitalisierungsprozesse überschaubar. Dazu gehören</w:t>
      </w:r>
      <w:r>
        <w:t xml:space="preserve"> </w:t>
      </w:r>
      <w:r>
        <w:t xml:space="preserve">sowohl kommerzielle Produkte, wie z.B.</w:t>
      </w:r>
      <w:r>
        <w:t xml:space="preserve"> </w:t>
      </w:r>
      <w:hyperlink r:id="rId545">
        <w:r>
          <w:rPr>
            <w:rStyle w:val="Hyperlink"/>
          </w:rPr>
          <w:t xml:space="preserve">Visual Library</w:t>
        </w:r>
      </w:hyperlink>
      <w:r>
        <w:t xml:space="preserve"> </w:t>
      </w:r>
      <w:r>
        <w:t xml:space="preserve">aber auch frei verfügbare Open Source Systeme wie</w:t>
      </w:r>
      <w:r>
        <w:t xml:space="preserve"> </w:t>
      </w:r>
      <w:hyperlink r:id="rId546">
        <w:r>
          <w:rPr>
            <w:rStyle w:val="Hyperlink"/>
            <w:iCs/>
            <w:i/>
          </w:rPr>
          <w:t xml:space="preserve">Kitodo</w:t>
        </w:r>
      </w:hyperlink>
      <w:r>
        <w:t xml:space="preserve">.</w:t>
      </w:r>
    </w:p>
    <w:p>
      <w:pPr>
        <w:pStyle w:val="BodyText"/>
      </w:pPr>
      <w:r>
        <w:t xml:space="preserve">Der wesentliche Unterschied zwischen den Tools – neben der Frage der</w:t>
      </w:r>
      <w:r>
        <w:t xml:space="preserve"> </w:t>
      </w:r>
      <w:r>
        <w:t xml:space="preserve">Lizenz – ist deren Modularität. Bei einigen Lösungen sind z.B. die</w:t>
      </w:r>
      <w:r>
        <w:t xml:space="preserve"> </w:t>
      </w:r>
      <w:r>
        <w:t xml:space="preserve">Erstellung, Anreicherung und Präsentation fest in einem System</w:t>
      </w:r>
      <w:r>
        <w:t xml:space="preserve"> </w:t>
      </w:r>
      <w:r>
        <w:t xml:space="preserve">zusammengefasst, andere wählen z.B. den Ansatz, die Präsentation von der</w:t>
      </w:r>
      <w:r>
        <w:t xml:space="preserve"> </w:t>
      </w:r>
      <w:r>
        <w:t xml:space="preserve">Erstellung zu trennen, sodass die Darstellung z.B. auch mit</w:t>
      </w:r>
      <w:r>
        <w:t xml:space="preserve"> </w:t>
      </w:r>
      <w:r>
        <w:t xml:space="preserve">spezialisierten Präsentationswerkzeugen, wie Content-Management-Systemen</w:t>
      </w:r>
      <w:r>
        <w:t xml:space="preserve"> </w:t>
      </w:r>
      <w:r>
        <w:t xml:space="preserve">erfolgen kann.</w:t>
      </w:r>
    </w:p>
    <w:bookmarkEnd w:id="547"/>
    <w:bookmarkStart w:id="550" w:name="metadaten-und-schnittstellen"/>
    <w:p>
      <w:pPr>
        <w:pStyle w:val="Heading3"/>
      </w:pPr>
      <w:r>
        <w:t xml:space="preserve">Metadaten und Schnittstellen</w:t>
      </w:r>
    </w:p>
    <w:p>
      <w:pPr>
        <w:pStyle w:val="FirstParagraph"/>
      </w:pPr>
      <w:r>
        <w:t xml:space="preserve">An vielen Stellen des Digitalisierungsprozesses sind Schnittstellen</w:t>
      </w:r>
      <w:r>
        <w:t xml:space="preserve"> </w:t>
      </w:r>
      <w:r>
        <w:t xml:space="preserve">(APIs) zu Drittsystemen notwendig. Das gilt sowohl für die Einbindung</w:t>
      </w:r>
      <w:r>
        <w:t xml:space="preserve"> </w:t>
      </w:r>
      <w:r>
        <w:t xml:space="preserve">externer Metadaten (beispielsweise der Import aus Nachweissystemen via</w:t>
      </w:r>
      <w:r>
        <w:t xml:space="preserve"> </w:t>
      </w:r>
      <w:r>
        <w:rPr>
          <w:iCs/>
          <w:i/>
        </w:rPr>
        <w:t xml:space="preserve">SRU</w:t>
      </w:r>
      <w:r>
        <w:t xml:space="preserve"> </w:t>
      </w:r>
      <w:r>
        <w:t xml:space="preserve">aus Verbundkatalogen oder Kalliope) als auch die Weitergabe von</w:t>
      </w:r>
      <w:r>
        <w:t xml:space="preserve"> </w:t>
      </w:r>
      <w:r>
        <w:t xml:space="preserve">Daten an externe Portale wie die Deutsche Digitale Bibliothek (</w:t>
      </w:r>
      <w:r>
        <w:rPr>
          <w:iCs/>
          <w:i/>
        </w:rPr>
        <w:t xml:space="preserve">DDB</w:t>
      </w:r>
      <w:r>
        <w:t xml:space="preserve">).</w:t>
      </w:r>
    </w:p>
    <w:p>
      <w:pPr>
        <w:pStyle w:val="BodyText"/>
      </w:pPr>
      <w:r>
        <w:t xml:space="preserve">Als Austauschformat verwenden diese Schnittstellen meist</w:t>
      </w:r>
      <w:r>
        <w:t xml:space="preserve"> </w:t>
      </w:r>
      <w:hyperlink w:anchor="xml-basierte-datenformate">
        <w:r>
          <w:rPr>
            <w:rStyle w:val="Hyperlink"/>
          </w:rPr>
          <w:t xml:space="preserve">XML-Datenformate</w:t>
        </w:r>
      </w:hyperlink>
      <w:r>
        <w:t xml:space="preserve"> </w:t>
      </w:r>
      <w:r>
        <w:t xml:space="preserve">wie</w:t>
      </w:r>
      <w:r>
        <w:t xml:space="preserve"> </w:t>
      </w:r>
      <w:r>
        <w:rPr>
          <w:iCs/>
          <w:i/>
        </w:rPr>
        <w:t xml:space="preserve">PICA/XML</w:t>
      </w:r>
      <w:r>
        <w:t xml:space="preserve">,</w:t>
      </w:r>
      <w:r>
        <w:t xml:space="preserve"> </w:t>
      </w:r>
      <w:r>
        <w:rPr>
          <w:iCs/>
          <w:i/>
        </w:rPr>
        <w:t xml:space="preserve">METS/MODS</w:t>
      </w:r>
      <w:r>
        <w:t xml:space="preserve">,</w:t>
      </w:r>
      <w:r>
        <w:t xml:space="preserve"> </w:t>
      </w:r>
      <w:r>
        <w:rPr>
          <w:iCs/>
          <w:i/>
        </w:rPr>
        <w:t xml:space="preserve">EAD</w:t>
      </w:r>
      <w:r>
        <w:t xml:space="preserve"> </w:t>
      </w:r>
      <w:r>
        <w:t xml:space="preserve">und</w:t>
      </w:r>
      <w:r>
        <w:t xml:space="preserve"> </w:t>
      </w:r>
      <w:r>
        <w:rPr>
          <w:iCs/>
          <w:i/>
        </w:rPr>
        <w:t xml:space="preserve">LIDO</w:t>
      </w:r>
      <w:r>
        <w:t xml:space="preserve">, die auf Struktur- oder</w:t>
      </w:r>
      <w:r>
        <w:t xml:space="preserve"> </w:t>
      </w:r>
      <w:r>
        <w:t xml:space="preserve">Metadaten digitalisierter Objekte spezialisiert sind.</w:t>
      </w:r>
      <w:r>
        <w:t xml:space="preserve"> </w:t>
      </w:r>
      <w:hyperlink w:anchor="schnittstellen">
        <w:r>
          <w:rPr>
            <w:rStyle w:val="Hyperlink"/>
          </w:rPr>
          <w:t xml:space="preserve">Relevante Schnittstellen</w:t>
        </w:r>
      </w:hyperlink>
      <w:r>
        <w:t xml:space="preserve"> </w:t>
      </w:r>
      <w:r>
        <w:t xml:space="preserve">sind vor allem</w:t>
      </w:r>
      <w:r>
        <w:t xml:space="preserve"> </w:t>
      </w:r>
      <w:r>
        <w:rPr>
          <w:iCs/>
          <w:i/>
        </w:rPr>
        <w:t xml:space="preserve">SRU</w:t>
      </w:r>
      <w:r>
        <w:t xml:space="preserve">,</w:t>
      </w:r>
      <w:r>
        <w:t xml:space="preserve"> </w:t>
      </w:r>
      <w:r>
        <w:rPr>
          <w:iCs/>
          <w:i/>
        </w:rPr>
        <w:t xml:space="preserve">OAI-PMH</w:t>
      </w:r>
      <w:r>
        <w:t xml:space="preserve"> </w:t>
      </w:r>
      <w:r>
        <w:t xml:space="preserve">und</w:t>
      </w:r>
      <w:r>
        <w:t xml:space="preserve"> </w:t>
      </w:r>
      <w:r>
        <w:rPr>
          <w:iCs/>
          <w:i/>
        </w:rPr>
        <w:t xml:space="preserve">IIIF</w:t>
      </w:r>
      <w:r>
        <w:t xml:space="preserve">. Die Nutzung gemeinsamer</w:t>
      </w:r>
      <w:r>
        <w:t xml:space="preserve"> </w:t>
      </w:r>
      <w:r>
        <w:t xml:space="preserve">Datenformate ermöglicht unter anderem die Auffindbarkeit, Verknüpfung,</w:t>
      </w:r>
      <w:r>
        <w:t xml:space="preserve"> </w:t>
      </w:r>
      <w:r>
        <w:t xml:space="preserve">Präsentation und Verwendung von Objekten in unterschiedlichen</w:t>
      </w:r>
      <w:r>
        <w:t xml:space="preserve"> </w:t>
      </w:r>
      <w:r>
        <w:t xml:space="preserve">Zusammenhängen.</w:t>
      </w:r>
    </w:p>
    <w:p>
      <w:pPr>
        <w:pStyle w:val="BodyText"/>
      </w:pPr>
      <w:r>
        <w:t xml:space="preserve">Für einzelne Ressourcentypen und Anwendungen existieren oft genauere</w:t>
      </w:r>
      <w:r>
        <w:t xml:space="preserve"> </w:t>
      </w:r>
      <w:r>
        <w:t xml:space="preserve">Anwendungsprofile, die die Verwendung von Metadaten-Standards erweitern</w:t>
      </w:r>
      <w:r>
        <w:t xml:space="preserve"> </w:t>
      </w:r>
      <w:r>
        <w:t xml:space="preserve">oder einschränken.</w:t>
      </w:r>
    </w:p>
    <w:p>
      <w:pPr>
        <w:pStyle w:val="BodyText"/>
      </w:pPr>
      <w:r>
        <w:rPr>
          <w:bCs/>
          <w:b/>
        </w:rPr>
        <w:t xml:space="preserve">Beispiel:</w:t>
      </w:r>
      <w:r>
        <w:t xml:space="preserve"> </w:t>
      </w:r>
      <w:r>
        <w:t xml:space="preserve">Das</w:t>
      </w:r>
      <w:r>
        <w:t xml:space="preserve"> </w:t>
      </w:r>
      <w:r>
        <w:t xml:space="preserve">METS/MODS-</w:t>
      </w:r>
      <w:hyperlink r:id="rId548">
        <w:r>
          <w:rPr>
            <w:rStyle w:val="Hyperlink"/>
          </w:rPr>
          <w:t xml:space="preserve">Anwendungsprofile</w:t>
        </w:r>
      </w:hyperlink>
      <w:r>
        <w:t xml:space="preserve"> </w:t>
      </w:r>
      <w:r>
        <w:t xml:space="preserve">der Deutschen Digitalen Bibliothek legt Anforderungen an Metadaten fest,</w:t>
      </w:r>
      <w:r>
        <w:t xml:space="preserve"> </w:t>
      </w:r>
      <w:r>
        <w:t xml:space="preserve">wenn diese in das Portal eingebunden werden sollen. Zur</w:t>
      </w:r>
      <w:r>
        <w:t xml:space="preserve"> </w:t>
      </w:r>
      <w:hyperlink r:id="rId549">
        <w:r>
          <w:rPr>
            <w:rStyle w:val="Hyperlink"/>
          </w:rPr>
          <w:t xml:space="preserve">Validierung</w:t>
        </w:r>
        <w:r>
          <w:rPr>
            <w:rStyle w:val="Hyperlink"/>
          </w:rPr>
          <w:t xml:space="preserve"> </w:t>
        </w:r>
        <w:r>
          <w:rPr>
            <w:rStyle w:val="Hyperlink"/>
          </w:rPr>
          <w:t xml:space="preserve">der</w:t>
        </w:r>
        <w:r>
          <w:rPr>
            <w:rStyle w:val="Hyperlink"/>
          </w:rPr>
          <w:t xml:space="preserve"> </w:t>
        </w:r>
        <w:r>
          <w:rPr>
            <w:rStyle w:val="Hyperlink"/>
          </w:rPr>
          <w:t xml:space="preserve">Daten</w:t>
        </w:r>
      </w:hyperlink>
      <w:r>
        <w:t xml:space="preserve"> </w:t>
      </w:r>
      <w:r>
        <w:t xml:space="preserve">stellt die DDB passende Werkzeuge zur Verfügung.</w:t>
      </w:r>
    </w:p>
    <w:bookmarkEnd w:id="550"/>
    <w:bookmarkStart w:id="551" w:name="betriebsmodelle-2"/>
    <w:p>
      <w:pPr>
        <w:pStyle w:val="Heading3"/>
      </w:pPr>
      <w:r>
        <w:t xml:space="preserve">Betriebsmodelle</w:t>
      </w:r>
    </w:p>
    <w:p>
      <w:pPr>
        <w:pStyle w:val="FirstParagraph"/>
      </w:pPr>
      <w:r>
        <w:t xml:space="preserve">Bei dem Einsatz der Werkzeuge im Digitalisierungsprozess stellt sich</w:t>
      </w:r>
      <w:r>
        <w:t xml:space="preserve"> </w:t>
      </w:r>
      <w:r>
        <w:t xml:space="preserve">immer die Frage, ob sich die Anschaffung der Hardware oder die</w:t>
      </w:r>
      <w:r>
        <w:t xml:space="preserve"> </w:t>
      </w:r>
      <w:r>
        <w:t xml:space="preserve">hausinterne Installation und Anpassung von Software lohnt oder aber</w:t>
      </w:r>
      <w:r>
        <w:t xml:space="preserve"> </w:t>
      </w:r>
      <w:r>
        <w:t xml:space="preserve">Bestandteile ausgelagert werden können. Wie bei allen IT-Systemen sind</w:t>
      </w:r>
      <w:r>
        <w:t xml:space="preserve"> </w:t>
      </w:r>
      <w:r>
        <w:t xml:space="preserve">grundsätzlich</w:t>
      </w:r>
      <w:r>
        <w:t xml:space="preserve"> </w:t>
      </w:r>
      <w:hyperlink w:anchor="betriebsmodelle">
        <w:r>
          <w:rPr>
            <w:rStyle w:val="Hyperlink"/>
          </w:rPr>
          <w:t xml:space="preserve">drei Betriebsmodelle</w:t>
        </w:r>
      </w:hyperlink>
      <w:r>
        <w:t xml:space="preserve"> </w:t>
      </w:r>
      <w:r>
        <w:t xml:space="preserve">denkbar:</w:t>
      </w:r>
    </w:p>
    <w:p>
      <w:pPr>
        <w:numPr>
          <w:ilvl w:val="0"/>
          <w:numId w:val="1102"/>
        </w:numPr>
      </w:pPr>
      <w:r>
        <w:rPr>
          <w:bCs/>
          <w:b/>
        </w:rPr>
        <w:t xml:space="preserve">Lokale Installation</w:t>
      </w:r>
      <w:r>
        <w:t xml:space="preserve">: Hard- und Software wird durch</w:t>
      </w:r>
      <w:r>
        <w:t xml:space="preserve"> </w:t>
      </w:r>
      <w:r>
        <w:t xml:space="preserve">betriebseigenes Personal gehostet, betreut und weiterentwickelt.</w:t>
      </w:r>
      <w:r>
        <w:t xml:space="preserve"> </w:t>
      </w:r>
      <w:r>
        <w:t xml:space="preserve">Dieses Modell ist vor allem dann empfehlenswert, wenn bereits</w:t>
      </w:r>
      <w:r>
        <w:t xml:space="preserve"> </w:t>
      </w:r>
      <w:r>
        <w:t xml:space="preserve">Digitalisierungskompetenz in der Institution vorhanden ist und die</w:t>
      </w:r>
      <w:r>
        <w:t xml:space="preserve"> </w:t>
      </w:r>
      <w:r>
        <w:t xml:space="preserve">Digitalisierung einen dauerhaften Schwerpunkt in den</w:t>
      </w:r>
      <w:r>
        <w:t xml:space="preserve"> </w:t>
      </w:r>
      <w:r>
        <w:t xml:space="preserve">Alltagsprozessen einnimmt bzw. einnehmen soll.</w:t>
      </w:r>
    </w:p>
    <w:p>
      <w:pPr>
        <w:numPr>
          <w:ilvl w:val="0"/>
          <w:numId w:val="1102"/>
        </w:numPr>
      </w:pPr>
      <w:r>
        <w:rPr>
          <w:bCs/>
          <w:b/>
        </w:rPr>
        <w:t xml:space="preserve">Externes (Cloud-)Hosting</w:t>
      </w:r>
      <w:r>
        <w:t xml:space="preserve">: Sofern nicht z.B. rechtliche Gründe</w:t>
      </w:r>
      <w:r>
        <w:t xml:space="preserve"> </w:t>
      </w:r>
      <w:r>
        <w:t xml:space="preserve">dagegen sprechen, ist dieses Modell empfehlenswert, wenn nur</w:t>
      </w:r>
      <w:r>
        <w:t xml:space="preserve"> </w:t>
      </w:r>
      <w:r>
        <w:t xml:space="preserve">punktuell oder in geringem Umfang digitalisiert werden soll und</w:t>
      </w:r>
      <w:r>
        <w:t xml:space="preserve"> </w:t>
      </w:r>
      <w:r>
        <w:t xml:space="preserve">dabei keine eigene Expertise notwendig ist oder aufgebaut werden</w:t>
      </w:r>
      <w:r>
        <w:t xml:space="preserve"> </w:t>
      </w:r>
      <w:r>
        <w:t xml:space="preserve">soll.</w:t>
      </w:r>
    </w:p>
    <w:p>
      <w:pPr>
        <w:numPr>
          <w:ilvl w:val="0"/>
          <w:numId w:val="1102"/>
        </w:numPr>
      </w:pPr>
      <w:r>
        <w:rPr>
          <w:bCs/>
          <w:b/>
        </w:rPr>
        <w:t xml:space="preserve">Hybrid-Lösungen:</w:t>
      </w:r>
      <w:r>
        <w:t xml:space="preserve"> </w:t>
      </w:r>
      <w:r>
        <w:t xml:space="preserve">Es werden nur Teile des Prozesses ausgelagert,</w:t>
      </w:r>
      <w:r>
        <w:t xml:space="preserve"> </w:t>
      </w:r>
      <w:r>
        <w:t xml:space="preserve">z.B. das Scannen der Objekte, während z. B. die</w:t>
      </w:r>
      <w:r>
        <w:t xml:space="preserve"> </w:t>
      </w:r>
      <w:r>
        <w:t xml:space="preserve">Inhaltsanreicherung durch Metadaten im Haus verbleibt.</w:t>
      </w:r>
    </w:p>
    <w:p>
      <w:pPr>
        <w:pStyle w:val="FirstParagraph"/>
      </w:pPr>
      <w:r>
        <w:t xml:space="preserve">Die Hybrid-Variante wird im Alltag am häufigsten umgesetzt. Die</w:t>
      </w:r>
      <w:r>
        <w:t xml:space="preserve"> </w:t>
      </w:r>
      <w:r>
        <w:t xml:space="preserve">Herausforderung besteht darin, die Schnittstellen zwischen externen und</w:t>
      </w:r>
      <w:r>
        <w:t xml:space="preserve"> </w:t>
      </w:r>
      <w:r>
        <w:t xml:space="preserve">internen Prozessen genau zu definieren und festzulegen. So muss zum</w:t>
      </w:r>
      <w:r>
        <w:t xml:space="preserve"> </w:t>
      </w:r>
      <w:r>
        <w:t xml:space="preserve">Beispiel externen Scan-Dienstleistern Zugriff auf das intern betreute</w:t>
      </w:r>
      <w:r>
        <w:t xml:space="preserve"> </w:t>
      </w:r>
      <w:r>
        <w:t xml:space="preserve">Workflowmanagementsystem gewährt werden, damit digitalisierte Objekte</w:t>
      </w:r>
      <w:r>
        <w:t xml:space="preserve"> </w:t>
      </w:r>
      <w:r>
        <w:t xml:space="preserve">direkt im System abgelegt werden können.</w:t>
      </w:r>
    </w:p>
    <w:bookmarkEnd w:id="551"/>
    <w:bookmarkEnd w:id="552"/>
    <w:bookmarkStart w:id="561" w:name="Xabc6d7253650c5e5284c03076d215a642b91408"/>
    <w:p>
      <w:pPr>
        <w:pStyle w:val="Heading2"/>
      </w:pPr>
      <w:r>
        <w:t xml:space="preserve">Digitalisierung als Beitrag zur Open GLAM-Bewegung</w:t>
      </w:r>
    </w:p>
    <w:p>
      <w:pPr>
        <w:pStyle w:val="FirstParagraph"/>
      </w:pPr>
      <w:r>
        <w:t xml:space="preserve">Mit Digitalisierung leisten Bibliotheken und andere GLAM-Einrichtungen</w:t>
      </w:r>
      <w:r>
        <w:t xml:space="preserve"> </w:t>
      </w:r>
      <w:r>
        <w:t xml:space="preserve">wichtige Beiträge dazu, dass Kulturgüter weltweit zugänglich, gut</w:t>
      </w:r>
      <w:r>
        <w:t xml:space="preserve"> </w:t>
      </w:r>
      <w:r>
        <w:t xml:space="preserve">auffindbar und nachnutzbar sind. Neben der einrichtungseigenen</w:t>
      </w:r>
      <w:r>
        <w:t xml:space="preserve"> </w:t>
      </w:r>
      <w:r>
        <w:t xml:space="preserve">Präsentation und aggregierenden Portalen wie der „Deutschen Digitalen</w:t>
      </w:r>
      <w:r>
        <w:t xml:space="preserve"> </w:t>
      </w:r>
      <w:r>
        <w:t xml:space="preserve">Bibliothek“ oder der „Europeana“ spielen auch offene Wissensplattformen</w:t>
      </w:r>
      <w:r>
        <w:t xml:space="preserve"> </w:t>
      </w:r>
      <w:r>
        <w:t xml:space="preserve">im Web eine wichtige Rolle, um Daten zugänglich zu machen, zu teilen und</w:t>
      </w:r>
      <w:r>
        <w:t xml:space="preserve"> </w:t>
      </w:r>
      <w:r>
        <w:t xml:space="preserve">Nutzende an der Erschließung zu beteiligen. Entsprechende Möglichkeiten</w:t>
      </w:r>
      <w:r>
        <w:t xml:space="preserve"> </w:t>
      </w:r>
      <w:r>
        <w:t xml:space="preserve">sollen im Folgenden skizziert werden, da es sich um einen wichtigen</w:t>
      </w:r>
      <w:r>
        <w:t xml:space="preserve"> </w:t>
      </w:r>
      <w:r>
        <w:t xml:space="preserve">Trend bei der Digitalisierung und Nutzung handelt.</w:t>
      </w:r>
    </w:p>
    <w:p>
      <w:pPr>
        <w:pStyle w:val="BodyText"/>
      </w:pPr>
      <w:r>
        <w:t xml:space="preserve">Offener Zugang und offene Lizenzen für freie Nutzungsszenarien,</w:t>
      </w:r>
      <w:r>
        <w:t xml:space="preserve"> </w:t>
      </w:r>
      <w:r>
        <w:t xml:space="preserve">standardisierte Schnittstellen und offene Metadaten vereinfachen das</w:t>
      </w:r>
      <w:r>
        <w:t xml:space="preserve"> </w:t>
      </w:r>
      <w:r>
        <w:t xml:space="preserve">Teilen von Daten bzw. Informationen aus digitalisierten Quellen –</w:t>
      </w:r>
      <w:r>
        <w:t xml:space="preserve"> </w:t>
      </w:r>
      <w:r>
        <w:t xml:space="preserve">Texten, Illustrationen und Sammlungen – als freies Wissen.</w:t>
      </w:r>
    </w:p>
    <w:bookmarkStart w:id="558" w:name="X757265cfdcb1999dc0082351ea80591a3014599"/>
    <w:p>
      <w:pPr>
        <w:pStyle w:val="Heading3"/>
      </w:pPr>
      <w:r>
        <w:t xml:space="preserve">Veranstaltungsformate und Handlungsfelder</w:t>
      </w:r>
    </w:p>
    <w:p>
      <w:pPr>
        <w:pStyle w:val="FirstParagraph"/>
      </w:pPr>
      <w:r>
        <w:t xml:space="preserve">Hackathons und Editathons sind Veranstaltungsformate, um kurzfristig die</w:t>
      </w:r>
      <w:r>
        <w:t xml:space="preserve"> </w:t>
      </w:r>
      <w:r>
        <w:t xml:space="preserve">Bekanntheit digitaler Sammlungen zu steigern, Datenexperimente zu</w:t>
      </w:r>
      <w:r>
        <w:t xml:space="preserve"> </w:t>
      </w:r>
      <w:r>
        <w:t xml:space="preserve">ermöglichen und Datenkollaborationen in Pilotprojekten anzustoßen. Dabei</w:t>
      </w:r>
      <w:r>
        <w:t xml:space="preserve"> </w:t>
      </w:r>
      <w:r>
        <w:t xml:space="preserve">können Impulse entstehen für weiterentwickelte Datenanwendungen.</w:t>
      </w:r>
      <w:r>
        <w:t xml:space="preserve"> </w:t>
      </w:r>
      <w:r>
        <w:t xml:space="preserve">Lerneffekte entstehen dabei nicht nur bei den beteiligten Menschen,</w:t>
      </w:r>
      <w:r>
        <w:t xml:space="preserve"> </w:t>
      </w:r>
      <w:r>
        <w:t xml:space="preserve">sondern auch institutionell bei den beteiligten Bibliotheken und anderen</w:t>
      </w:r>
      <w:r>
        <w:t xml:space="preserve"> </w:t>
      </w:r>
      <w:r>
        <w:t xml:space="preserve">GLAM, die ggf. Bedürfnisse, Ideen und Defizite von Nutzenden</w:t>
      </w:r>
      <w:r>
        <w:t xml:space="preserve"> </w:t>
      </w:r>
      <w:r>
        <w:t xml:space="preserve">kennenlernen. Ein Beispiel Hackathons ist die Initiative</w:t>
      </w:r>
      <w:r>
        <w:t xml:space="preserve"> </w:t>
      </w:r>
      <w:hyperlink r:id="rId553">
        <w:r>
          <w:rPr>
            <w:rStyle w:val="Hyperlink"/>
          </w:rPr>
          <w:t xml:space="preserve">„Coding da</w:t>
        </w:r>
        <w:r>
          <w:rPr>
            <w:rStyle w:val="Hyperlink"/>
          </w:rPr>
          <w:t xml:space="preserve"> </w:t>
        </w:r>
        <w:r>
          <w:rPr>
            <w:rStyle w:val="Hyperlink"/>
          </w:rPr>
          <w:t xml:space="preserve">Vinci“</w:t>
        </w:r>
      </w:hyperlink>
      <w:r>
        <w:t xml:space="preserve">.</w:t>
      </w:r>
    </w:p>
    <w:p>
      <w:pPr>
        <w:pStyle w:val="BodyText"/>
      </w:pPr>
      <w:r>
        <w:t xml:space="preserve">Crowdsourcing und Citizen Science sind Handlungsfelder, die in</w:t>
      </w:r>
      <w:r>
        <w:t xml:space="preserve"> </w:t>
      </w:r>
      <w:r>
        <w:t xml:space="preserve">Bibliotheken zunehmend Aufmerksamkeit wecken. Hierbei gewinnen</w:t>
      </w:r>
      <w:r>
        <w:t xml:space="preserve"> </w:t>
      </w:r>
      <w:r>
        <w:t xml:space="preserve">Bibliotheken über externe engagierte Dritte zusätzliche Ressourcen für</w:t>
      </w:r>
      <w:r>
        <w:t xml:space="preserve"> </w:t>
      </w:r>
      <w:r>
        <w:t xml:space="preserve">die Erschließung, Auswertung oder Korrektur von Daten. Ein Beispiel</w:t>
      </w:r>
      <w:r>
        <w:t xml:space="preserve"> </w:t>
      </w:r>
      <w:r>
        <w:t xml:space="preserve">dafür ist das Projekt „</w:t>
      </w:r>
      <w:hyperlink r:id="rId554">
        <w:r>
          <w:rPr>
            <w:rStyle w:val="Hyperlink"/>
          </w:rPr>
          <w:t xml:space="preserve">Die</w:t>
        </w:r>
        <w:r>
          <w:rPr>
            <w:rStyle w:val="Hyperlink"/>
          </w:rPr>
          <w:t xml:space="preserve"> </w:t>
        </w:r>
        <w:r>
          <w:rPr>
            <w:rStyle w:val="Hyperlink"/>
          </w:rPr>
          <w:t xml:space="preserve">Datenlaube</w:t>
        </w:r>
      </w:hyperlink>
      <w:r>
        <w:t xml:space="preserve">“.</w:t>
      </w:r>
      <w:r>
        <w:t xml:space="preserve"> </w:t>
      </w:r>
      <w:r>
        <w:t xml:space="preserve">In der deutschsprachigen Wikisource korrigiert eine Gemeinschaft</w:t>
      </w:r>
      <w:r>
        <w:t xml:space="preserve"> </w:t>
      </w:r>
      <w:r>
        <w:t xml:space="preserve">Ehrenamtlicher seit 2008 die von verschiedenen Bibliotheken</w:t>
      </w:r>
      <w:r>
        <w:t xml:space="preserve"> </w:t>
      </w:r>
      <w:r>
        <w:t xml:space="preserve">bereitgestellten Scans der Illustrierten „Die Gartenlaube“. Diese</w:t>
      </w:r>
      <w:r>
        <w:t xml:space="preserve"> </w:t>
      </w:r>
      <w:r>
        <w:t xml:space="preserve">Wikisource-Volltexte und -Illustrationen werden mit offenen Metadaten in</w:t>
      </w:r>
      <w:r>
        <w:t xml:space="preserve"> </w:t>
      </w:r>
      <w:r>
        <w:t xml:space="preserve">Wikidata strukturiert erschlossen.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556" name="Picture"/>
                  <a:graphic>
                    <a:graphicData uri="http://schemas.openxmlformats.org/drawingml/2006/picture">
                      <pic:pic>
                        <pic:nvPicPr>
                          <pic:cNvPr descr="media/die-datenlaube.jpg" id="557" name="Picture"/>
                          <pic:cNvPicPr>
                            <a:picLocks noChangeArrowheads="1" noChangeAspect="1"/>
                          </pic:cNvPicPr>
                        </pic:nvPicPr>
                        <pic:blipFill>
                          <a:blip r:embed="rId555"/>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BILDUNTERSCHRIFT FEHLT</w:t>
            </w:r>
          </w:p>
        </w:tc>
      </w:tr>
    </w:tbl>
    <w:bookmarkEnd w:id="558"/>
    <w:bookmarkStart w:id="560" w:name="offene-infrastrukturen"/>
    <w:p>
      <w:pPr>
        <w:pStyle w:val="Heading3"/>
      </w:pPr>
      <w:r>
        <w:t xml:space="preserve">Offene Infrastrukturen</w:t>
      </w:r>
    </w:p>
    <w:p>
      <w:pPr>
        <w:pStyle w:val="FirstParagraph"/>
      </w:pPr>
      <w:r>
        <w:t xml:space="preserve">Offene digitale Infrastrukturen spielen für die Speicherung,</w:t>
      </w:r>
      <w:r>
        <w:t xml:space="preserve"> </w:t>
      </w:r>
      <w:r>
        <w:t xml:space="preserve">Erschließung und Vernetzung von Digitalisaten eine wichtige Rolle, nicht</w:t>
      </w:r>
      <w:r>
        <w:t xml:space="preserve"> </w:t>
      </w:r>
      <w:r>
        <w:t xml:space="preserve">zuletzt auch, um die beschriebene Beteiligung zu ermöglichen. Das</w:t>
      </w:r>
      <w:r>
        <w:t xml:space="preserve"> </w:t>
      </w:r>
      <w:r>
        <w:t xml:space="preserve">prominenteste Beispiel dafür sind die Projekte der Wikimedia-Foundation,</w:t>
      </w:r>
      <w:r>
        <w:t xml:space="preserve"> </w:t>
      </w:r>
      <w:r>
        <w:t xml:space="preserve">deren Grundprinzipien von Offenheit und Referenzierbarkeit die</w:t>
      </w:r>
      <w:r>
        <w:t xml:space="preserve"> </w:t>
      </w:r>
      <w:r>
        <w:t xml:space="preserve">bibliothekarischen Erschließungs- und Präsentationskomponenten ergänzen:</w:t>
      </w:r>
    </w:p>
    <w:p>
      <w:pPr>
        <w:numPr>
          <w:ilvl w:val="0"/>
          <w:numId w:val="1103"/>
        </w:numPr>
        <w:pStyle w:val="Compact"/>
      </w:pPr>
      <w:r>
        <w:rPr>
          <w:bCs/>
          <w:b/>
        </w:rPr>
        <w:t xml:space="preserve">Wikimedia Commons</w:t>
      </w:r>
      <w:r>
        <w:t xml:space="preserve"> </w:t>
      </w:r>
      <w:r>
        <w:t xml:space="preserve">fungiert als zentraler Medienspeicher.</w:t>
      </w:r>
      <w:r>
        <w:t xml:space="preserve"> </w:t>
      </w:r>
      <w:r>
        <w:t xml:space="preserve">Detailerschließungen z.B. mittels relativer Bildpositionen in den</w:t>
      </w:r>
      <w:r>
        <w:t xml:space="preserve"> </w:t>
      </w:r>
      <w:r>
        <w:t xml:space="preserve">Metadaten von Commons-Dokumenten ist möglich (Structured Data on</w:t>
      </w:r>
      <w:r>
        <w:t xml:space="preserve"> </w:t>
      </w:r>
      <w:r>
        <w:t xml:space="preserve">Commons) (siehe</w:t>
      </w:r>
      <w:r>
        <w:t xml:space="preserve"> </w:t>
      </w:r>
      <w:hyperlink r:id="rId559">
        <w:r>
          <w:rPr>
            <w:rStyle w:val="Hyperlink"/>
          </w:rPr>
          <w:t xml:space="preserve">Wikidata Image Positions</w:t>
        </w:r>
      </w:hyperlink>
      <w:r>
        <w:t xml:space="preserve">).</w:t>
      </w:r>
    </w:p>
    <w:p>
      <w:pPr>
        <w:numPr>
          <w:ilvl w:val="0"/>
          <w:numId w:val="1104"/>
        </w:numPr>
      </w:pPr>
      <w:r>
        <w:t xml:space="preserve">Mit der offenen Wissensdatenbank (Knowledge Graph)</w:t>
      </w:r>
      <w:r>
        <w:t xml:space="preserve"> </w:t>
      </w:r>
      <w:r>
        <w:rPr>
          <w:bCs/>
          <w:b/>
        </w:rPr>
        <w:t xml:space="preserve">Wikidata</w:t>
      </w:r>
      <w:r>
        <w:t xml:space="preserve"> </w:t>
      </w:r>
      <w:r>
        <w:t xml:space="preserve">können</w:t>
      </w:r>
      <w:r>
        <w:t xml:space="preserve"> </w:t>
      </w:r>
      <w:r>
        <w:t xml:space="preserve">insbesondere Metadaten strukturiert und damit maschinenlesbar</w:t>
      </w:r>
      <w:r>
        <w:t xml:space="preserve"> </w:t>
      </w:r>
      <w:r>
        <w:t xml:space="preserve">gespeichert, gemeinsam editiert, visualisiert, analysiert, geteilt</w:t>
      </w:r>
      <w:r>
        <w:t xml:space="preserve"> </w:t>
      </w:r>
      <w:r>
        <w:t xml:space="preserve">und verknüpft werden.</w:t>
      </w:r>
    </w:p>
    <w:p>
      <w:pPr>
        <w:numPr>
          <w:ilvl w:val="0"/>
          <w:numId w:val="1104"/>
        </w:numPr>
      </w:pPr>
      <w:r>
        <w:t xml:space="preserve">Die vielsprachigen Versionen der</w:t>
      </w:r>
      <w:r>
        <w:t xml:space="preserve"> </w:t>
      </w:r>
      <w:r>
        <w:rPr>
          <w:bCs/>
          <w:b/>
        </w:rPr>
        <w:t xml:space="preserve">Wikipedia</w:t>
      </w:r>
      <w:r>
        <w:t xml:space="preserve"> </w:t>
      </w:r>
      <w:r>
        <w:t xml:space="preserve">speichern Wissen in</w:t>
      </w:r>
      <w:r>
        <w:t xml:space="preserve"> </w:t>
      </w:r>
      <w:r>
        <w:t xml:space="preserve">enzyklopädischen Artikeln und ermöglichen so die Zusammenführung</w:t>
      </w:r>
      <w:r>
        <w:t xml:space="preserve"> </w:t>
      </w:r>
      <w:r>
        <w:t xml:space="preserve">von Digitalisaten mit Texten, Illustrationen aus den Wikimedia</w:t>
      </w:r>
      <w:r>
        <w:t xml:space="preserve"> </w:t>
      </w:r>
      <w:r>
        <w:t xml:space="preserve">Commons, Referenzen, Links und damit Kontext.</w:t>
      </w:r>
    </w:p>
    <w:p>
      <w:pPr>
        <w:numPr>
          <w:ilvl w:val="0"/>
          <w:numId w:val="1104"/>
        </w:numPr>
      </w:pPr>
      <w:r>
        <w:rPr>
          <w:bCs/>
          <w:b/>
        </w:rPr>
        <w:t xml:space="preserve">Wikisource</w:t>
      </w:r>
      <w:r>
        <w:t xml:space="preserve"> </w:t>
      </w:r>
      <w:r>
        <w:t xml:space="preserve">ist eine Quellensammlung gemeinfreier Werke und besteht</w:t>
      </w:r>
      <w:r>
        <w:t xml:space="preserve"> </w:t>
      </w:r>
      <w:r>
        <w:t xml:space="preserve">sowohl aus transkribierten Volltexten und deren Illustrationen als</w:t>
      </w:r>
      <w:r>
        <w:t xml:space="preserve"> </w:t>
      </w:r>
      <w:r>
        <w:t xml:space="preserve">auch thematischen Linksammlungen zu relevanten Digitalisaten in</w:t>
      </w:r>
      <w:r>
        <w:t xml:space="preserve"> </w:t>
      </w:r>
      <w:r>
        <w:t xml:space="preserve">Digitalen Sammlungen öffentlicher und wissenschaftlicher</w:t>
      </w:r>
      <w:r>
        <w:t xml:space="preserve"> </w:t>
      </w:r>
      <w:r>
        <w:t xml:space="preserve">Bibliotheken, Archive, Museen und Galerien (GLAM).</w:t>
      </w:r>
    </w:p>
    <w:p>
      <w:pPr>
        <w:pStyle w:val="FirstParagraph"/>
      </w:pPr>
      <w:r>
        <w:t xml:space="preserve">Herausforderungen aus IT-bibliothekarischer Sicht bestehen darin,</w:t>
      </w:r>
      <w:r>
        <w:t xml:space="preserve"> </w:t>
      </w:r>
      <w:r>
        <w:t xml:space="preserve">Wikimedia-Portale und bibliothekarische Werkzeuge durch Schnittstellen</w:t>
      </w:r>
      <w:r>
        <w:t xml:space="preserve"> </w:t>
      </w:r>
      <w:r>
        <w:t xml:space="preserve">und Datentransformation (</w:t>
      </w:r>
      <w:hyperlink w:anchor="etl-prozess">
        <w:r>
          <w:rPr>
            <w:rStyle w:val="Hyperlink"/>
          </w:rPr>
          <w:t xml:space="preserve">ETL-Tools</w:t>
        </w:r>
      </w:hyperlink>
      <w:r>
        <w:t xml:space="preserve">)</w:t>
      </w:r>
      <w:r>
        <w:t xml:space="preserve"> </w:t>
      </w:r>
      <w:r>
        <w:t xml:space="preserve">miteinander zu verknüpfen. GLAM-Labore (Open GLAM Labs) können dafür als</w:t>
      </w:r>
      <w:r>
        <w:t xml:space="preserve"> </w:t>
      </w:r>
      <w:r>
        <w:t xml:space="preserve">Experimentier- und Ausbildungsgsort fungieren – in Bibliotheken und</w:t>
      </w:r>
      <w:r>
        <w:t xml:space="preserve"> </w:t>
      </w:r>
      <w:r>
        <w:t xml:space="preserve">institutionenübergreifend z.B. im Rahmen von</w:t>
      </w:r>
      <w:r>
        <w:t xml:space="preserve"> </w:t>
      </w:r>
      <w:r>
        <w:t xml:space="preserve">Landesdigitalisierungsprogrammen.</w:t>
      </w:r>
    </w:p>
    <w:bookmarkEnd w:id="560"/>
    <w:bookmarkEnd w:id="561"/>
    <w:bookmarkStart w:id="562" w:name="checkliste-für-digitalisierungsprojekte"/>
    <w:p>
      <w:pPr>
        <w:pStyle w:val="Heading2"/>
      </w:pPr>
      <w:r>
        <w:t xml:space="preserve">Checkliste für Digitalisierungsprojekte</w:t>
      </w:r>
    </w:p>
    <w:p>
      <w:pPr>
        <w:pStyle w:val="FirstParagraph"/>
      </w:pPr>
      <w:r>
        <w:t xml:space="preserve">Diese</w:t>
      </w:r>
      <w:r>
        <w:t xml:space="preserve"> </w:t>
      </w:r>
      <w:r>
        <w:rPr>
          <w:bCs/>
          <w:b/>
        </w:rPr>
        <w:t xml:space="preserve">Checkliste</w:t>
      </w:r>
      <w:r>
        <w:t xml:space="preserve"> </w:t>
      </w:r>
      <w:r>
        <w:t xml:space="preserve">dient als Leitfaden für die Planung und Umsetzung</w:t>
      </w:r>
      <w:r>
        <w:t xml:space="preserve"> </w:t>
      </w:r>
      <w:r>
        <w:t xml:space="preserve">von Digitalisierungsprojekten in Bibliotheken und hilft sicherzustellen,</w:t>
      </w:r>
      <w:r>
        <w:t xml:space="preserve"> </w:t>
      </w:r>
      <w:r>
        <w:t xml:space="preserve">dass die Ziele erreicht und die digitalen Sammlungen effektiv genutzt</w:t>
      </w:r>
      <w:r>
        <w:t xml:space="preserve"> </w:t>
      </w:r>
      <w:r>
        <w:t xml:space="preserve">werden können.</w:t>
      </w:r>
    </w:p>
    <w:p>
      <w:pPr>
        <w:pStyle w:val="BodyText"/>
      </w:pPr>
      <w:r>
        <w:rPr>
          <w:bCs/>
          <w:b/>
        </w:rPr>
        <w:t xml:space="preserve">Vorbereitungsphase:</w:t>
      </w:r>
    </w:p>
    <w:p>
      <w:pPr>
        <w:numPr>
          <w:ilvl w:val="0"/>
          <w:numId w:val="1105"/>
        </w:numPr>
      </w:pPr>
      <w:r>
        <w:rPr>
          <w:iCs/>
          <w:i/>
        </w:rPr>
        <w:t xml:space="preserve">Festlegung der Ziele</w:t>
      </w:r>
      <w:r>
        <w:t xml:space="preserve">: Klären Sie die Hauptziele und den Zweck der</w:t>
      </w:r>
      <w:r>
        <w:t xml:space="preserve"> </w:t>
      </w:r>
      <w:r>
        <w:t xml:space="preserve">Digitalisierung (z.B. Zugänglichkeit, Erhaltung, Forschung).</w:t>
      </w:r>
    </w:p>
    <w:p>
      <w:pPr>
        <w:numPr>
          <w:ilvl w:val="0"/>
          <w:numId w:val="1105"/>
        </w:numPr>
      </w:pPr>
      <w:r>
        <w:rPr>
          <w:iCs/>
          <w:i/>
        </w:rPr>
        <w:t xml:space="preserve">Ressourcenplanung</w:t>
      </w:r>
      <w:r>
        <w:t xml:space="preserve">: Ermitteln Sie die erforderlichen Ressourcen wie</w:t>
      </w:r>
      <w:r>
        <w:t xml:space="preserve"> </w:t>
      </w:r>
      <w:r>
        <w:t xml:space="preserve">Verfügbarkeit der Objekte, Personal, Technologie, Budget und Zeitrahmen.</w:t>
      </w:r>
    </w:p>
    <w:p>
      <w:pPr>
        <w:numPr>
          <w:ilvl w:val="0"/>
          <w:numId w:val="1105"/>
        </w:numPr>
      </w:pPr>
      <w:r>
        <w:rPr>
          <w:iCs/>
          <w:i/>
        </w:rPr>
        <w:t xml:space="preserve">Rechtliche Überlegungen</w:t>
      </w:r>
      <w:r>
        <w:t xml:space="preserve">: Klären Sie urheberrechtliche und</w:t>
      </w:r>
      <w:r>
        <w:t xml:space="preserve"> </w:t>
      </w:r>
      <w:r>
        <w:t xml:space="preserve">rechtliche Fragen bezüglich der digitalisierten Materialien.</w:t>
      </w:r>
    </w:p>
    <w:p>
      <w:pPr>
        <w:numPr>
          <w:ilvl w:val="0"/>
          <w:numId w:val="1105"/>
        </w:numPr>
      </w:pPr>
      <w:r>
        <w:rPr>
          <w:iCs/>
          <w:i/>
        </w:rPr>
        <w:t xml:space="preserve">Auswahl der Objekte</w:t>
      </w:r>
      <w:r>
        <w:t xml:space="preserve">: Wählen Sie die Objekte aus, die digitalisiert</w:t>
      </w:r>
      <w:r>
        <w:t xml:space="preserve"> </w:t>
      </w:r>
      <w:r>
        <w:t xml:space="preserve">werden sollen, u. a. basierend auf ihrer Bedeutung und ihrem Zustand.</w:t>
      </w:r>
    </w:p>
    <w:p>
      <w:pPr>
        <w:numPr>
          <w:ilvl w:val="0"/>
          <w:numId w:val="1105"/>
        </w:numPr>
      </w:pPr>
      <w:r>
        <w:rPr>
          <w:iCs/>
          <w:i/>
        </w:rPr>
        <w:t xml:space="preserve">Metadatenplanung</w:t>
      </w:r>
      <w:r>
        <w:t xml:space="preserve">: Entwickeln Sie einen Plan zur Erfassung und</w:t>
      </w:r>
      <w:r>
        <w:t xml:space="preserve"> </w:t>
      </w:r>
      <w:r>
        <w:t xml:space="preserve">Verwaltung von Metadaten für die digitalisierten Materialien.</w:t>
      </w:r>
    </w:p>
    <w:p>
      <w:pPr>
        <w:pStyle w:val="FirstParagraph"/>
      </w:pPr>
      <w:r>
        <w:rPr>
          <w:bCs/>
          <w:b/>
        </w:rPr>
        <w:t xml:space="preserve">Technische Umsetzung:</w:t>
      </w:r>
    </w:p>
    <w:p>
      <w:pPr>
        <w:numPr>
          <w:ilvl w:val="0"/>
          <w:numId w:val="1106"/>
        </w:numPr>
      </w:pPr>
      <w:r>
        <w:rPr>
          <w:iCs/>
          <w:i/>
        </w:rPr>
        <w:t xml:space="preserve">Scantechnologie</w:t>
      </w:r>
      <w:r>
        <w:t xml:space="preserve">: Wählen Sie die geeignete Scantechnologie und</w:t>
      </w:r>
      <w:r>
        <w:t xml:space="preserve"> </w:t>
      </w:r>
      <w:r>
        <w:t xml:space="preserve">-auflösung entsprechend der Art der Objekte und deren Verwendungszweck</w:t>
      </w:r>
      <w:r>
        <w:t xml:space="preserve"> </w:t>
      </w:r>
      <w:r>
        <w:t xml:space="preserve">aus.</w:t>
      </w:r>
    </w:p>
    <w:p>
      <w:pPr>
        <w:numPr>
          <w:ilvl w:val="0"/>
          <w:numId w:val="1106"/>
        </w:numPr>
      </w:pPr>
      <w:r>
        <w:rPr>
          <w:iCs/>
          <w:i/>
        </w:rPr>
        <w:t xml:space="preserve">Qualitätskontrolle</w:t>
      </w:r>
      <w:r>
        <w:t xml:space="preserve">: Implementieren Sie Prozesse zur Sicherstellung</w:t>
      </w:r>
      <w:r>
        <w:t xml:space="preserve"> </w:t>
      </w:r>
      <w:r>
        <w:t xml:space="preserve">der Qualität der Digitalisate.</w:t>
      </w:r>
    </w:p>
    <w:p>
      <w:pPr>
        <w:numPr>
          <w:ilvl w:val="0"/>
          <w:numId w:val="1106"/>
        </w:numPr>
      </w:pPr>
      <w:r>
        <w:rPr>
          <w:iCs/>
          <w:i/>
        </w:rPr>
        <w:t xml:space="preserve">Dateiformate</w:t>
      </w:r>
      <w:r>
        <w:t xml:space="preserve">: Entscheiden Sie über die geeigneten Dateiformate für</w:t>
      </w:r>
      <w:r>
        <w:t xml:space="preserve"> </w:t>
      </w:r>
      <w:r>
        <w:t xml:space="preserve">die digitalisierten Materialien.</w:t>
      </w:r>
    </w:p>
    <w:p>
      <w:pPr>
        <w:numPr>
          <w:ilvl w:val="0"/>
          <w:numId w:val="1106"/>
        </w:numPr>
      </w:pPr>
      <w:r>
        <w:rPr>
          <w:iCs/>
          <w:i/>
        </w:rPr>
        <w:t xml:space="preserve">Speicher und Sicherung</w:t>
      </w:r>
      <w:r>
        <w:t xml:space="preserve">: Planen Sie die Speicherung und regelmäßige</w:t>
      </w:r>
      <w:r>
        <w:t xml:space="preserve"> </w:t>
      </w:r>
      <w:r>
        <w:t xml:space="preserve">Sicherung der digitalen Sammlung.</w:t>
      </w:r>
    </w:p>
    <w:p>
      <w:pPr>
        <w:pStyle w:val="FirstParagraph"/>
      </w:pPr>
      <w:r>
        <w:rPr>
          <w:bCs/>
          <w:b/>
        </w:rPr>
        <w:t xml:space="preserve">Metadaten und Beschreibung:</w:t>
      </w:r>
    </w:p>
    <w:p>
      <w:pPr>
        <w:numPr>
          <w:ilvl w:val="0"/>
          <w:numId w:val="1107"/>
        </w:numPr>
      </w:pPr>
      <w:r>
        <w:rPr>
          <w:iCs/>
          <w:i/>
        </w:rPr>
        <w:t xml:space="preserve">Metadatenstandards</w:t>
      </w:r>
      <w:r>
        <w:t xml:space="preserve">: Verwenden Sie etablierte Metadatenstandards,</w:t>
      </w:r>
      <w:r>
        <w:t xml:space="preserve"> </w:t>
      </w:r>
      <w:r>
        <w:t xml:space="preserve">um die Beschreibung der Objekte zu standardisieren.</w:t>
      </w:r>
    </w:p>
    <w:p>
      <w:pPr>
        <w:numPr>
          <w:ilvl w:val="0"/>
          <w:numId w:val="1107"/>
        </w:numPr>
      </w:pPr>
      <w:r>
        <w:rPr>
          <w:iCs/>
          <w:i/>
        </w:rPr>
        <w:t xml:space="preserve">Dokumentation</w:t>
      </w:r>
      <w:r>
        <w:t xml:space="preserve">: Dokumentieren Sie den Digitalisierungsprozess und</w:t>
      </w:r>
      <w:r>
        <w:t xml:space="preserve"> </w:t>
      </w:r>
      <w:r>
        <w:t xml:space="preserve">die verwendeten Metadaten.</w:t>
      </w:r>
    </w:p>
    <w:p>
      <w:pPr>
        <w:numPr>
          <w:ilvl w:val="0"/>
          <w:numId w:val="1107"/>
        </w:numPr>
      </w:pPr>
      <w:r>
        <w:rPr>
          <w:iCs/>
          <w:i/>
        </w:rPr>
        <w:t xml:space="preserve">Zugänglichkeitsprüfung</w:t>
      </w:r>
      <w:r>
        <w:t xml:space="preserve">: Überprüfen Sie, ob die digitalen</w:t>
      </w:r>
      <w:r>
        <w:t xml:space="preserve"> </w:t>
      </w:r>
      <w:r>
        <w:t xml:space="preserve">Sammlungen barrierefrei und benutzerfreundlich sind.</w:t>
      </w:r>
    </w:p>
    <w:p>
      <w:pPr>
        <w:pStyle w:val="FirstParagraph"/>
      </w:pPr>
      <w:r>
        <w:rPr>
          <w:bCs/>
          <w:b/>
        </w:rPr>
        <w:t xml:space="preserve">Langzeitpflege</w:t>
      </w:r>
      <w:r>
        <w:t xml:space="preserve">:</w:t>
      </w:r>
    </w:p>
    <w:p>
      <w:pPr>
        <w:numPr>
          <w:ilvl w:val="0"/>
          <w:numId w:val="1108"/>
        </w:numPr>
      </w:pPr>
      <w:r>
        <w:rPr>
          <w:iCs/>
          <w:i/>
        </w:rPr>
        <w:t xml:space="preserve">Erhaltungsstrategien</w:t>
      </w:r>
      <w:r>
        <w:t xml:space="preserve">: Planen Sie langfristige</w:t>
      </w:r>
      <w:r>
        <w:t xml:space="preserve"> </w:t>
      </w:r>
      <w:r>
        <w:t xml:space="preserve">Erhaltungsstrategien für digitale Materialien.</w:t>
      </w:r>
    </w:p>
    <w:p>
      <w:pPr>
        <w:numPr>
          <w:ilvl w:val="0"/>
          <w:numId w:val="1108"/>
        </w:numPr>
      </w:pPr>
      <w:r>
        <w:rPr>
          <w:iCs/>
          <w:i/>
        </w:rPr>
        <w:t xml:space="preserve">Aktualisierung und Migration</w:t>
      </w:r>
      <w:r>
        <w:t xml:space="preserve">: Berücksichtigen Sie die</w:t>
      </w:r>
      <w:r>
        <w:t xml:space="preserve"> </w:t>
      </w:r>
      <w:r>
        <w:t xml:space="preserve">Notwendigkeit von Aktualisierungen und Migrationen von Dateiformaten und</w:t>
      </w:r>
      <w:r>
        <w:t xml:space="preserve"> </w:t>
      </w:r>
      <w:r>
        <w:t xml:space="preserve">Systemen.</w:t>
      </w:r>
    </w:p>
    <w:p>
      <w:pPr>
        <w:pStyle w:val="FirstParagraph"/>
      </w:pPr>
      <w:r>
        <w:rPr>
          <w:bCs/>
          <w:b/>
        </w:rPr>
        <w:t xml:space="preserve">Zugang und Bereitstellung:</w:t>
      </w:r>
    </w:p>
    <w:p>
      <w:pPr>
        <w:numPr>
          <w:ilvl w:val="0"/>
          <w:numId w:val="1109"/>
        </w:numPr>
      </w:pPr>
      <w:r>
        <w:rPr>
          <w:iCs/>
          <w:i/>
        </w:rPr>
        <w:t xml:space="preserve">Plattformwahl</w:t>
      </w:r>
      <w:r>
        <w:t xml:space="preserve">: Wählen Sie die geeignete Plattform oder das</w:t>
      </w:r>
      <w:r>
        <w:t xml:space="preserve"> </w:t>
      </w:r>
      <w:r>
        <w:t xml:space="preserve">geeignete System zur Präsentation und Verwaltung der digitalen</w:t>
      </w:r>
      <w:r>
        <w:t xml:space="preserve"> </w:t>
      </w:r>
      <w:r>
        <w:t xml:space="preserve">Sammlungen.</w:t>
      </w:r>
    </w:p>
    <w:p>
      <w:pPr>
        <w:numPr>
          <w:ilvl w:val="0"/>
          <w:numId w:val="1109"/>
        </w:numPr>
      </w:pPr>
      <w:r>
        <w:rPr>
          <w:iCs/>
          <w:i/>
        </w:rPr>
        <w:t xml:space="preserve">Nutzungsrechte</w:t>
      </w:r>
      <w:r>
        <w:t xml:space="preserve">: Klären Sie die Nutzungsrechte und -bedingungen</w:t>
      </w:r>
      <w:r>
        <w:t xml:space="preserve"> </w:t>
      </w:r>
      <w:r>
        <w:t xml:space="preserve">für die digitalen Inhalte.</w:t>
      </w:r>
    </w:p>
    <w:p>
      <w:pPr>
        <w:numPr>
          <w:ilvl w:val="0"/>
          <w:numId w:val="1109"/>
        </w:numPr>
      </w:pPr>
      <w:r>
        <w:rPr>
          <w:iCs/>
          <w:i/>
        </w:rPr>
        <w:t xml:space="preserve">Nutzerfeedback</w:t>
      </w:r>
      <w:r>
        <w:t xml:space="preserve">: Implementieren Sie Mechanismen zur Erfassung von</w:t>
      </w:r>
      <w:r>
        <w:t xml:space="preserve"> </w:t>
      </w:r>
      <w:r>
        <w:t xml:space="preserve">Nutzerfeedback zur Verbesserung der digitalen Sammlungen.</w:t>
      </w:r>
    </w:p>
    <w:p>
      <w:pPr>
        <w:pStyle w:val="FirstParagraph"/>
      </w:pPr>
      <w:r>
        <w:rPr>
          <w:bCs/>
          <w:b/>
        </w:rPr>
        <w:t xml:space="preserve">Veröffentlichung und Dissemination:</w:t>
      </w:r>
    </w:p>
    <w:p>
      <w:pPr>
        <w:numPr>
          <w:ilvl w:val="0"/>
          <w:numId w:val="1110"/>
        </w:numPr>
      </w:pPr>
      <w:r>
        <w:rPr>
          <w:iCs/>
          <w:i/>
        </w:rPr>
        <w:t xml:space="preserve">Verbreitung</w:t>
      </w:r>
      <w:r>
        <w:t xml:space="preserve">: Planen Sie die Verbreitung der digitalisierten</w:t>
      </w:r>
      <w:r>
        <w:t xml:space="preserve"> </w:t>
      </w:r>
      <w:r>
        <w:t xml:space="preserve">Sammlungen über Online-Kanäle, soziale Medien und Partnerschaften.</w:t>
      </w:r>
    </w:p>
    <w:p>
      <w:pPr>
        <w:numPr>
          <w:ilvl w:val="0"/>
          <w:numId w:val="1110"/>
        </w:numPr>
      </w:pPr>
      <w:r>
        <w:rPr>
          <w:iCs/>
          <w:i/>
        </w:rPr>
        <w:t xml:space="preserve">Marketing</w:t>
      </w:r>
      <w:r>
        <w:t xml:space="preserve">: Entwickeln Sie Marketingstrategien, um die digitalen</w:t>
      </w:r>
      <w:r>
        <w:t xml:space="preserve"> </w:t>
      </w:r>
      <w:r>
        <w:t xml:space="preserve">Sammlungen einem breiten Publikum bekannt zu machen.</w:t>
      </w:r>
    </w:p>
    <w:p>
      <w:pPr>
        <w:numPr>
          <w:ilvl w:val="0"/>
          <w:numId w:val="1110"/>
        </w:numPr>
      </w:pPr>
      <w:r>
        <w:rPr>
          <w:iCs/>
          <w:i/>
        </w:rPr>
        <w:t xml:space="preserve">Evaluation</w:t>
      </w:r>
      <w:r>
        <w:t xml:space="preserve">: Führen Sie regelmäßige Bewertungen durch, um den</w:t>
      </w:r>
      <w:r>
        <w:t xml:space="preserve"> </w:t>
      </w:r>
      <w:r>
        <w:t xml:space="preserve">Erfolg Ihrer Digitalisierungsprojekte zu messen und zu verbessern.</w:t>
      </w:r>
    </w:p>
    <w:bookmarkEnd w:id="562"/>
    <w:bookmarkStart w:id="563" w:name="zusammenfassung-und-ausblick-4"/>
    <w:p>
      <w:pPr>
        <w:pStyle w:val="Heading2"/>
      </w:pPr>
      <w:r>
        <w:t xml:space="preserve">Zusammenfassung und Ausblick</w:t>
      </w:r>
    </w:p>
    <w:p>
      <w:pPr>
        <w:pStyle w:val="FirstParagraph"/>
      </w:pPr>
      <w:r>
        <w:t xml:space="preserve">Viele Bibliotheken mit historischen Beständen sind im Feld der</w:t>
      </w:r>
      <w:r>
        <w:t xml:space="preserve"> </w:t>
      </w:r>
      <w:r>
        <w:t xml:space="preserve">Kulturgutdigitalisierung engagiert und kooperativ unterwegs. Werkzeuge,</w:t>
      </w:r>
      <w:r>
        <w:t xml:space="preserve"> </w:t>
      </w:r>
      <w:r>
        <w:t xml:space="preserve">Standards und Dienstleister stehen zur Verfügung, um die unikalen</w:t>
      </w:r>
      <w:r>
        <w:t xml:space="preserve"> </w:t>
      </w:r>
      <w:r>
        <w:t xml:space="preserve">Bestände ins Netz zu bringen. Um die Bandbreite der Objekte zu</w:t>
      </w:r>
      <w:r>
        <w:t xml:space="preserve"> </w:t>
      </w:r>
      <w:r>
        <w:t xml:space="preserve">erweitern, finden gerade wichtige Entwicklungen statt, um auch AV-Medien</w:t>
      </w:r>
      <w:r>
        <w:t xml:space="preserve"> </w:t>
      </w:r>
      <w:r>
        <w:t xml:space="preserve">und Objekte jenseits von 2D in die Routine aufzunehmen. Ebenso werden</w:t>
      </w:r>
      <w:r>
        <w:t xml:space="preserve"> </w:t>
      </w:r>
      <w:r>
        <w:t xml:space="preserve">die Bibliotheken mit den Ergebnissen aus OCR-D immer mehr in der Lage</w:t>
      </w:r>
      <w:r>
        <w:t xml:space="preserve"> </w:t>
      </w:r>
      <w:r>
        <w:t xml:space="preserve">sein, auch ohne Expertenwissen gute Volltexte zu erzeugen bzw. ihre</w:t>
      </w:r>
      <w:r>
        <w:t xml:space="preserve"> </w:t>
      </w:r>
      <w:r>
        <w:t xml:space="preserve">gesamten Digitalisate inkl. handschriftlicher Dokumente mit Volltexten</w:t>
      </w:r>
      <w:r>
        <w:t xml:space="preserve"> </w:t>
      </w:r>
      <w:r>
        <w:t xml:space="preserve">anzureichern. Hier sind ggf. auch kooperative Infrastrukturen</w:t>
      </w:r>
      <w:r>
        <w:t xml:space="preserve"> </w:t>
      </w:r>
      <w:r>
        <w:t xml:space="preserve">aufzubauen, um die Fortschritte in den technischen Möglichkeiten schnell</w:t>
      </w:r>
      <w:r>
        <w:t xml:space="preserve"> </w:t>
      </w:r>
      <w:r>
        <w:t xml:space="preserve">zur Verfügung zu stellen und eine regelmäßige Erneuerung der Volltexte</w:t>
      </w:r>
      <w:r>
        <w:t xml:space="preserve"> </w:t>
      </w:r>
      <w:r>
        <w:t xml:space="preserve">zum Standard werden zu lassen.</w:t>
      </w:r>
    </w:p>
    <w:p>
      <w:pPr>
        <w:pStyle w:val="BodyText"/>
      </w:pPr>
      <w:r>
        <w:t xml:space="preserve">Erste Bibliotheken machen sich mit der schnell wachsenden Menge an</w:t>
      </w:r>
      <w:r>
        <w:t xml:space="preserve"> </w:t>
      </w:r>
      <w:r>
        <w:t xml:space="preserve">Volltexten auf den Weg, mit Hilfe ausgewählter Tools aus dem Feld des</w:t>
      </w:r>
      <w:r>
        <w:t xml:space="preserve"> </w:t>
      </w:r>
      <w:r>
        <w:t xml:space="preserve">Maschinenlernens, ihre Suche semantisch anzureichern auf Basis der</w:t>
      </w:r>
      <w:r>
        <w:t xml:space="preserve"> </w:t>
      </w:r>
      <w:r>
        <w:t xml:space="preserve">vorgeschalteten automatisierten Analyseverfahren.</w:t>
      </w:r>
    </w:p>
    <w:p>
      <w:pPr>
        <w:pStyle w:val="BodyText"/>
      </w:pPr>
      <w:r>
        <w:t xml:space="preserve">Mit dem großen Schatz der Volltexte wird es darüber hinaus wichtiger</w:t>
      </w:r>
      <w:r>
        <w:t xml:space="preserve"> </w:t>
      </w:r>
      <w:r>
        <w:t xml:space="preserve">werden, diesen auch den Forscher:innen zusätzlich über eine API</w:t>
      </w:r>
      <w:r>
        <w:t xml:space="preserve"> </w:t>
      </w:r>
      <w:r>
        <w:t xml:space="preserve">anzubieten, um individuelle Korpora für den Download in eigene</w:t>
      </w:r>
      <w:r>
        <w:t xml:space="preserve"> </w:t>
      </w:r>
      <w:r>
        <w:t xml:space="preserve">Umgebungen zusammenstellen zu können. Hier landet man dann auch schnell</w:t>
      </w:r>
      <w:r>
        <w:t xml:space="preserve"> </w:t>
      </w:r>
      <w:r>
        <w:t xml:space="preserve">bei der Suche nach weitergehenden nachhaltigen Lösungen für</w:t>
      </w:r>
      <w:r>
        <w:t xml:space="preserve"> </w:t>
      </w:r>
      <w:r>
        <w:t xml:space="preserve">urheberrechtlich geschützte Materialien.</w:t>
      </w:r>
    </w:p>
    <w:p>
      <w:pPr>
        <w:pStyle w:val="BodyText"/>
      </w:pPr>
      <w:r>
        <w:t xml:space="preserve">Aber auch die kollaborativen Aktivitäten an einzelnen Digitalisaten im</w:t>
      </w:r>
      <w:r>
        <w:t xml:space="preserve"> </w:t>
      </w:r>
      <w:r>
        <w:t xml:space="preserve">Wikiversum oder in Citizen Science Projekten sind getragen von dem</w:t>
      </w:r>
      <w:r>
        <w:t xml:space="preserve"> </w:t>
      </w:r>
      <w:r>
        <w:t xml:space="preserve">Leitgedanken, dass die digitalisierten Kulturgüter in neue Zusammenhänge</w:t>
      </w:r>
      <w:r>
        <w:t xml:space="preserve"> </w:t>
      </w:r>
      <w:r>
        <w:t xml:space="preserve">gestellt werden und Interessierte zu einem Thema zusammen bringen.</w:t>
      </w:r>
    </w:p>
    <w:bookmarkEnd w:id="563"/>
    <w:bookmarkEnd w:id="564"/>
    <w:bookmarkStart w:id="56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note.png" id="566"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67">
              <w:r>
                <w:rPr>
                  <w:rStyle w:val="Hyperlink"/>
                </w:rPr>
                <w:t xml:space="preserve">siehe Issue</w:t>
              </w:r>
            </w:hyperlink>
            <w:r>
              <w:t xml:space="preserve">). Bitte</w:t>
            </w:r>
            <w:r>
              <w:t xml:space="preserve"> </w:t>
            </w:r>
            <w:hyperlink r:id="rId28">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68"/>
    <w:bookmarkStart w:id="63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69" name="Picture"/>
                  <a:graphic>
                    <a:graphicData uri="http://schemas.openxmlformats.org/drawingml/2006/picture">
                      <pic:pic>
                        <pic:nvPicPr>
                          <pic:cNvPr descr="/opt/quarto/share/formats/docx/note.png" id="570"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befindet sich in einer ersten öffentliche Entwurfsversion. Feedback siehe Links im rechten Menü und</w:t>
            </w:r>
            <w:r>
              <w:t xml:space="preserve"> </w:t>
            </w:r>
            <w:hyperlink w:anchor="mitarbeit">
              <w:r>
                <w:rPr>
                  <w:rStyle w:val="Hyperlink"/>
                </w:rPr>
                <w:t xml:space="preserve">Hinweise zur Mitarbeit</w:t>
              </w:r>
            </w:hyperlink>
            <w:r>
              <w:t xml:space="preserve">.</w:t>
            </w:r>
          </w:p>
        </w:tc>
      </w:tr>
    </w:tbl>
    <w:bookmarkStart w:id="574" w:name="einleitung-7"/>
    <w:p>
      <w:pPr>
        <w:pStyle w:val="Heading2"/>
      </w:pPr>
      <w:r>
        <w:t xml:space="preserve">Einleitung</w:t>
      </w:r>
    </w:p>
    <w:p>
      <w:pPr>
        <w:pStyle w:val="FirstParagraph"/>
      </w:pPr>
      <w:r>
        <w:t xml:space="preserve">Im Verhältnis zwischen Intranet und Öffentlichkeitsarbeit bewegt sich</w:t>
      </w:r>
      <w:r>
        <w:t xml:space="preserve"> </w:t>
      </w:r>
      <w:r>
        <w:t xml:space="preserve">die moderne Bibliothekslandschaft zunehmend weg von einem dualen</w:t>
      </w:r>
      <w:r>
        <w:t xml:space="preserve"> </w:t>
      </w:r>
      <w:r>
        <w:t xml:space="preserve">Kommunikationsverständnis hin zu einem integrierten Ansatz, in dem</w:t>
      </w:r>
      <w:r>
        <w:t xml:space="preserve"> </w:t>
      </w:r>
      <w:r>
        <w:t xml:space="preserve">Kommunikationsräume oft überlappen und Werkzeuge sowohl für die interne</w:t>
      </w:r>
      <w:r>
        <w:t xml:space="preserve"> </w:t>
      </w:r>
      <w:r>
        <w:t xml:space="preserve">Kommunikation als auch für den Dialog mit der Öffentlichkeit genutzt</w:t>
      </w:r>
      <w:r>
        <w:t xml:space="preserve"> </w:t>
      </w:r>
      <w:r>
        <w:t xml:space="preserve">werden.</w:t>
      </w:r>
    </w:p>
    <w:p>
      <w:pPr>
        <w:pStyle w:val="BodyText"/>
      </w:pPr>
      <w:r>
        <w:t xml:space="preserve">Indem Bibliotheksmitarbeitende aktiv mit Intranet-Tools und -Plattformen</w:t>
      </w:r>
      <w:r>
        <w:t xml:space="preserve"> </w:t>
      </w:r>
      <w:r>
        <w:t xml:space="preserve">arbeiten, bauen sie technische Fähigkeiten und Selbstvertrauen im Umgang</w:t>
      </w:r>
      <w:r>
        <w:t xml:space="preserve"> </w:t>
      </w:r>
      <w:r>
        <w:t xml:space="preserve">mit ähnlichen Kommunikationswerkzeugen für die externe Kommunikation</w:t>
      </w:r>
      <w:r>
        <w:t xml:space="preserve"> </w:t>
      </w:r>
      <w:r>
        <w:t xml:space="preserve">auf. Dadurch wird die Einführung von Intranetwerkzeugen zu einer</w:t>
      </w:r>
      <w:r>
        <w:t xml:space="preserve"> </w:t>
      </w:r>
      <w:r>
        <w:t xml:space="preserve">Schlüsselstrategie der Organisationsentwicklung. Mitarbeitende</w:t>
      </w:r>
      <w:r>
        <w:t xml:space="preserve"> </w:t>
      </w:r>
      <w:r>
        <w:t xml:space="preserve">verwandeln sich so in authentische Botschafter der digitalen</w:t>
      </w:r>
      <w:r>
        <w:t xml:space="preserve"> </w:t>
      </w:r>
      <w:r>
        <w:t xml:space="preserve">Transformation, interagieren kompetent und auf Augenhöhe mit den</w:t>
      </w:r>
      <w:r>
        <w:t xml:space="preserve"> </w:t>
      </w:r>
      <w:r>
        <w:t xml:space="preserve">Nutzenden und verkörpern eine innovative, nutzerzentrierte</w:t>
      </w:r>
      <w:r>
        <w:t xml:space="preserve"> </w:t>
      </w:r>
      <w:r>
        <w:t xml:space="preserve">Kommunikationsweise: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64816"/>
                  <wp:effectExtent b="0" l="0" r="0" t="0"/>
                  <wp:docPr descr="" title="" id="572" name="Picture"/>
                  <a:graphic>
                    <a:graphicData uri="http://schemas.openxmlformats.org/drawingml/2006/picture">
                      <pic:pic>
                        <pic:nvPicPr>
                          <pic:cNvPr descr="media/stufenmodell.png" id="573" name="Picture"/>
                          <pic:cNvPicPr>
                            <a:picLocks noChangeArrowheads="1" noChangeAspect="1"/>
                          </pic:cNvPicPr>
                        </pic:nvPicPr>
                        <pic:blipFill>
                          <a:blip r:embed="rId571"/>
                          <a:stretch>
                            <a:fillRect/>
                          </a:stretch>
                        </pic:blipFill>
                        <pic:spPr bwMode="auto">
                          <a:xfrm>
                            <a:off x="0" y="0"/>
                            <a:ext cx="5334000" cy="1864816"/>
                          </a:xfrm>
                          <a:prstGeom prst="rect">
                            <a:avLst/>
                          </a:prstGeom>
                          <a:noFill/>
                          <a:ln w="9525">
                            <a:noFill/>
                            <a:headEnd/>
                            <a:tailEnd/>
                          </a:ln>
                        </pic:spPr>
                      </pic:pic>
                    </a:graphicData>
                  </a:graphic>
                </wp:inline>
              </w:drawing>
            </w:r>
          </w:p>
          <w:p>
            <w:pPr>
              <w:jc w:val="center"/>
            </w:pPr>
            <w:pPr>
              <w:jc w:val="start"/>
              <w:spacing w:before="200"/>
              <w:pStyle w:val="ImageCaption"/>
            </w:pPr>
            <w:r>
              <w:t xml:space="preserve">Stufenmodell von Öffentlichkeit (Stockmann, 2019)</w:t>
            </w:r>
          </w:p>
        </w:tc>
      </w:tr>
    </w:tbl>
    <w:bookmarkEnd w:id="574"/>
    <w:bookmarkStart w:id="577" w:name="ziele"/>
    <w:p>
      <w:pPr>
        <w:pStyle w:val="Heading2"/>
      </w:pPr>
      <w:r>
        <w:t xml:space="preserve">Ziele</w:t>
      </w:r>
    </w:p>
    <w:p>
      <w:pPr>
        <w:pStyle w:val="FirstParagraph"/>
      </w:pPr>
      <w:r>
        <w:t xml:space="preserve">Auch wenn anhand des obigen Stufenmodells deutlich wird, dass der</w:t>
      </w:r>
      <w:r>
        <w:t xml:space="preserve"> </w:t>
      </w:r>
      <w:r>
        <w:t xml:space="preserve">Übergang von einem internen zu einem externen Publikum als Kontinuum</w:t>
      </w:r>
      <w:r>
        <w:t xml:space="preserve"> </w:t>
      </w:r>
      <w:r>
        <w:t xml:space="preserve">verstanden werden sollte, können aber die</w:t>
      </w:r>
      <w:r>
        <w:t xml:space="preserve"> </w:t>
      </w:r>
      <w:hyperlink w:anchor="ziele-interner-kommunikation">
        <w:r>
          <w:rPr>
            <w:rStyle w:val="Hyperlink"/>
            <w:bCs/>
            <w:b/>
          </w:rPr>
          <w:t xml:space="preserve">Ziele von interner</w:t>
        </w:r>
      </w:hyperlink>
      <w:r>
        <w:t xml:space="preserve"> </w:t>
      </w:r>
      <w:r>
        <w:t xml:space="preserve">und</w:t>
      </w:r>
      <w:r>
        <w:t xml:space="preserve"> </w:t>
      </w:r>
      <w:hyperlink w:anchor="ziele-externer-kommunikation">
        <w:r>
          <w:rPr>
            <w:rStyle w:val="Hyperlink"/>
            <w:bCs/>
            <w:b/>
          </w:rPr>
          <w:t xml:space="preserve">Ziele von externer Kommunikation</w:t>
        </w:r>
      </w:hyperlink>
      <w:r>
        <w:t xml:space="preserve"> </w:t>
      </w:r>
      <w:r>
        <w:t xml:space="preserve">klar voneinander abgegrenzt werden.</w:t>
      </w:r>
    </w:p>
    <w:bookmarkStart w:id="575" w:name="ziele-interner-kommunikation"/>
    <w:p>
      <w:pPr>
        <w:pStyle w:val="Heading3"/>
      </w:pPr>
      <w:r>
        <w:t xml:space="preserve">Ziele interner Kommunikation</w:t>
      </w:r>
    </w:p>
    <w:p>
      <w:pPr>
        <w:pStyle w:val="FirstParagraph"/>
      </w:pPr>
      <w:r>
        <w:rPr>
          <w:bCs/>
          <w:b/>
        </w:rPr>
        <w:t xml:space="preserve">Interne Kommunikation</w:t>
      </w:r>
      <w:r>
        <w:t xml:space="preserve"> </w:t>
      </w:r>
      <w:r>
        <w:t xml:space="preserve">bezieht sich auf den gezielten Austausch von</w:t>
      </w:r>
      <w:r>
        <w:t xml:space="preserve"> </w:t>
      </w:r>
      <w:r>
        <w:t xml:space="preserve">Informationen, Meinungen und Vorstellungen innerhalb einer Organisation.</w:t>
      </w:r>
      <w:r>
        <w:t xml:space="preserve"> </w:t>
      </w:r>
      <w:r>
        <w:t xml:space="preserve">Sie umfasst sämtliche Kommunikationsprozesse und -instrumente, die</w:t>
      </w:r>
      <w:r>
        <w:t xml:space="preserve"> </w:t>
      </w:r>
      <w:r>
        <w:t xml:space="preserve">darauf abzielen, die Mitarbeiter:innen eines Unternehmens oder einer</w:t>
      </w:r>
      <w:r>
        <w:t xml:space="preserve"> </w:t>
      </w:r>
      <w:r>
        <w:t xml:space="preserve">Einrichtung miteinander und mit der Organisation insgesamt zu vernetzen.</w:t>
      </w:r>
      <w:r>
        <w:t xml:space="preserve"> </w:t>
      </w:r>
      <w:r>
        <w:t xml:space="preserve">Hauptziele sind oft die Sicherstellung eines konsistenten</w:t>
      </w:r>
      <w:r>
        <w:t xml:space="preserve"> </w:t>
      </w:r>
      <w:r>
        <w:t xml:space="preserve">Informationsflusses, die Unterstützung der organisatorischen Ziele und</w:t>
      </w:r>
      <w:r>
        <w:t xml:space="preserve"> </w:t>
      </w:r>
      <w:r>
        <w:t xml:space="preserve">die Förderung einer positiven Unternehmenskultur. Im besten Falle</w:t>
      </w:r>
      <w:r>
        <w:t xml:space="preserve"> </w:t>
      </w:r>
      <w:r>
        <w:t xml:space="preserve">vermeidet gelungene interne Kommunikation Wissensinseln und zu starke</w:t>
      </w:r>
      <w:r>
        <w:t xml:space="preserve"> </w:t>
      </w:r>
      <w:r>
        <w:t xml:space="preserve">Wissensbindung an einzelne Personen.</w:t>
      </w:r>
    </w:p>
    <w:p>
      <w:pPr>
        <w:pStyle w:val="BodyText"/>
      </w:pPr>
      <w:r>
        <w:rPr>
          <w:bCs/>
          <w:b/>
        </w:rPr>
        <w:t xml:space="preserve">Wissensmanagement</w:t>
      </w:r>
      <w:r>
        <w:t xml:space="preserve"> </w:t>
      </w:r>
      <w:r>
        <w:t xml:space="preserve">beschreibt hingegen den Prozess des Erfassens,</w:t>
      </w:r>
      <w:r>
        <w:t xml:space="preserve"> </w:t>
      </w:r>
      <w:r>
        <w:t xml:space="preserve">Organisierens, Bewahrens, Anwendens und Weitergebens von Wissen</w:t>
      </w:r>
      <w:r>
        <w:t xml:space="preserve"> </w:t>
      </w:r>
      <w:r>
        <w:t xml:space="preserve">innerhalb einer Organisation. Dieses Wissen kann sowohl explizit (in</w:t>
      </w:r>
      <w:r>
        <w:t xml:space="preserve"> </w:t>
      </w:r>
      <w:r>
        <w:t xml:space="preserve">Dokumenten, Datenbanken etc.) als auch implizit (in den Köpfen der</w:t>
      </w:r>
      <w:r>
        <w:t xml:space="preserve"> </w:t>
      </w:r>
      <w:r>
        <w:t xml:space="preserve">Mitarbeitenden) vorhanden sein. Das Wissensmanagement zielt darauf ab,</w:t>
      </w:r>
      <w:r>
        <w:t xml:space="preserve"> </w:t>
      </w:r>
      <w:r>
        <w:t xml:space="preserve">das im Unternehmen vorhandene Wissen effektiv zu nutzen, um</w:t>
      </w:r>
      <w:r>
        <w:t xml:space="preserve"> </w:t>
      </w:r>
      <w:r>
        <w:t xml:space="preserve">Arbeitsprozesse zu verbessern, Innovationen zu fördern und die</w:t>
      </w:r>
      <w:r>
        <w:t xml:space="preserve"> </w:t>
      </w:r>
      <w:r>
        <w:t xml:space="preserve">Wettbewerbsfähigkeit zu sichern.</w:t>
      </w:r>
    </w:p>
    <w:p>
      <w:pPr>
        <w:pStyle w:val="BodyText"/>
      </w:pPr>
      <w:r>
        <w:t xml:space="preserve">Bezogen auf die interne Kommunikation bedeutet dies:</w:t>
      </w:r>
    </w:p>
    <w:p>
      <w:pPr>
        <w:numPr>
          <w:ilvl w:val="0"/>
          <w:numId w:val="1111"/>
        </w:numPr>
      </w:pPr>
      <w:r>
        <w:t xml:space="preserve">Die</w:t>
      </w:r>
      <w:r>
        <w:t xml:space="preserve"> </w:t>
      </w:r>
      <w:r>
        <w:rPr>
          <w:bCs/>
          <w:b/>
        </w:rPr>
        <w:t xml:space="preserve">interne Kommunikation</w:t>
      </w:r>
      <w:r>
        <w:t xml:space="preserve"> </w:t>
      </w:r>
      <w:r>
        <w:t xml:space="preserve">ist ein zentrales Instrument des</w:t>
      </w:r>
      <w:r>
        <w:t xml:space="preserve"> </w:t>
      </w:r>
      <w:r>
        <w:t xml:space="preserve">Wissensmanagements. Durch gezielte Kommunikationsmaßnahmen wird</w:t>
      </w:r>
      <w:r>
        <w:t xml:space="preserve"> </w:t>
      </w:r>
      <w:r>
        <w:t xml:space="preserve">Wissen im Unternehmen verteilt, Mitarbeitende werden über</w:t>
      </w:r>
      <w:r>
        <w:t xml:space="preserve"> </w:t>
      </w:r>
      <w:r>
        <w:t xml:space="preserve">Neuerungen informiert und der Austausch zwischen den Abteilungen</w:t>
      </w:r>
      <w:r>
        <w:t xml:space="preserve"> </w:t>
      </w:r>
      <w:r>
        <w:t xml:space="preserve">wird gefördert.</w:t>
      </w:r>
    </w:p>
    <w:p>
      <w:pPr>
        <w:numPr>
          <w:ilvl w:val="0"/>
          <w:numId w:val="1111"/>
        </w:numPr>
      </w:pPr>
      <w:r>
        <w:t xml:space="preserve">Das</w:t>
      </w:r>
      <w:r>
        <w:t xml:space="preserve"> </w:t>
      </w:r>
      <w:r>
        <w:rPr>
          <w:bCs/>
          <w:b/>
        </w:rPr>
        <w:t xml:space="preserve">Wissensmanagement</w:t>
      </w:r>
      <w:r>
        <w:t xml:space="preserve"> </w:t>
      </w:r>
      <w:r>
        <w:t xml:space="preserve">wiederum stellt sicher, dass die in der</w:t>
      </w:r>
      <w:r>
        <w:t xml:space="preserve"> </w:t>
      </w:r>
      <w:r>
        <w:t xml:space="preserve">internen Kommunikation übermittelten Informationen von Relevanz</w:t>
      </w:r>
      <w:r>
        <w:t xml:space="preserve"> </w:t>
      </w:r>
      <w:r>
        <w:t xml:space="preserve">und Qualität sind und zur richtigen Zeit am richtigen Ort</w:t>
      </w:r>
      <w:r>
        <w:t xml:space="preserve"> </w:t>
      </w:r>
      <w:r>
        <w:t xml:space="preserve">ankommen.</w:t>
      </w:r>
    </w:p>
    <w:p>
      <w:pPr>
        <w:pStyle w:val="FirstParagraph"/>
      </w:pPr>
      <w:r>
        <w:t xml:space="preserve">In der Praxis sind interne Kommunikation und Wissensmanagement oft eng</w:t>
      </w:r>
      <w:r>
        <w:t xml:space="preserve"> </w:t>
      </w:r>
      <w:r>
        <w:t xml:space="preserve">miteinander verknüpft, da eine effektive Kommunikation innerhalb einer</w:t>
      </w:r>
      <w:r>
        <w:t xml:space="preserve"> </w:t>
      </w:r>
      <w:r>
        <w:t xml:space="preserve">Organisation es erleichtert, Wissen zu identifizieren, zu teilen und</w:t>
      </w:r>
      <w:r>
        <w:t xml:space="preserve"> </w:t>
      </w:r>
      <w:r>
        <w:t xml:space="preserve">anzuwenden.</w:t>
      </w:r>
    </w:p>
    <w:bookmarkEnd w:id="575"/>
    <w:bookmarkStart w:id="576" w:name="ziele-externer-kommunikation"/>
    <w:p>
      <w:pPr>
        <w:pStyle w:val="Heading3"/>
      </w:pPr>
      <w:r>
        <w:t xml:space="preserve">Ziele externer Kommunikation</w:t>
      </w:r>
    </w:p>
    <w:p>
      <w:pPr>
        <w:pStyle w:val="FirstParagraph"/>
      </w:pPr>
      <w:r>
        <w:t xml:space="preserve">Bibliotheken bedienen eine Vielzahl verschiedener Zielgruppen. In den</w:t>
      </w:r>
      <w:r>
        <w:t xml:space="preserve"> </w:t>
      </w:r>
      <w:r>
        <w:t xml:space="preserve">Wissenschaftlichen Bibliotheken sind es Studierende, Lehrende und</w:t>
      </w:r>
      <w:r>
        <w:t xml:space="preserve"> </w:t>
      </w:r>
      <w:r>
        <w:t xml:space="preserve">Wissenschaftler. Öffentliche Bibliotheken bedienen sehr unterschiedliche</w:t>
      </w:r>
      <w:r>
        <w:t xml:space="preserve"> </w:t>
      </w:r>
      <w:r>
        <w:t xml:space="preserve">Bedürfnisse und Gruppen, für die sie jeweils spezielle Angebote bereit halten.</w:t>
      </w:r>
      <w:r>
        <w:t xml:space="preserve"> </w:t>
      </w:r>
      <w:r>
        <w:t xml:space="preserve">Dies gilt es bei der externen Kommunikation stets im Auge zu behalten.</w:t>
      </w:r>
    </w:p>
    <w:p>
      <w:pPr>
        <w:pStyle w:val="BodyText"/>
      </w:pPr>
      <w:r>
        <w:rPr>
          <w:bCs/>
          <w:b/>
        </w:rPr>
        <w:t xml:space="preserve">Externe Kommunikation</w:t>
      </w:r>
      <w:r>
        <w:t xml:space="preserve"> </w:t>
      </w:r>
      <w:r>
        <w:t xml:space="preserve">bezeichnet den systematischen und zielgerichteten</w:t>
      </w:r>
      <w:r>
        <w:t xml:space="preserve"> </w:t>
      </w:r>
      <w:r>
        <w:t xml:space="preserve">Austausch von Informationen, Meinungen und Vorstellungen zwischen einer</w:t>
      </w:r>
      <w:r>
        <w:t xml:space="preserve"> </w:t>
      </w:r>
      <w:r>
        <w:t xml:space="preserve">Organisation und ihren externen Stakeholdern. Dies sind in erster Linie die</w:t>
      </w:r>
      <w:r>
        <w:t xml:space="preserve"> </w:t>
      </w:r>
      <w:r>
        <w:t xml:space="preserve">Nutzenden der Bibliothek, kann aber darüber hinaus auch andere Bibliotheken,</w:t>
      </w:r>
      <w:r>
        <w:t xml:space="preserve"> </w:t>
      </w:r>
      <w:r>
        <w:t xml:space="preserve">Medien oder auch die breitere Öffentlichkeit bzw. die Politik umfassen. Externe</w:t>
      </w:r>
      <w:r>
        <w:t xml:space="preserve"> </w:t>
      </w:r>
      <w:r>
        <w:t xml:space="preserve">Kommunikation kann sowohl zur Imagepflege als auch zur Informationsweitergabe</w:t>
      </w:r>
      <w:r>
        <w:t xml:space="preserve"> </w:t>
      </w:r>
      <w:r>
        <w:t xml:space="preserve">über Produkte, Dienstleistungen oder andere relevante Entwicklungen in der</w:t>
      </w:r>
      <w:r>
        <w:t xml:space="preserve"> </w:t>
      </w:r>
      <w:r>
        <w:t xml:space="preserve">Bibliothek dienen. Je nach Anspruch der Bibliothek kann die Kommunikation auch</w:t>
      </w:r>
      <w:r>
        <w:t xml:space="preserve"> </w:t>
      </w:r>
      <w:r>
        <w:t xml:space="preserve">mehrsprachig sinnvoll sein.</w:t>
      </w:r>
    </w:p>
    <w:p>
      <w:pPr>
        <w:pStyle w:val="BodyText"/>
      </w:pPr>
      <w:r>
        <w:rPr>
          <w:bCs/>
          <w:b/>
        </w:rPr>
        <w:t xml:space="preserve">Öffentlichkeitsarbeit</w:t>
      </w:r>
      <w:r>
        <w:t xml:space="preserve"> </w:t>
      </w:r>
      <w:r>
        <w:t xml:space="preserve">(PR) ist ein spezifischer Bereich der externen</w:t>
      </w:r>
      <w:r>
        <w:t xml:space="preserve"> </w:t>
      </w:r>
      <w:r>
        <w:t xml:space="preserve">Kommunikation, der sich darauf konzentriert, das Verständnis und das</w:t>
      </w:r>
      <w:r>
        <w:t xml:space="preserve"> </w:t>
      </w:r>
      <w:r>
        <w:t xml:space="preserve">Image einer Organisation in der Öffentlichkeit zu fördern und zu</w:t>
      </w:r>
      <w:r>
        <w:t xml:space="preserve"> </w:t>
      </w:r>
      <w:r>
        <w:t xml:space="preserve">pflegen. Die Ziele der Öffentlichkeitsarbeit können beinhalten:</w:t>
      </w:r>
    </w:p>
    <w:p>
      <w:pPr>
        <w:numPr>
          <w:ilvl w:val="0"/>
          <w:numId w:val="1112"/>
        </w:numPr>
      </w:pPr>
      <w:r>
        <w:t xml:space="preserve">Aufbau und Pflege eines positiven Images und eines guten Rufs der</w:t>
      </w:r>
      <w:r>
        <w:t xml:space="preserve"> </w:t>
      </w:r>
      <w:r>
        <w:t xml:space="preserve">Organisation in der Öffentlichkeit.</w:t>
      </w:r>
    </w:p>
    <w:p>
      <w:pPr>
        <w:numPr>
          <w:ilvl w:val="0"/>
          <w:numId w:val="1112"/>
        </w:numPr>
      </w:pPr>
      <w:r>
        <w:t xml:space="preserve">Management von Krisensituationen und negativen Entwicklungen, die</w:t>
      </w:r>
      <w:r>
        <w:t xml:space="preserve"> </w:t>
      </w:r>
      <w:r>
        <w:t xml:space="preserve">das Image der Organisation schädigen könnten.</w:t>
      </w:r>
    </w:p>
    <w:p>
      <w:pPr>
        <w:numPr>
          <w:ilvl w:val="0"/>
          <w:numId w:val="1112"/>
        </w:numPr>
      </w:pPr>
      <w:r>
        <w:t xml:space="preserve">Erhöhung der Sichtbarkeit und Anerkennung der Organisation, ihrer</w:t>
      </w:r>
      <w:r>
        <w:t xml:space="preserve"> </w:t>
      </w:r>
      <w:r>
        <w:t xml:space="preserve">Produkte oder Dienstleistungen.</w:t>
      </w:r>
    </w:p>
    <w:p>
      <w:pPr>
        <w:numPr>
          <w:ilvl w:val="0"/>
          <w:numId w:val="1112"/>
        </w:numPr>
      </w:pPr>
      <w:r>
        <w:t xml:space="preserve">Einflussnahme auf die öffentliche Meinung oder politische</w:t>
      </w:r>
      <w:r>
        <w:t xml:space="preserve"> </w:t>
      </w:r>
      <w:r>
        <w:t xml:space="preserve">Entscheidungsfindung.</w:t>
      </w:r>
    </w:p>
    <w:p>
      <w:pPr>
        <w:pStyle w:val="FirstParagraph"/>
      </w:pPr>
      <w:r>
        <w:t xml:space="preserve">Öffentlichkeitsarbeit verwendet eine Vielzahl von Kommunikationstools</w:t>
      </w:r>
      <w:r>
        <w:t xml:space="preserve"> </w:t>
      </w:r>
      <w:r>
        <w:t xml:space="preserve">und -strategien, darunter Pressemitteilungen, Veranstaltungen, Social</w:t>
      </w:r>
      <w:r>
        <w:t xml:space="preserve"> </w:t>
      </w:r>
      <w:r>
        <w:t xml:space="preserve">Media, Sponsoring und vieles mehr.</w:t>
      </w:r>
    </w:p>
    <w:bookmarkEnd w:id="576"/>
    <w:bookmarkEnd w:id="577"/>
    <w:bookmarkStart w:id="578" w:name="rahmenbedingungen"/>
    <w:p>
      <w:pPr>
        <w:pStyle w:val="Heading2"/>
      </w:pPr>
      <w:r>
        <w:t xml:space="preserve">Rahmenbedingungen</w:t>
      </w:r>
    </w:p>
    <w:p>
      <w:pPr>
        <w:pStyle w:val="FirstParagraph"/>
      </w:pPr>
      <w:r>
        <w:t xml:space="preserve">Die Einführung digitaler Werkzeuge und Verfahren ist eingebettet in</w:t>
      </w:r>
      <w:r>
        <w:t xml:space="preserve"> </w:t>
      </w:r>
      <w:r>
        <w:t xml:space="preserve">verschiedene rechtliche und organisatorische Rahmenbedingungen:</w:t>
      </w:r>
    </w:p>
    <w:p>
      <w:pPr>
        <w:numPr>
          <w:ilvl w:val="0"/>
          <w:numId w:val="1113"/>
        </w:numPr>
      </w:pPr>
      <w:r>
        <w:rPr>
          <w:bCs/>
          <w:b/>
        </w:rPr>
        <w:t xml:space="preserve">Beteiligungsverfahren</w:t>
      </w:r>
      <w:r>
        <w:t xml:space="preserve">: Etablierung klarer Dienstvereinbarungen</w:t>
      </w:r>
      <w:r>
        <w:t xml:space="preserve"> </w:t>
      </w:r>
      <w:r>
        <w:t xml:space="preserve">und intensiver Dialog mit dem Personalrat und dem Kollegium, um</w:t>
      </w:r>
      <w:r>
        <w:t xml:space="preserve"> </w:t>
      </w:r>
      <w:r>
        <w:t xml:space="preserve">eine transparente und mitarbeiter:innenorientierte Implementierung</w:t>
      </w:r>
      <w:r>
        <w:t xml:space="preserve"> </w:t>
      </w:r>
      <w:r>
        <w:t xml:space="preserve">von digitalen Werkzeugen sicherzustellen.</w:t>
      </w:r>
    </w:p>
    <w:p>
      <w:pPr>
        <w:numPr>
          <w:ilvl w:val="0"/>
          <w:numId w:val="1113"/>
        </w:numPr>
      </w:pPr>
      <w:r>
        <w:rPr>
          <w:bCs/>
          <w:b/>
        </w:rPr>
        <w:t xml:space="preserve">DSGVO-Konformität</w:t>
      </w:r>
      <w:r>
        <w:t xml:space="preserve">: Gewährleistung, dass alle eingesetzten</w:t>
      </w:r>
      <w:r>
        <w:t xml:space="preserve"> </w:t>
      </w:r>
      <w:r>
        <w:t xml:space="preserve">digitalen Lösungen und Technologien die Anforderungen der</w:t>
      </w:r>
      <w:r>
        <w:t xml:space="preserve"> </w:t>
      </w:r>
      <w:r>
        <w:t xml:space="preserve">Datenschutz-Grundverordnung (DSGVO) erfüllen, um den Schutz</w:t>
      </w:r>
      <w:r>
        <w:t xml:space="preserve"> </w:t>
      </w:r>
      <w:r>
        <w:t xml:space="preserve">personenbezogener Daten sicherzustellen. Prüfung und Klarstellung,</w:t>
      </w:r>
      <w:r>
        <w:t xml:space="preserve"> </w:t>
      </w:r>
      <w:r>
        <w:t xml:space="preserve">ob bei der Nutzung bestimmter Dienste ein Vertrag zur</w:t>
      </w:r>
      <w:r>
        <w:t xml:space="preserve"> </w:t>
      </w:r>
      <w:r>
        <w:t xml:space="preserve">Auftragsverarbeitung (AV-Vertrag) notwendig ist sowie Aufnahme der</w:t>
      </w:r>
      <w:r>
        <w:t xml:space="preserve"> </w:t>
      </w:r>
      <w:r>
        <w:t xml:space="preserve">Dienste in das Verfahrensverzeichnis</w:t>
      </w:r>
    </w:p>
    <w:p>
      <w:pPr>
        <w:numPr>
          <w:ilvl w:val="0"/>
          <w:numId w:val="1113"/>
        </w:numPr>
      </w:pPr>
      <w:r>
        <w:rPr>
          <w:bCs/>
          <w:b/>
        </w:rPr>
        <w:t xml:space="preserve">Betriebsmodell</w:t>
      </w:r>
      <w:r>
        <w:t xml:space="preserve">: Für jedes Werkzeug ist die Entscheidung zu</w:t>
      </w:r>
      <w:r>
        <w:t xml:space="preserve"> </w:t>
      </w:r>
      <w:r>
        <w:t xml:space="preserve">treffen, ob es a) im eigenen Rechenzentrum - so vorhanden -</w:t>
      </w:r>
      <w:r>
        <w:t xml:space="preserve"> </w:t>
      </w:r>
      <w:r>
        <w:t xml:space="preserve">betrieben wird, b) bei einem externen Hosting-Dienstleister</w:t>
      </w:r>
      <w:r>
        <w:t xml:space="preserve"> </w:t>
      </w:r>
      <w:r>
        <w:t xml:space="preserve">aufgesetzt wird oder c) als Software-as-a-Service (SaaS) von</w:t>
      </w:r>
      <w:r>
        <w:t xml:space="preserve"> </w:t>
      </w:r>
      <w:r>
        <w:t xml:space="preserve">Dienstleistern eingekauft wird.</w:t>
      </w:r>
      <w:r>
        <w:t xml:space="preserve"> </w:t>
      </w:r>
      <w:r>
        <w:t xml:space="preserve"> </w:t>
      </w:r>
      <w:r>
        <w:t xml:space="preserve">TODO: Siehe auch den Abschnitt „Betriebsmodelle“ im Kapitel</w:t>
      </w:r>
      <w:r>
        <w:t xml:space="preserve"> </w:t>
      </w:r>
      <w:r>
        <w:t xml:space="preserve">IT-Management.</w:t>
      </w:r>
    </w:p>
    <w:p>
      <w:pPr>
        <w:numPr>
          <w:ilvl w:val="0"/>
          <w:numId w:val="1113"/>
        </w:numPr>
      </w:pPr>
      <w:r>
        <w:rPr>
          <w:bCs/>
          <w:b/>
        </w:rPr>
        <w:t xml:space="preserve">Technische und organisatorische Maßnahmen (TOMs)</w:t>
      </w:r>
      <w:r>
        <w:t xml:space="preserve">: Etablierung</w:t>
      </w:r>
      <w:r>
        <w:t xml:space="preserve"> </w:t>
      </w:r>
      <w:r>
        <w:t xml:space="preserve">von TOMs, um sowohl den sicheren Betrieb der technischen</w:t>
      </w:r>
      <w:r>
        <w:t xml:space="preserve"> </w:t>
      </w:r>
      <w:r>
        <w:t xml:space="preserve">Infrastruktur zu garantieren als auch bei möglichen</w:t>
      </w:r>
      <w:r>
        <w:t xml:space="preserve"> </w:t>
      </w:r>
      <w:r>
        <w:t xml:space="preserve">Sicherheitsvorfällen vorbereitet und reaktionsschnell zu sein.</w:t>
      </w:r>
    </w:p>
    <w:p>
      <w:pPr>
        <w:numPr>
          <w:ilvl w:val="0"/>
          <w:numId w:val="1113"/>
        </w:numPr>
      </w:pPr>
      <w:r>
        <w:rPr>
          <w:bCs/>
          <w:b/>
        </w:rPr>
        <w:t xml:space="preserve">Weiterbildung und Kompetenzaufbau</w:t>
      </w:r>
      <w:r>
        <w:t xml:space="preserve">: Sicherstellung, dass das</w:t>
      </w:r>
      <w:r>
        <w:t xml:space="preserve"> </w:t>
      </w:r>
      <w:r>
        <w:t xml:space="preserve">Bibliothekspersonal durch kontinuierliche Weiterbildungen,</w:t>
      </w:r>
      <w:r>
        <w:t xml:space="preserve"> </w:t>
      </w:r>
      <w:r>
        <w:t xml:space="preserve">Schulungen und Dokumentation in den kompetenten und souveränen</w:t>
      </w:r>
      <w:r>
        <w:t xml:space="preserve"> </w:t>
      </w:r>
      <w:r>
        <w:t xml:space="preserve">Umgang mit den neuen digitalen Werkzeugen eingeführt wird.</w:t>
      </w:r>
    </w:p>
    <w:p>
      <w:pPr>
        <w:numPr>
          <w:ilvl w:val="0"/>
          <w:numId w:val="1113"/>
        </w:numPr>
      </w:pPr>
      <w:r>
        <w:rPr>
          <w:bCs/>
          <w:b/>
        </w:rPr>
        <w:t xml:space="preserve">Barrierefreiheit nach BITV 2</w:t>
      </w:r>
      <w:r>
        <w:t xml:space="preserve">: Sicherstellen, dass alle digitalen</w:t>
      </w:r>
      <w:r>
        <w:t xml:space="preserve"> </w:t>
      </w:r>
      <w:r>
        <w:t xml:space="preserve">Angebote und Dienste den Anforderungen der Barrierefreie</w:t>
      </w:r>
      <w:r>
        <w:t xml:space="preserve"> </w:t>
      </w:r>
      <w:r>
        <w:t xml:space="preserve">Informationstechnik-Verordnung (BITV 2.0) entsprechen, um einen</w:t>
      </w:r>
      <w:r>
        <w:t xml:space="preserve"> </w:t>
      </w:r>
      <w:r>
        <w:t xml:space="preserve">inklusiven und für alle zugänglichen digitalen Raum zu schaffen,</w:t>
      </w:r>
      <w:r>
        <w:t xml:space="preserve"> </w:t>
      </w:r>
      <w:r>
        <w:t xml:space="preserve">der keine Nutzergruppe ausschließt und die Diversität der</w:t>
      </w:r>
      <w:r>
        <w:t xml:space="preserve"> </w:t>
      </w:r>
      <w:r>
        <w:t xml:space="preserve">Gemeinschaft respektiert.</w:t>
      </w:r>
    </w:p>
    <w:p>
      <w:pPr>
        <w:numPr>
          <w:ilvl w:val="0"/>
          <w:numId w:val="1113"/>
        </w:numPr>
      </w:pPr>
      <w:r>
        <w:rPr>
          <w:bCs/>
          <w:b/>
        </w:rPr>
        <w:t xml:space="preserve">Institutioneller Rahmen:</w:t>
      </w:r>
      <w:r>
        <w:t xml:space="preserve"> </w:t>
      </w:r>
      <w:r>
        <w:t xml:space="preserve">Tools in Bibliotheken sind oft abhängig</w:t>
      </w:r>
      <w:r>
        <w:t xml:space="preserve"> </w:t>
      </w:r>
      <w:r>
        <w:t xml:space="preserve">von der Institution / des jeweiligen Trägers. Software die</w:t>
      </w:r>
      <w:r>
        <w:t xml:space="preserve"> </w:t>
      </w:r>
      <w:r>
        <w:t xml:space="preserve">beispielsweise innerhalb einer Universität angewendet wird, nutzt</w:t>
      </w:r>
      <w:r>
        <w:t xml:space="preserve"> </w:t>
      </w:r>
      <w:r>
        <w:t xml:space="preserve">die Bibliothek dann ebenfalls zur Kommunikation. Ein Beispiel</w:t>
      </w:r>
      <w:r>
        <w:t xml:space="preserve"> </w:t>
      </w:r>
      <w:r>
        <w:t xml:space="preserve">dafür wäre der Rocket-Chat oder Big Blue Button als</w:t>
      </w:r>
      <w:r>
        <w:t xml:space="preserve"> </w:t>
      </w:r>
      <w:r>
        <w:t xml:space="preserve">Videokonferenztool.</w:t>
      </w:r>
    </w:p>
    <w:p>
      <w:pPr>
        <w:pStyle w:val="FirstParagraph"/>
      </w:pPr>
      <w:r>
        <w:t xml:space="preserve">Ein ausgeprägtes Maß an digitaler Souveränität (siehe Abschnitt im</w:t>
      </w:r>
      <w:r>
        <w:t xml:space="preserve"> </w:t>
      </w:r>
      <w:r>
        <w:t xml:space="preserve">Kapitel IT-Management) kann die Auseinandersetzung mit den aufgeführten</w:t>
      </w:r>
      <w:r>
        <w:t xml:space="preserve"> </w:t>
      </w:r>
      <w:r>
        <w:t xml:space="preserve">Rahmenbedingungen erheblich vereinfachen.</w:t>
      </w:r>
    </w:p>
    <w:bookmarkEnd w:id="578"/>
    <w:bookmarkStart w:id="586" w:name="prozesse-1"/>
    <w:p>
      <w:pPr>
        <w:pStyle w:val="Heading2"/>
      </w:pPr>
      <w:r>
        <w:t xml:space="preserve">Prozesse</w:t>
      </w:r>
    </w:p>
    <w:p>
      <w:pPr>
        <w:pStyle w:val="FirstParagraph"/>
      </w:pPr>
      <w:r>
        <w:t xml:space="preserve">Für welche Bibliotheksprozesse interne und externe Kommunikation</w:t>
      </w:r>
      <w:r>
        <w:t xml:space="preserve"> </w:t>
      </w:r>
      <w:r>
        <w:t xml:space="preserve">notwendig ist, wird in den folgenden Abschnitten beschrieben.</w:t>
      </w:r>
    </w:p>
    <w:bookmarkStart w:id="579" w:name="markenbildung"/>
    <w:p>
      <w:pPr>
        <w:pStyle w:val="Heading3"/>
      </w:pPr>
      <w:r>
        <w:t xml:space="preserve">Markenbildung</w:t>
      </w:r>
    </w:p>
    <w:p>
      <w:pPr>
        <w:pStyle w:val="FirstParagraph"/>
      </w:pPr>
      <w:r>
        <w:t xml:space="preserve">Auch in Bibliotheken spielt das</w:t>
      </w:r>
      <w:r>
        <w:t xml:space="preserve"> </w:t>
      </w:r>
      <w:r>
        <w:rPr>
          <w:bCs/>
          <w:b/>
        </w:rPr>
        <w:t xml:space="preserve">Corporate Design</w:t>
      </w:r>
      <w:r>
        <w:t xml:space="preserve"> </w:t>
      </w:r>
      <w:r>
        <w:t xml:space="preserve">eine wichtige Rolle</w:t>
      </w:r>
      <w:r>
        <w:t xml:space="preserve"> </w:t>
      </w:r>
      <w:r>
        <w:t xml:space="preserve">in der Öffentlichkeitsarbeit. Ein einheitliches Corporate Design stellt</w:t>
      </w:r>
      <w:r>
        <w:t xml:space="preserve"> </w:t>
      </w:r>
      <w:r>
        <w:t xml:space="preserve">sicher, dass die visuelle Identität, einschließlich des Logos, der</w:t>
      </w:r>
      <w:r>
        <w:t xml:space="preserve"> </w:t>
      </w:r>
      <w:r>
        <w:t xml:space="preserve">Farben und Schriftarten, in allen gedruckten und digitalen Materialien</w:t>
      </w:r>
      <w:r>
        <w:t xml:space="preserve"> </w:t>
      </w:r>
      <w:r>
        <w:t xml:space="preserve">konsistent ist. Die Einhaltung des Corporate Designs über verschiedene</w:t>
      </w:r>
      <w:r>
        <w:t xml:space="preserve"> </w:t>
      </w:r>
      <w:r>
        <w:t xml:space="preserve">Kommunikationskanäle hinweg sorgt für ein kohärentes Auftreten der</w:t>
      </w:r>
      <w:r>
        <w:t xml:space="preserve"> </w:t>
      </w:r>
      <w:r>
        <w:t xml:space="preserve">Bibliothek und vermittelt den Eindruck von Stabilität und Seriosität. So</w:t>
      </w:r>
      <w:r>
        <w:t xml:space="preserve"> </w:t>
      </w:r>
      <w:r>
        <w:t xml:space="preserve">stärkt ein gutes Corporate Design unmittelbar das Vertrauen der</w:t>
      </w:r>
      <w:r>
        <w:t xml:space="preserve"> </w:t>
      </w:r>
      <w:r>
        <w:t xml:space="preserve">Nutzenden / der Öffentlichkeit in die Bibliothek.</w:t>
      </w:r>
    </w:p>
    <w:p>
      <w:pPr>
        <w:pStyle w:val="BodyText"/>
      </w:pPr>
      <w:r>
        <w:t xml:space="preserve">Gepflegt werden kann ein Corporate Design anhand eines Styleguides.</w:t>
      </w:r>
      <w:r>
        <w:t xml:space="preserve"> </w:t>
      </w:r>
      <w:r>
        <w:t xml:space="preserve">Dieser legt fest, wie visuelle Elemente in verschiedenen</w:t>
      </w:r>
      <w:r>
        <w:t xml:space="preserve"> </w:t>
      </w:r>
      <w:r>
        <w:t xml:space="preserve">Kommunikationskanälen verwendet werden sollen, sei es in gedruckten</w:t>
      </w:r>
      <w:r>
        <w:t xml:space="preserve"> </w:t>
      </w:r>
      <w:r>
        <w:t xml:space="preserve">Broschüren, auf der Website oder in sozialen Medien. Ggf. können auch</w:t>
      </w:r>
      <w:r>
        <w:t xml:space="preserve"> </w:t>
      </w:r>
      <w:r>
        <w:t xml:space="preserve">sprachliche Vorgaben gemacht werden. Dies erleichtert die Erstellung von</w:t>
      </w:r>
      <w:r>
        <w:t xml:space="preserve"> </w:t>
      </w:r>
      <w:r>
        <w:t xml:space="preserve">Marketingmaterialien und eine effektive Kommunikation der</w:t>
      </w:r>
      <w:r>
        <w:t xml:space="preserve"> </w:t>
      </w:r>
      <w:r>
        <w:t xml:space="preserve">Bibliotheksangebote. Durch die Verwendung von vordefinierten Vorlagen</w:t>
      </w:r>
      <w:r>
        <w:t xml:space="preserve"> </w:t>
      </w:r>
      <w:r>
        <w:t xml:space="preserve">und Design-Richtlinien können Bibliotheken nicht zuletzt auch die Kosten</w:t>
      </w:r>
      <w:r>
        <w:t xml:space="preserve"> </w:t>
      </w:r>
      <w:r>
        <w:t xml:space="preserve">für die Gestaltung von Materialien senken und Ressourcen effizienter</w:t>
      </w:r>
      <w:r>
        <w:t xml:space="preserve"> </w:t>
      </w:r>
      <w:r>
        <w:t xml:space="preserve">nutzen; das Rad muss (und sollte) nicht immer wieder neu erfunden</w:t>
      </w:r>
      <w:r>
        <w:t xml:space="preserve"> </w:t>
      </w:r>
      <w:r>
        <w:t xml:space="preserve">werden.</w:t>
      </w:r>
    </w:p>
    <w:p>
      <w:pPr>
        <w:pStyle w:val="BodyText"/>
      </w:pPr>
      <w:r>
        <w:t xml:space="preserve">Wenn möglich sollte man Pressematerial wie Logos, standardisierte</w:t>
      </w:r>
      <w:r>
        <w:t xml:space="preserve"> </w:t>
      </w:r>
      <w:r>
        <w:t xml:space="preserve">Infotexte zur Bibliothek für Journalist:innen zum Download auf Website</w:t>
      </w:r>
      <w:r>
        <w:t xml:space="preserve"> </w:t>
      </w:r>
      <w:r>
        <w:t xml:space="preserve">anbieten, so dass diese schnell auf grundlegende Infos zugreifen können.</w:t>
      </w:r>
    </w:p>
    <w:p>
      <w:pPr>
        <w:pStyle w:val="BodyText"/>
      </w:pPr>
      <w:r>
        <w:t xml:space="preserve">Auch die interne Kommunikation sollte sich entlang der Vorgaben</w:t>
      </w:r>
      <w:r>
        <w:t xml:space="preserve"> </w:t>
      </w:r>
      <w:r>
        <w:t xml:space="preserve">orientieren. Dies spart zum einen Zeit, da Vorlagen genutzt werden</w:t>
      </w:r>
      <w:r>
        <w:t xml:space="preserve"> </w:t>
      </w:r>
      <w:r>
        <w:t xml:space="preserve">können und übt zum anderen den Gebrauch auch für externe Kommunikation.</w:t>
      </w:r>
    </w:p>
    <w:bookmarkEnd w:id="579"/>
    <w:bookmarkStart w:id="580" w:name="redaktion"/>
    <w:p>
      <w:pPr>
        <w:pStyle w:val="Heading3"/>
      </w:pPr>
      <w:r>
        <w:t xml:space="preserve">Redaktion</w:t>
      </w:r>
    </w:p>
    <w:p>
      <w:pPr>
        <w:pStyle w:val="FirstParagraph"/>
      </w:pPr>
      <w:r>
        <w:t xml:space="preserve">Für die Erstellung von internen wie externen Inhalten benötigt man Zeit</w:t>
      </w:r>
      <w:r>
        <w:t xml:space="preserve"> </w:t>
      </w:r>
      <w:r>
        <w:t xml:space="preserve">und Ideen. Um nicht unter „Zugzwang“ zu geraten, hilft es, sich eine</w:t>
      </w:r>
      <w:r>
        <w:t xml:space="preserve"> </w:t>
      </w:r>
      <w:r>
        <w:t xml:space="preserve">Übersicht über Inhalte zu machen, die man nach kommunizieren möchte und</w:t>
      </w:r>
      <w:r>
        <w:t xml:space="preserve"> </w:t>
      </w:r>
      <w:r>
        <w:t xml:space="preserve">zu diesen entsprechende Formate zu entwickeln oder festzulegen. Denn:</w:t>
      </w:r>
      <w:r>
        <w:t xml:space="preserve"> </w:t>
      </w:r>
      <w:r>
        <w:t xml:space="preserve">Meist mangelt es nicht an Themen, vielmehr hat man i.d.R. bereits sehr</w:t>
      </w:r>
      <w:r>
        <w:t xml:space="preserve"> </w:t>
      </w:r>
      <w:r>
        <w:t xml:space="preserve">viele Themen, die nur noch „verpackt“ werden müssen.</w:t>
      </w:r>
    </w:p>
    <w:p>
      <w:pPr>
        <w:pStyle w:val="BodyText"/>
      </w:pPr>
      <w:r>
        <w:t xml:space="preserve">Dabei helfen Fragen zum Beispiel nach dem Umfang und der Tiefe des</w:t>
      </w:r>
      <w:r>
        <w:t xml:space="preserve"> </w:t>
      </w:r>
      <w:r>
        <w:t xml:space="preserve">Inhaltes. Nicht jedes Thema eignet sich, um ein ausführliches Video zu</w:t>
      </w:r>
      <w:r>
        <w:t xml:space="preserve"> </w:t>
      </w:r>
      <w:r>
        <w:t xml:space="preserve">drehen. Andersherum kann es sein, dass ein Thema nicht in Form eines</w:t>
      </w:r>
      <w:r>
        <w:t xml:space="preserve"> </w:t>
      </w:r>
      <w:r>
        <w:t xml:space="preserve">einzelnen Social-Media-Posts verständlich aufbereitet werden kann. Es</w:t>
      </w:r>
      <w:r>
        <w:t xml:space="preserve"> </w:t>
      </w:r>
      <w:r>
        <w:t xml:space="preserve">geht also darum, sich über die unterschiedlichen medialen</w:t>
      </w:r>
      <w:r>
        <w:t xml:space="preserve"> </w:t>
      </w:r>
      <w:r>
        <w:t xml:space="preserve">Darstellungsformen - Video, Text, Text und Bild, Grafik, etc. - klar zu</w:t>
      </w:r>
      <w:r>
        <w:t xml:space="preserve"> </w:t>
      </w:r>
      <w:r>
        <w:t xml:space="preserve">werden und Themen zuzuordnen.</w:t>
      </w:r>
    </w:p>
    <w:p>
      <w:pPr>
        <w:pStyle w:val="BodyText"/>
      </w:pPr>
      <w:r>
        <w:t xml:space="preserve">Auch innerhalb einer Darstellungsform gibt es unterschiedliche Formate:</w:t>
      </w:r>
      <w:r>
        <w:t xml:space="preserve"> </w:t>
      </w:r>
      <w:r>
        <w:t xml:space="preserve">informative Social Media Posts, ausführliche Blogbeiträge oder</w:t>
      </w:r>
      <w:r>
        <w:t xml:space="preserve"> </w:t>
      </w:r>
      <w:r>
        <w:t xml:space="preserve">verschiedene Videoformate. Gleichzeitig sollten die Voraussetzungen,</w:t>
      </w:r>
      <w:r>
        <w:t xml:space="preserve"> </w:t>
      </w:r>
      <w:r>
        <w:t xml:space="preserve">Möglichkeiten und Konventionen der Plattformen berücksichtigt werden.</w:t>
      </w:r>
    </w:p>
    <w:p>
      <w:pPr>
        <w:pStyle w:val="BodyText"/>
      </w:pPr>
      <w:r>
        <w:t xml:space="preserve">Auch empfiehlt es sich (grafische) Templates zu nutzen (zum Beispiel bei</w:t>
      </w:r>
      <w:r>
        <w:t xml:space="preserve"> </w:t>
      </w:r>
      <w:r>
        <w:t xml:space="preserve">Canva Templates für Infoposts, Veranstaltungshinweise,</w:t>
      </w:r>
      <w:r>
        <w:t xml:space="preserve"> </w:t>
      </w:r>
      <w:r>
        <w:t xml:space="preserve">Personenvorstellung etc. anlegen). So braucht man nur noch die</w:t>
      </w:r>
      <w:r>
        <w:t xml:space="preserve"> </w:t>
      </w:r>
      <w:r>
        <w:t xml:space="preserve">vorgefertigten Templates mit Inhalten zu füllen. Auch bei der Produktion</w:t>
      </w:r>
      <w:r>
        <w:t xml:space="preserve"> </w:t>
      </w:r>
      <w:r>
        <w:t xml:space="preserve">von Videos ist die Arbeit mit Formaten (Interviews, Erklärvideos,</w:t>
      </w:r>
      <w:r>
        <w:t xml:space="preserve"> </w:t>
      </w:r>
      <w:r>
        <w:t xml:space="preserve">Tutorials), nach deren Muster die Videos erstellt werden, von Vorteil.</w:t>
      </w:r>
    </w:p>
    <w:p>
      <w:pPr>
        <w:pStyle w:val="BodyText"/>
      </w:pPr>
      <w:r>
        <w:t xml:space="preserve">Außerdem ist es hilfreich bei der Erstellung eines konkreten Inhalts zu</w:t>
      </w:r>
      <w:r>
        <w:t xml:space="preserve"> </w:t>
      </w:r>
      <w:r>
        <w:t xml:space="preserve">überlegen, welche weiteren Formate sich anbieten. So braucht man die</w:t>
      </w:r>
      <w:r>
        <w:t xml:space="preserve"> </w:t>
      </w:r>
      <w:r>
        <w:t xml:space="preserve">inhaltliche Recherche/Arbeit nur einmal machen, kann diese aber in</w:t>
      </w:r>
      <w:r>
        <w:t xml:space="preserve"> </w:t>
      </w:r>
      <w:r>
        <w:t xml:space="preserve">mehrfacher Form und an verschiedenen Stellen wieder aufbereiten und</w:t>
      </w:r>
      <w:r>
        <w:t xml:space="preserve"> </w:t>
      </w:r>
      <w:r>
        <w:t xml:space="preserve">nachnutzen. Wird zum Beispiel ein ausführlicher Blogbeitrag zu einem</w:t>
      </w:r>
      <w:r>
        <w:t xml:space="preserve"> </w:t>
      </w:r>
      <w:r>
        <w:t xml:space="preserve">Thema verfasst, so lassen sich daraus häufig mehrere Social-Media-Posts</w:t>
      </w:r>
      <w:r>
        <w:t xml:space="preserve"> </w:t>
      </w:r>
      <w:r>
        <w:t xml:space="preserve">machen. Besonders bei der Produktion eines Videos bietet es sich an,</w:t>
      </w:r>
      <w:r>
        <w:t xml:space="preserve"> </w:t>
      </w:r>
      <w:r>
        <w:t xml:space="preserve">"Hinter den Kulissen” Content zu produzieren, z.B. indem man den</w:t>
      </w:r>
      <w:r>
        <w:t xml:space="preserve"> </w:t>
      </w:r>
      <w:r>
        <w:t xml:space="preserve">Entstehungsprozess dokumentiert durch kurze Videos und Fotos oder zu</w:t>
      </w:r>
      <w:r>
        <w:t xml:space="preserve"> </w:t>
      </w:r>
      <w:r>
        <w:t xml:space="preserve">einem ausführlichen Video eine Kurzversion dreht - wenn die Technik</w:t>
      </w:r>
      <w:r>
        <w:t xml:space="preserve"> </w:t>
      </w:r>
      <w:r>
        <w:t xml:space="preserve">schon mal steht.</w:t>
      </w:r>
    </w:p>
    <w:p>
      <w:pPr>
        <w:numPr>
          <w:ilvl w:val="0"/>
          <w:numId w:val="1114"/>
        </w:numPr>
      </w:pPr>
      <w:r>
        <w:rPr>
          <w:bCs/>
          <w:b/>
        </w:rPr>
        <w:t xml:space="preserve">Vorproduzieren und Redaktionsplan nutzen</w:t>
      </w:r>
      <w:r>
        <w:t xml:space="preserve">:</w:t>
      </w:r>
      <w:r>
        <w:br/>
      </w:r>
      <w:r>
        <w:t xml:space="preserve">Neben tagesaktuellem Content, wie zum Beispiel Hinweise auf</w:t>
      </w:r>
      <w:r>
        <w:t xml:space="preserve"> </w:t>
      </w:r>
      <w:r>
        <w:t xml:space="preserve">Veranstaltungen, gibt es auch den so genannten Evergreen Content.</w:t>
      </w:r>
      <w:r>
        <w:t xml:space="preserve"> </w:t>
      </w:r>
      <w:r>
        <w:t xml:space="preserve">Bei WBs können das z.B. Inhalte zum wissenschaftlichen</w:t>
      </w:r>
      <w:r>
        <w:t xml:space="preserve"> </w:t>
      </w:r>
      <w:r>
        <w:t xml:space="preserve">Publizieren, Forschungsdatenmanagement o.ä. sein, die sich auf</w:t>
      </w:r>
      <w:r>
        <w:t xml:space="preserve"> </w:t>
      </w:r>
      <w:r>
        <w:t xml:space="preserve">verschiedenen Unterseiten des Webauftritts verbergen. Diese lassen</w:t>
      </w:r>
      <w:r>
        <w:t xml:space="preserve"> </w:t>
      </w:r>
      <w:r>
        <w:t xml:space="preserve">sich gut für andere Plattformen aufbereiten, man kann sie gut</w:t>
      </w:r>
      <w:r>
        <w:t xml:space="preserve"> </w:t>
      </w:r>
      <w:r>
        <w:t xml:space="preserve">vorproduzieren, beliebig erweitern und mit Hilfe eines</w:t>
      </w:r>
      <w:r>
        <w:t xml:space="preserve"> </w:t>
      </w:r>
      <w:r>
        <w:t xml:space="preserve">Redaktionsplans ausspielen.</w:t>
      </w:r>
    </w:p>
    <w:p>
      <w:pPr>
        <w:numPr>
          <w:ilvl w:val="0"/>
          <w:numId w:val="1000"/>
        </w:numPr>
      </w:pPr>
      <w:r>
        <w:t xml:space="preserve">In einem Redaktionsplan wird festgehalten, welche Inhalte wann (und</w:t>
      </w:r>
      <w:r>
        <w:t xml:space="preserve"> </w:t>
      </w:r>
      <w:r>
        <w:t xml:space="preserve">von wem) publiziert werden. So behält man einen Überblick. Auf diese</w:t>
      </w:r>
      <w:r>
        <w:t xml:space="preserve"> </w:t>
      </w:r>
      <w:r>
        <w:t xml:space="preserve">Weise kann man auch über einen längeren Zeitraum im Voraus planen, vor</w:t>
      </w:r>
      <w:r>
        <w:t xml:space="preserve"> </w:t>
      </w:r>
      <w:r>
        <w:t xml:space="preserve">allem Evergreen Content lässt sich so gut verteilen. Es bietet sich</w:t>
      </w:r>
      <w:r>
        <w:t xml:space="preserve"> </w:t>
      </w:r>
      <w:r>
        <w:t xml:space="preserve">an, eine Regelmäßigkeit für solchen Content festzulegen, wie etwa an</w:t>
      </w:r>
      <w:r>
        <w:t xml:space="preserve"> </w:t>
      </w:r>
      <w:r>
        <w:t xml:space="preserve">einem bestimmten Tag in der Woche o.ä. In ÖBs eignen sich hierfür</w:t>
      </w:r>
      <w:r>
        <w:t xml:space="preserve"> </w:t>
      </w:r>
      <w:r>
        <w:t xml:space="preserve">beispielsweise Buchempfehlungen oder regelmäßig wiederkehrende</w:t>
      </w:r>
      <w:r>
        <w:t xml:space="preserve"> </w:t>
      </w:r>
      <w:r>
        <w:t xml:space="preserve">Veranstaltungen.</w:t>
      </w:r>
    </w:p>
    <w:p>
      <w:pPr>
        <w:numPr>
          <w:ilvl w:val="0"/>
          <w:numId w:val="1114"/>
        </w:numPr>
      </w:pPr>
      <w:r>
        <w:rPr>
          <w:bCs/>
          <w:b/>
        </w:rPr>
        <w:t xml:space="preserve">Content anteasern/ Social Storytelling</w:t>
      </w:r>
      <w:r>
        <w:t xml:space="preserve">: vor allem „größeren“</w:t>
      </w:r>
      <w:r>
        <w:t xml:space="preserve"> </w:t>
      </w:r>
      <w:r>
        <w:t xml:space="preserve">Content, wie zum Beispiel aufwändigere Videoproduktionen, vorab</w:t>
      </w:r>
      <w:r>
        <w:t xml:space="preserve"> </w:t>
      </w:r>
      <w:r>
        <w:t xml:space="preserve">auf den Social Media Plattformen durch kurze Begleitbeiträge, wie</w:t>
      </w:r>
      <w:r>
        <w:t xml:space="preserve"> </w:t>
      </w:r>
      <w:r>
        <w:t xml:space="preserve">etwa Behind-the-scenes-Berichte oder allgemeine Infos zum Thema</w:t>
      </w:r>
      <w:r>
        <w:t xml:space="preserve"> </w:t>
      </w:r>
      <w:r>
        <w:t xml:space="preserve">anteasern. So kann die Neugier der Nutzenden geweckt werden und</w:t>
      </w:r>
      <w:r>
        <w:t xml:space="preserve"> </w:t>
      </w:r>
      <w:r>
        <w:t xml:space="preserve">sie bleiben dran.</w:t>
      </w:r>
    </w:p>
    <w:p>
      <w:pPr>
        <w:numPr>
          <w:ilvl w:val="0"/>
          <w:numId w:val="1114"/>
        </w:numPr>
      </w:pPr>
      <w:r>
        <w:rPr>
          <w:bCs/>
          <w:b/>
        </w:rPr>
        <w:t xml:space="preserve">Prozesse optimieren</w:t>
      </w:r>
      <w:r>
        <w:t xml:space="preserve">: Häufig wird in Bibliotheken die externe</w:t>
      </w:r>
      <w:r>
        <w:t xml:space="preserve"> </w:t>
      </w:r>
      <w:r>
        <w:t xml:space="preserve">Kommunikation von mehr als einer Person übernommen. Zur</w:t>
      </w:r>
      <w:r>
        <w:t xml:space="preserve"> </w:t>
      </w:r>
      <w:r>
        <w:t xml:space="preserve">Strukturierung und zur Absprache innerhalb eines Teams eignen sich</w:t>
      </w:r>
      <w:r>
        <w:t xml:space="preserve"> </w:t>
      </w:r>
      <w:r>
        <w:t xml:space="preserve">verschiedene Kommunikationstools, vom 1:1 Gespräch über eine</w:t>
      </w:r>
      <w:r>
        <w:t xml:space="preserve"> </w:t>
      </w:r>
      <w:r>
        <w:t xml:space="preserve">Chatgruppe bis hin zur Nutzung eines Redaktionsplanes, um</w:t>
      </w:r>
      <w:r>
        <w:t xml:space="preserve"> </w:t>
      </w:r>
      <w:r>
        <w:t xml:space="preserve">gemeinsam Inhalte zu planen. Wichtig ist hierbei Konsistenz und</w:t>
      </w:r>
      <w:r>
        <w:t xml:space="preserve"> </w:t>
      </w:r>
      <w:r>
        <w:t xml:space="preserve">die Nutzung der, für den vorliegenden Zweck, effektivsten Tools.</w:t>
      </w:r>
      <w:r>
        <w:t xml:space="preserve"> </w:t>
      </w:r>
      <w:r>
        <w:t xml:space="preserve">Dabei sollten nicht zu viele unterschiedliche Kanäle genutzt</w:t>
      </w:r>
      <w:r>
        <w:t xml:space="preserve"> </w:t>
      </w:r>
      <w:r>
        <w:t xml:space="preserve">werden, um nicht den Überblick zu verlieren. Es sollte vorab klar</w:t>
      </w:r>
      <w:r>
        <w:t xml:space="preserve"> </w:t>
      </w:r>
      <w:r>
        <w:t xml:space="preserve">sein, welche Voraussetzungen erfüllt sein müssen, um bestimmte</w:t>
      </w:r>
      <w:r>
        <w:t xml:space="preserve"> </w:t>
      </w:r>
      <w:r>
        <w:t xml:space="preserve">Formate zu kommunizieren. Dazu kann es hilfreich sein, einen</w:t>
      </w:r>
      <w:r>
        <w:t xml:space="preserve"> </w:t>
      </w:r>
      <w:r>
        <w:t xml:space="preserve">Zeitplan sowie eine Checkliste zu erstellen, um sicherzugehen,</w:t>
      </w:r>
      <w:r>
        <w:t xml:space="preserve"> </w:t>
      </w:r>
      <w:r>
        <w:t xml:space="preserve">dass alle relevanten Punkte abgedeckt sind (Wo wird Was Wie</w:t>
      </w:r>
      <w:r>
        <w:t xml:space="preserve"> </w:t>
      </w:r>
      <w:r>
        <w:t xml:space="preserve">kommuniziert).</w:t>
      </w:r>
    </w:p>
    <w:bookmarkEnd w:id="580"/>
    <w:bookmarkStart w:id="584" w:name="wissensmanagement"/>
    <w:p>
      <w:pPr>
        <w:pStyle w:val="Heading3"/>
      </w:pPr>
      <w:r>
        <w:t xml:space="preserve">Wissensmanagement</w:t>
      </w:r>
    </w:p>
    <w:p>
      <w:pPr>
        <w:pStyle w:val="FirstParagraph"/>
      </w:pPr>
      <w:r>
        <w:t xml:space="preserve">Explizites Wissen ist gesichert in Texten, Datenbanken und anderen</w:t>
      </w:r>
      <w:r>
        <w:t xml:space="preserve"> </w:t>
      </w:r>
      <w:r>
        <w:t xml:space="preserve">Dokumenten, doch wie sichern wir das implizite Wissen, das nur in den</w:t>
      </w:r>
      <w:r>
        <w:t xml:space="preserve"> </w:t>
      </w:r>
      <w:r>
        <w:t xml:space="preserve">Köpfen von Mitarbeitenden vorhanden ist? Für diesen Teil des</w:t>
      </w:r>
      <w:r>
        <w:t xml:space="preserve"> </w:t>
      </w:r>
      <w:r>
        <w:t xml:space="preserve">Wissensmanagements gibt es verschiedene mündliche und schriftliche</w:t>
      </w:r>
      <w:r>
        <w:t xml:space="preserve"> </w:t>
      </w:r>
      <w:r>
        <w:t xml:space="preserve">Verfahren. Dabei helfen unter anderem strukturierte Interviews,</w:t>
      </w:r>
      <w:r>
        <w:t xml:space="preserve"> </w:t>
      </w:r>
      <w:r>
        <w:t xml:space="preserve">Erzählungen (Storytelling), Visualisierungen, Verschriftlichung</w:t>
      </w:r>
      <w:r>
        <w:t xml:space="preserve"> </w:t>
      </w:r>
      <w:r>
        <w:t xml:space="preserve">mündlicher Anleitungen, Videobotschaften und nicht zuletzt das Vormachen</w:t>
      </w:r>
      <w:r>
        <w:t xml:space="preserve"> </w:t>
      </w:r>
      <w:r>
        <w:t xml:space="preserve">von Tätigkeiten. Zur kontrollierten Umsetzung des Wissenstransfers gibt</w:t>
      </w:r>
      <w:r>
        <w:t xml:space="preserve"> </w:t>
      </w:r>
      <w:r>
        <w:t xml:space="preserve">es mehrere Werkzeuge (Mittelmann, 2011):</w:t>
      </w:r>
    </w:p>
    <w:p>
      <w:pPr>
        <w:numPr>
          <w:ilvl w:val="0"/>
          <w:numId w:val="1115"/>
        </w:numPr>
      </w:pPr>
      <w:r>
        <w:rPr>
          <w:bCs/>
          <w:b/>
        </w:rPr>
        <w:t xml:space="preserve">Jobmap</w:t>
      </w:r>
      <w:r>
        <w:t xml:space="preserve">: ein Instrument, das dazu dient, das Wissen</w:t>
      </w:r>
      <w:r>
        <w:t xml:space="preserve"> </w:t>
      </w:r>
      <w:r>
        <w:t xml:space="preserve">ausscheidender Mitarbeiter*innen systematisch festzuhalten und zu</w:t>
      </w:r>
      <w:r>
        <w:t xml:space="preserve"> </w:t>
      </w:r>
      <w:r>
        <w:t xml:space="preserve">dokumentieren. Sie kann händisch oder mit Mindmapping-Werkzeugen</w:t>
      </w:r>
      <w:r>
        <w:t xml:space="preserve"> </w:t>
      </w:r>
      <w:r>
        <w:t xml:space="preserve">erstellt werden. Sie kann als Protokoll eines moderierten</w:t>
      </w:r>
      <w:r>
        <w:t xml:space="preserve"> </w:t>
      </w:r>
      <w:r>
        <w:t xml:space="preserve">Gesprächs zwischen Wissensgeber (Ausscheidende*r) und</w:t>
      </w:r>
      <w:r>
        <w:t xml:space="preserve"> </w:t>
      </w:r>
      <w:r>
        <w:t xml:space="preserve">Wissensnehmer (Nachfolger*in) befüllt oder von Mitarbeiter*innen</w:t>
      </w:r>
      <w:r>
        <w:t xml:space="preserve"> </w:t>
      </w:r>
      <w:r>
        <w:t xml:space="preserve">selbst erstellt werden.</w:t>
      </w:r>
    </w:p>
    <w:p>
      <w:pPr>
        <w:numPr>
          <w:ilvl w:val="0"/>
          <w:numId w:val="1115"/>
        </w:numPr>
      </w:pPr>
      <w:r>
        <w:rPr>
          <w:bCs/>
          <w:b/>
        </w:rPr>
        <w:t xml:space="preserve">Wissensträgerkarte:</w:t>
      </w:r>
      <w:r>
        <w:t xml:space="preserve"> </w:t>
      </w:r>
      <w:r>
        <w:t xml:space="preserve">veranschaulichen, bei welchen</w:t>
      </w:r>
      <w:r>
        <w:t xml:space="preserve"> </w:t>
      </w:r>
      <w:r>
        <w:t xml:space="preserve">Wissensträger*innen welche Kompetenzen in welchen Wissensgebieten</w:t>
      </w:r>
      <w:r>
        <w:t xml:space="preserve"> </w:t>
      </w:r>
      <w:r>
        <w:t xml:space="preserve">vorhanden sind. Sie vermitteln keine Wissensinhalte, sondern</w:t>
      </w:r>
      <w:r>
        <w:t xml:space="preserve"> </w:t>
      </w:r>
      <w:r>
        <w:t xml:space="preserve">zeigen, welche Kompetenzen ein bestimmter Mitarbeitender hat und</w:t>
      </w:r>
      <w:r>
        <w:t xml:space="preserve"> </w:t>
      </w:r>
      <w:r>
        <w:t xml:space="preserve">wer Wissensträger für ein bestimmtes Gebiet ist.</w:t>
      </w:r>
    </w:p>
    <w:p>
      <w:pPr>
        <w:numPr>
          <w:ilvl w:val="0"/>
          <w:numId w:val="1115"/>
        </w:numPr>
      </w:pPr>
      <w:r>
        <w:rPr>
          <w:bCs/>
          <w:b/>
        </w:rPr>
        <w:t xml:space="preserve">persönlicher Wissenstransfer:</w:t>
      </w:r>
      <w:r>
        <w:t xml:space="preserve"> </w:t>
      </w:r>
      <w:r>
        <w:t xml:space="preserve">Gespräch</w:t>
      </w:r>
    </w:p>
    <w:p>
      <w:pPr>
        <w:numPr>
          <w:ilvl w:val="0"/>
          <w:numId w:val="1115"/>
        </w:numPr>
      </w:pPr>
      <w:r>
        <w:rPr>
          <w:bCs/>
          <w:b/>
        </w:rPr>
        <w:t xml:space="preserve">kodifizierter Wissenstransfer:</w:t>
      </w:r>
      <w:r>
        <w:t xml:space="preserve"> </w:t>
      </w:r>
      <w:r>
        <w:t xml:space="preserve">mittels Informations- und</w:t>
      </w:r>
      <w:r>
        <w:t xml:space="preserve"> </w:t>
      </w:r>
      <w:r>
        <w:t xml:space="preserve">Kommunikationssysteme wie z.B. Datenbanken, Laufwerk, CMS, Wiki</w:t>
      </w:r>
    </w:p>
    <w:p>
      <w:pPr>
        <w:numPr>
          <w:ilvl w:val="0"/>
          <w:numId w:val="1115"/>
        </w:numPr>
      </w:pPr>
      <w:r>
        <w:rPr>
          <w:bCs/>
          <w:b/>
        </w:rPr>
        <w:t xml:space="preserve">Infokarte:</w:t>
      </w:r>
      <w:r>
        <w:t xml:space="preserve"> </w:t>
      </w:r>
      <w:r>
        <w:t xml:space="preserve">Themenkarte oder Mikroartikel welcher eine Aufgaben beschreibt</w:t>
      </w:r>
    </w:p>
    <w:p>
      <w:pPr>
        <w:numPr>
          <w:ilvl w:val="0"/>
          <w:numId w:val="1115"/>
        </w:numPr>
      </w:pPr>
      <w:r>
        <w:rPr>
          <w:bCs/>
          <w:b/>
        </w:rPr>
        <w:t xml:space="preserve">Projektplan:</w:t>
      </w:r>
      <w:r>
        <w:t xml:space="preserve"> </w:t>
      </w:r>
      <w:r>
        <w:t xml:space="preserve">fasst den Vollständigen Ablauf des Wissenstransfers</w:t>
      </w:r>
      <w:r>
        <w:t xml:space="preserve"> </w:t>
      </w:r>
      <w:r>
        <w:t xml:space="preserve">zusammen. Er enthält Informationen über die Zeitplanung, den</w:t>
      </w:r>
      <w:r>
        <w:t xml:space="preserve"> </w:t>
      </w:r>
      <w:r>
        <w:t xml:space="preserve">Umfang, die Fälligkeitsdaten und die Ergebnisse.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41048"/>
                  <wp:effectExtent b="0" l="0" r="0" t="0"/>
                  <wp:docPr descr="" title="" id="582" name="Picture"/>
                  <a:graphic>
                    <a:graphicData uri="http://schemas.openxmlformats.org/drawingml/2006/picture">
                      <pic:pic>
                        <pic:nvPicPr>
                          <pic:cNvPr descr="media/jobmap.svg" id="5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1"/>
                              </a:ext>
                            </a:extLst>
                          </a:blip>
                          <a:stretch>
                            <a:fillRect/>
                          </a:stretch>
                        </pic:blipFill>
                        <pic:spPr bwMode="auto">
                          <a:xfrm>
                            <a:off x="0" y="0"/>
                            <a:ext cx="5334000" cy="4141048"/>
                          </a:xfrm>
                          <a:prstGeom prst="rect">
                            <a:avLst/>
                          </a:prstGeom>
                          <a:noFill/>
                          <a:ln w="9525">
                            <a:noFill/>
                            <a:headEnd/>
                            <a:tailEnd/>
                          </a:ln>
                        </pic:spPr>
                      </pic:pic>
                    </a:graphicData>
                  </a:graphic>
                </wp:inline>
              </w:drawing>
            </w:r>
          </w:p>
          <w:p>
            <w:pPr>
              <w:jc w:val="center"/>
            </w:pPr>
            <w:pPr>
              <w:jc w:val="start"/>
              <w:spacing w:before="200"/>
              <w:pStyle w:val="ImageCaption"/>
            </w:pPr>
            <w:r>
              <w:t xml:space="preserve">Jobmap nach Mittelmann (2011)</w:t>
            </w:r>
          </w:p>
        </w:tc>
      </w:tr>
    </w:tbl>
    <w:bookmarkEnd w:id="584"/>
    <w:bookmarkStart w:id="585" w:name="evaluation"/>
    <w:p>
      <w:pPr>
        <w:pStyle w:val="Heading3"/>
      </w:pPr>
      <w:r>
        <w:t xml:space="preserve">Evaluation</w:t>
      </w:r>
    </w:p>
    <w:p>
      <w:pPr>
        <w:pStyle w:val="FirstParagraph"/>
      </w:pPr>
      <w:r>
        <w:t xml:space="preserve">Sind Tools/Kanäle einmal eingeführt, wird leider oft nicht weiter</w:t>
      </w:r>
      <w:r>
        <w:t xml:space="preserve"> </w:t>
      </w:r>
      <w:r>
        <w:t xml:space="preserve">verfolgt, wie sie angenommen und genutzt werden. Regelmäßige Evaluation</w:t>
      </w:r>
      <w:r>
        <w:t xml:space="preserve"> </w:t>
      </w:r>
      <w:r>
        <w:t xml:space="preserve">der Nutzung und auch Fehlerauswertung helfen dabei, Schwachstellen zu</w:t>
      </w:r>
      <w:r>
        <w:t xml:space="preserve"> </w:t>
      </w:r>
      <w:r>
        <w:t xml:space="preserve">erkennen, Verbesserungen einzubinden oder Tools/Kanäle ggf. auch wieder</w:t>
      </w:r>
      <w:r>
        <w:t xml:space="preserve"> </w:t>
      </w:r>
      <w:r>
        <w:t xml:space="preserve">abzuschaffen bzw. durch andere abzulösen.</w:t>
      </w:r>
    </w:p>
    <w:p>
      <w:pPr>
        <w:pStyle w:val="BodyText"/>
      </w:pPr>
      <w:r>
        <w:t xml:space="preserve">Viele Tools und Werkzeuge bringen ihre eigenen Statistiken und</w:t>
      </w:r>
      <w:r>
        <w:t xml:space="preserve"> </w:t>
      </w:r>
      <w:r>
        <w:t xml:space="preserve">Auswertungen mit, aber auch eine einfache, aber regelmäßige Abfrage der</w:t>
      </w:r>
      <w:r>
        <w:t xml:space="preserve"> </w:t>
      </w:r>
      <w:r>
        <w:t xml:space="preserve">Nutzungsgewohnheiten der Mitarbeitenden hilft bereits, die</w:t>
      </w:r>
      <w:r>
        <w:t xml:space="preserve"> </w:t>
      </w:r>
      <w:r>
        <w:t xml:space="preserve">Praxistauglichkeit einzuschätzen. Daher ist es sinnvoll, die Evaluation</w:t>
      </w:r>
      <w:r>
        <w:t xml:space="preserve"> </w:t>
      </w:r>
      <w:r>
        <w:t xml:space="preserve">bereits bei der Planung, spätestens aber beim Start mit einzuplanen.</w:t>
      </w:r>
    </w:p>
    <w:p>
      <w:pPr>
        <w:pStyle w:val="BodyText"/>
      </w:pPr>
      <w:r>
        <w:t xml:space="preserve">Beispiele:</w:t>
      </w:r>
    </w:p>
    <w:p>
      <w:pPr>
        <w:numPr>
          <w:ilvl w:val="0"/>
          <w:numId w:val="1116"/>
        </w:numPr>
      </w:pPr>
      <w:r>
        <w:t xml:space="preserve">Nutzungsstatistiken Webseiten und Werkzeuge (z.B. mittels des Open Source Tools „Matomo“)</w:t>
      </w:r>
    </w:p>
    <w:p>
      <w:pPr>
        <w:numPr>
          <w:ilvl w:val="0"/>
          <w:numId w:val="1116"/>
        </w:numPr>
      </w:pPr>
      <w:r>
        <w:t xml:space="preserve">Usability Studien</w:t>
      </w:r>
    </w:p>
    <w:p>
      <w:pPr>
        <w:numPr>
          <w:ilvl w:val="0"/>
          <w:numId w:val="1116"/>
        </w:numPr>
      </w:pPr>
      <w:r>
        <w:t xml:space="preserve">Social Media Plattformen haben in der Regel eigene integrierte Analysewerkzeuge</w:t>
      </w:r>
    </w:p>
    <w:p>
      <w:pPr>
        <w:pStyle w:val="FirstParagraph"/>
      </w:pPr>
      <w:r>
        <w:t xml:space="preserve">Neben herkömmlichen Nutzungsstatistiken können einheitliche Fragebögen</w:t>
      </w:r>
      <w:r>
        <w:t xml:space="preserve"> </w:t>
      </w:r>
      <w:r>
        <w:t xml:space="preserve">bei der Einschätzung helfen, ob Kanäle oder Tools geeignet sind, die</w:t>
      </w:r>
      <w:r>
        <w:t xml:space="preserve"> </w:t>
      </w:r>
      <w:r>
        <w:t xml:space="preserve">gesetzten Ziele zu erreichen.</w:t>
      </w:r>
    </w:p>
    <w:p>
      <w:pPr>
        <w:pStyle w:val="BodyText"/>
      </w:pPr>
      <w:r>
        <w:t xml:space="preserve">Plattformen und Kanäle sollten regelmäßig evaluiert werden, um</w:t>
      </w:r>
      <w:r>
        <w:t xml:space="preserve"> </w:t>
      </w:r>
      <w:r>
        <w:t xml:space="preserve">festzustellen, ob die Zielgruppe über diesen Weg tatsächlich erreicht</w:t>
      </w:r>
      <w:r>
        <w:t xml:space="preserve"> </w:t>
      </w:r>
      <w:r>
        <w:t xml:space="preserve">wird.</w:t>
      </w:r>
    </w:p>
    <w:bookmarkEnd w:id="585"/>
    <w:bookmarkEnd w:id="586"/>
    <w:bookmarkStart w:id="596" w:name="kanäle"/>
    <w:p>
      <w:pPr>
        <w:pStyle w:val="Heading2"/>
      </w:pPr>
      <w:r>
        <w:t xml:space="preserve">Kanäle</w:t>
      </w:r>
    </w:p>
    <w:p>
      <w:pPr>
        <w:pStyle w:val="FirstParagraph"/>
      </w:pPr>
      <w:r>
        <w:t xml:space="preserve">Es gibt verschiedene Online-Kanäle, mit Hilfe derer man die Nutzenden</w:t>
      </w:r>
      <w:r>
        <w:t xml:space="preserve"> </w:t>
      </w:r>
      <w:r>
        <w:t xml:space="preserve">informieren kann. Diese werden in den folgenden Abschnitten beschrieben.</w:t>
      </w:r>
    </w:p>
    <w:bookmarkStart w:id="587" w:name="website"/>
    <w:p>
      <w:pPr>
        <w:pStyle w:val="Heading3"/>
      </w:pPr>
      <w:r>
        <w:t xml:space="preserve">Website</w:t>
      </w:r>
    </w:p>
    <w:p>
      <w:pPr>
        <w:pStyle w:val="FirstParagraph"/>
      </w:pPr>
      <w:r>
        <w:t xml:space="preserve">Die Website, im allgemeinen Sprachgebrauch häufig auch als Homepage</w:t>
      </w:r>
      <w:r>
        <w:t xml:space="preserve"> </w:t>
      </w:r>
      <w:r>
        <w:t xml:space="preserve">bezeichnet, dient der Vorstellung der Bibliothek, ihrer verschiedenen</w:t>
      </w:r>
      <w:r>
        <w:t xml:space="preserve"> </w:t>
      </w:r>
      <w:r>
        <w:t xml:space="preserve">Angebote und Kontaktmöglichkeiten. Hier werden u.a. Neuigkeiten über</w:t>
      </w:r>
      <w:r>
        <w:t xml:space="preserve"> </w:t>
      </w:r>
      <w:r>
        <w:t xml:space="preserve">Veranstaltungen, digitale Angebote oder Kundenservices (z.B.</w:t>
      </w:r>
      <w:r>
        <w:t xml:space="preserve"> </w:t>
      </w:r>
      <w:r>
        <w:t xml:space="preserve">Anmeldemodalitäten) präsentiert.</w:t>
      </w:r>
    </w:p>
    <w:p>
      <w:pPr>
        <w:pStyle w:val="BodyText"/>
      </w:pPr>
      <w:r>
        <w:t xml:space="preserve">Websites werden meistens auf Basis eines Content Management Systems</w:t>
      </w:r>
      <w:r>
        <w:t xml:space="preserve"> </w:t>
      </w:r>
      <w:r>
        <w:t xml:space="preserve">(CMS) erstellt. Mit Hilfe von Content Management Systemen können</w:t>
      </w:r>
      <w:r>
        <w:t xml:space="preserve"> </w:t>
      </w:r>
      <w:r>
        <w:t xml:space="preserve">redaktionelle Inhalte dargestellt, organisiert und bearbeitet werden,</w:t>
      </w:r>
      <w:r>
        <w:t xml:space="preserve"> </w:t>
      </w:r>
      <w:r>
        <w:t xml:space="preserve">ohne dass sich die Websiteredakteur*innen mit dem Aufbau und dem Design</w:t>
      </w:r>
      <w:r>
        <w:t xml:space="preserve"> </w:t>
      </w:r>
      <w:r>
        <w:t xml:space="preserve">der Website beschäftigen müssen.</w:t>
      </w:r>
    </w:p>
    <w:p>
      <w:pPr>
        <w:pStyle w:val="BodyText"/>
      </w:pPr>
      <w:r>
        <w:t xml:space="preserve">Öffentliche Bibliotheken sind oft Teil der Kommunen-Infrastruktur,</w:t>
      </w:r>
      <w:r>
        <w:t xml:space="preserve"> </w:t>
      </w:r>
      <w:r>
        <w:t xml:space="preserve">weshalb die Website häufig eine Unterseite der Seite darstellt. Hier ist</w:t>
      </w:r>
      <w:r>
        <w:t xml:space="preserve"> </w:t>
      </w:r>
      <w:r>
        <w:t xml:space="preserve">das CMS vorgegeben und der Gestaltungsspielraum oft begrenzt. Im besten</w:t>
      </w:r>
      <w:r>
        <w:t xml:space="preserve"> </w:t>
      </w:r>
      <w:r>
        <w:t xml:space="preserve">Fall hat die Bibliothek eine eigene Domain, kann ein eigenes CMS</w:t>
      </w:r>
      <w:r>
        <w:t xml:space="preserve"> </w:t>
      </w:r>
      <w:r>
        <w:t xml:space="preserve">auswählen und hat damit auch die Gestaltungsfreiheit, beliebige</w:t>
      </w:r>
      <w:r>
        <w:t xml:space="preserve"> </w:t>
      </w:r>
      <w:r>
        <w:t xml:space="preserve">Unterseiten anzulegen und eigene Inhalte zu beschreiben. WBs hingegen</w:t>
      </w:r>
      <w:r>
        <w:t xml:space="preserve"> </w:t>
      </w:r>
      <w:r>
        <w:t xml:space="preserve">sind oft als Teil der Universitätswebsite angegliedert und</w:t>
      </w:r>
      <w:r>
        <w:t xml:space="preserve"> </w:t>
      </w:r>
      <w:r>
        <w:t xml:space="preserve">dementsprechend limitiert in der Ausgestaltung.</w:t>
      </w:r>
    </w:p>
    <w:p>
      <w:pPr>
        <w:pStyle w:val="BodyText"/>
      </w:pPr>
      <w:r>
        <w:t xml:space="preserve">In beiden Fällen - ob eigene Domain oder eingegliedert in die</w:t>
      </w:r>
      <w:r>
        <w:t xml:space="preserve"> </w:t>
      </w:r>
      <w:r>
        <w:t xml:space="preserve">übergeordnete Einrichtung - gibt es in der Regel Designvorgaben wie eine</w:t>
      </w:r>
      <w:r>
        <w:t xml:space="preserve"> </w:t>
      </w:r>
      <w:r>
        <w:t xml:space="preserve">Corporate Identity. Dennoch sollten insbesondere bei der Planung und</w:t>
      </w:r>
      <w:r>
        <w:t xml:space="preserve"> </w:t>
      </w:r>
      <w:r>
        <w:t xml:space="preserve">späteren Konzeption gängige</w:t>
      </w:r>
      <w:r>
        <w:t xml:space="preserve"> </w:t>
      </w:r>
      <w:hyperlink w:anchor="was-beeinflusst-den-nutzungseindruck">
        <w:r>
          <w:rPr>
            <w:rStyle w:val="Hyperlink"/>
          </w:rPr>
          <w:t xml:space="preserve">Usability-Gesichtspunkte</w:t>
        </w:r>
      </w:hyperlink>
      <w:r>
        <w:t xml:space="preserve"> </w:t>
      </w:r>
      <w:r>
        <w:t xml:space="preserve">berücksichtigt werden.</w:t>
      </w:r>
    </w:p>
    <w:p>
      <w:pPr>
        <w:pStyle w:val="BodyText"/>
      </w:pPr>
      <w:r>
        <w:t xml:space="preserve">Gängige CMS sind</w:t>
      </w:r>
      <w:r>
        <w:t xml:space="preserve"> </w:t>
      </w:r>
      <w:r>
        <w:rPr>
          <w:iCs/>
          <w:i/>
        </w:rPr>
        <w:t xml:space="preserve">Typo3</w:t>
      </w:r>
      <w:r>
        <w:t xml:space="preserve">,</w:t>
      </w:r>
      <w:r>
        <w:t xml:space="preserve"> </w:t>
      </w:r>
      <w:r>
        <w:rPr>
          <w:iCs/>
          <w:i/>
        </w:rPr>
        <w:t xml:space="preserve">Wordpress</w:t>
      </w:r>
      <w:r>
        <w:t xml:space="preserve">,</w:t>
      </w:r>
      <w:r>
        <w:t xml:space="preserve"> </w:t>
      </w:r>
      <w:r>
        <w:rPr>
          <w:iCs/>
          <w:i/>
        </w:rPr>
        <w:t xml:space="preserve">Drupal</w:t>
      </w:r>
      <w:r>
        <w:t xml:space="preserve">. Ob eine CMS vorgegeben ist</w:t>
      </w:r>
      <w:r>
        <w:t xml:space="preserve"> </w:t>
      </w:r>
      <w:r>
        <w:t xml:space="preserve">oder selbst festgelegt werden kann, ist von Institution zu Institution</w:t>
      </w:r>
      <w:r>
        <w:t xml:space="preserve"> </w:t>
      </w:r>
      <w:r>
        <w:t xml:space="preserve">unterschiedlich und von den Rahmenbedingungen abhängig. Das gleiche gilt</w:t>
      </w:r>
      <w:r>
        <w:t xml:space="preserve"> </w:t>
      </w:r>
      <w:r>
        <w:t xml:space="preserve">für das Hosting und den technischen Support der Website. Dies kann</w:t>
      </w:r>
      <w:r>
        <w:t xml:space="preserve"> </w:t>
      </w:r>
      <w:r>
        <w:t xml:space="preserve">entweder hausintern passieren, über einen Verbundpartner oder bei einem</w:t>
      </w:r>
      <w:r>
        <w:t xml:space="preserve"> </w:t>
      </w:r>
      <w:r>
        <w:t xml:space="preserve">kommerziellen Drittanbieter.</w:t>
      </w:r>
    </w:p>
    <w:p>
      <w:pPr>
        <w:pStyle w:val="BodyText"/>
      </w:pPr>
      <w:r>
        <w:t xml:space="preserve">Ist eine Bibliothek in der komfortablen Lage, ein eigenes CMS</w:t>
      </w:r>
      <w:r>
        <w:t xml:space="preserve"> </w:t>
      </w:r>
      <w:r>
        <w:t xml:space="preserve">auszuwählen, sollten auch immer die anzubindenden Portale wie</w:t>
      </w:r>
      <w:r>
        <w:t xml:space="preserve"> </w:t>
      </w:r>
      <w:r>
        <w:t xml:space="preserve">Discovery-Systeme oder Repositorys berücksichtigt werden.</w:t>
      </w:r>
    </w:p>
    <w:bookmarkEnd w:id="587"/>
    <w:bookmarkStart w:id="588" w:name="blog"/>
    <w:p>
      <w:pPr>
        <w:pStyle w:val="Heading3"/>
      </w:pPr>
      <w:r>
        <w:t xml:space="preserve">Blog</w:t>
      </w:r>
    </w:p>
    <w:p>
      <w:pPr>
        <w:pStyle w:val="FirstParagraph"/>
      </w:pPr>
      <w:r>
        <w:t xml:space="preserve">Ein Blog ist eine spezielle Form einer Website und dient in erster Linie</w:t>
      </w:r>
      <w:r>
        <w:t xml:space="preserve"> </w:t>
      </w:r>
      <w:r>
        <w:t xml:space="preserve">als Plattform für die Veröffentlichung redaktioneller (Text-)Beiträge.</w:t>
      </w:r>
      <w:r>
        <w:t xml:space="preserve"> </w:t>
      </w:r>
      <w:r>
        <w:t xml:space="preserve">Blogbeiträge eignen sich vor allem für die Darstellung von Inhalten, die</w:t>
      </w:r>
      <w:r>
        <w:t xml:space="preserve"> </w:t>
      </w:r>
      <w:r>
        <w:t xml:space="preserve">ausführlicher und tiefer in eine Thematik einsteigen und über den rein</w:t>
      </w:r>
      <w:r>
        <w:t xml:space="preserve"> </w:t>
      </w:r>
      <w:r>
        <w:t xml:space="preserve">informativen Charakter hinausgehen. Ein Blog kann einerseits als ein</w:t>
      </w:r>
      <w:r>
        <w:t xml:space="preserve"> </w:t>
      </w:r>
      <w:r>
        <w:t xml:space="preserve">Bereich innerhalb eines Webauftritts angesiedelt werden oder als eigene</w:t>
      </w:r>
      <w:r>
        <w:t xml:space="preserve"> </w:t>
      </w:r>
      <w:r>
        <w:t xml:space="preserve">Website existieren. Für das Aufsetzen eines eigenständigen Blogs eignet</w:t>
      </w:r>
      <w:r>
        <w:t xml:space="preserve"> </w:t>
      </w:r>
      <w:r>
        <w:t xml:space="preserve">sich vor allem das CMS</w:t>
      </w:r>
      <w:r>
        <w:t xml:space="preserve"> </w:t>
      </w:r>
      <w:r>
        <w:rPr>
          <w:iCs/>
          <w:i/>
        </w:rPr>
        <w:t xml:space="preserve">Wordpress</w:t>
      </w:r>
      <w:r>
        <w:t xml:space="preserve">.</w:t>
      </w:r>
    </w:p>
    <w:bookmarkEnd w:id="588"/>
    <w:bookmarkStart w:id="590" w:name="social-media"/>
    <w:p>
      <w:pPr>
        <w:pStyle w:val="Heading3"/>
      </w:pPr>
      <w:r>
        <w:t xml:space="preserve">Social Media</w:t>
      </w:r>
    </w:p>
    <w:p>
      <w:pPr>
        <w:pStyle w:val="FirstParagraph"/>
      </w:pPr>
      <w:r>
        <w:t xml:space="preserve">Über Social-Media-Kanäle kann man die Nutzenden / die Zielgruppe schnell</w:t>
      </w:r>
      <w:r>
        <w:t xml:space="preserve"> </w:t>
      </w:r>
      <w:r>
        <w:t xml:space="preserve">erreichen, eigene Inhalte mit ihnen teilen und mit ihnen in Kontakt</w:t>
      </w:r>
      <w:r>
        <w:t xml:space="preserve"> </w:t>
      </w:r>
      <w:r>
        <w:t xml:space="preserve">treten. Auch dienen Social-Media-Kanäle der Markenbildung. Jede</w:t>
      </w:r>
      <w:r>
        <w:t xml:space="preserve"> </w:t>
      </w:r>
      <w:r>
        <w:t xml:space="preserve">Social-Media-Plattform hat eigene Konventionen und Bedingungen, sowohl</w:t>
      </w:r>
      <w:r>
        <w:t xml:space="preserve"> </w:t>
      </w:r>
      <w:r>
        <w:t xml:space="preserve">was die Gestaltung der Beiträge angeht als auch die zugrunde liegenden</w:t>
      </w:r>
      <w:r>
        <w:t xml:space="preserve"> </w:t>
      </w:r>
      <w:r>
        <w:t xml:space="preserve">Algorithmen, mit denen man sich vertraut machen sollte. Ziel sollte es</w:t>
      </w:r>
      <w:r>
        <w:t xml:space="preserve"> </w:t>
      </w:r>
      <w:r>
        <w:t xml:space="preserve">sein möglichst viele Nutzende zu erreichen und neue Nutzende dazu zu</w:t>
      </w:r>
      <w:r>
        <w:t xml:space="preserve"> </w:t>
      </w:r>
      <w:r>
        <w:t xml:space="preserve">gewinnen. Hier auch wichtig: nicht nur die eigenen Kanäle zu bespielen,</w:t>
      </w:r>
      <w:r>
        <w:t xml:space="preserve"> </w:t>
      </w:r>
      <w:r>
        <w:t xml:space="preserve">sondern auch mit anderen Kanälen zu interagieren.</w:t>
      </w:r>
    </w:p>
    <w:p>
      <w:pPr>
        <w:pStyle w:val="BodyText"/>
      </w:pPr>
      <w:r>
        <w:t xml:space="preserve">Je nach Zielgruppe sind die einzelnen Social-Media-Kanäle mehr oder</w:t>
      </w:r>
      <w:r>
        <w:t xml:space="preserve"> </w:t>
      </w:r>
      <w:r>
        <w:t xml:space="preserve">weniger geeignet. Ist eine Zielgruppe auf einem Netzwerk nicht aktiv, so</w:t>
      </w:r>
      <w:r>
        <w:t xml:space="preserve"> </w:t>
      </w:r>
      <w:r>
        <w:t xml:space="preserve">lohnt es sich nicht, dieses Netzwerk zu bespielen und man sollte sich</w:t>
      </w:r>
      <w:r>
        <w:t xml:space="preserve"> </w:t>
      </w:r>
      <w:r>
        <w:t xml:space="preserve">eher auf die Netzwerke fokussieren, in denen die eigene(n) Zielgruppe(n)</w:t>
      </w:r>
      <w:r>
        <w:t xml:space="preserve"> </w:t>
      </w:r>
      <w:r>
        <w:t xml:space="preserve">anzutreffen sind.</w:t>
      </w:r>
    </w:p>
    <w:p>
      <w:pPr>
        <w:numPr>
          <w:ilvl w:val="0"/>
          <w:numId w:val="1117"/>
        </w:numPr>
        <w:pStyle w:val="Compact"/>
      </w:pPr>
      <w:r>
        <w:rPr>
          <w:bCs/>
          <w:b/>
        </w:rPr>
        <w:t xml:space="preserve">Twitter/X, Mastodon, Bluesky:</w:t>
      </w:r>
      <w:r>
        <w:t xml:space="preserve"> </w:t>
      </w:r>
      <w:r>
        <w:t xml:space="preserve">Kurznachrichten, v.a. textbasierte</w:t>
      </w:r>
      <w:r>
        <w:t xml:space="preserve"> </w:t>
      </w:r>
      <w:r>
        <w:t xml:space="preserve">Inhalte; auch gerne genutzt, um auf Inhalte auf anderen Plattformen</w:t>
      </w:r>
      <w:r>
        <w:t xml:space="preserve"> </w:t>
      </w:r>
      <w:r>
        <w:t xml:space="preserve">(Fachartikel, Blogbeiträge, Veranstaltungen..) zu verweisen. Für</w:t>
      </w:r>
      <w:r>
        <w:t xml:space="preserve"> </w:t>
      </w:r>
      <w:r>
        <w:t xml:space="preserve">das deutschsprachige Bibliothekswesen ist insbesondere die Mastdon-Instanz</w:t>
      </w:r>
      <w:r>
        <w:t xml:space="preserve"> </w:t>
      </w:r>
      <w:hyperlink r:id="rId589">
        <w:r>
          <w:rPr>
            <w:rStyle w:val="Hyperlink"/>
          </w:rPr>
          <w:t xml:space="preserve">openbiblio.social</w:t>
        </w:r>
      </w:hyperlink>
      <w:r>
        <w:t xml:space="preserve"> </w:t>
      </w:r>
      <w:r>
        <w:t xml:space="preserve">etabliert.</w:t>
      </w:r>
    </w:p>
    <w:p>
      <w:pPr>
        <w:numPr>
          <w:ilvl w:val="0"/>
          <w:numId w:val="1118"/>
        </w:numPr>
      </w:pPr>
      <w:r>
        <w:rPr>
          <w:bCs/>
          <w:b/>
        </w:rPr>
        <w:t xml:space="preserve">Facebook, Instagram:</w:t>
      </w:r>
      <w:r>
        <w:t xml:space="preserve"> </w:t>
      </w:r>
      <w:r>
        <w:t xml:space="preserve">Inhalten in Form von Bildern/Grafiken, Texte, (Kurz-)Videos;</w:t>
      </w:r>
    </w:p>
    <w:p>
      <w:pPr>
        <w:numPr>
          <w:ilvl w:val="0"/>
          <w:numId w:val="1118"/>
        </w:numPr>
      </w:pPr>
      <w:r>
        <w:rPr>
          <w:bCs/>
          <w:b/>
        </w:rPr>
        <w:t xml:space="preserve">TikTok:</w:t>
      </w:r>
      <w:r>
        <w:t xml:space="preserve"> </w:t>
      </w:r>
      <w:r>
        <w:t xml:space="preserve">Videoportal für kurze Videos im Hochformat</w:t>
      </w:r>
    </w:p>
    <w:p>
      <w:pPr>
        <w:numPr>
          <w:ilvl w:val="0"/>
          <w:numId w:val="1118"/>
        </w:numPr>
      </w:pPr>
      <w:r>
        <w:rPr>
          <w:bCs/>
          <w:b/>
        </w:rPr>
        <w:t xml:space="preserve">YouTube, Vimeo:</w:t>
      </w:r>
      <w:r>
        <w:t xml:space="preserve"> </w:t>
      </w:r>
      <w:r>
        <w:t xml:space="preserve">Plattformen für die Veröffentlichung von Videos</w:t>
      </w:r>
    </w:p>
    <w:p>
      <w:pPr>
        <w:numPr>
          <w:ilvl w:val="0"/>
          <w:numId w:val="1118"/>
        </w:numPr>
      </w:pPr>
      <w:r>
        <w:rPr>
          <w:bCs/>
          <w:b/>
        </w:rPr>
        <w:t xml:space="preserve">LinkedIn:</w:t>
      </w:r>
      <w:r>
        <w:t xml:space="preserve"> </w:t>
      </w:r>
      <w:r>
        <w:t xml:space="preserve">Längst hat sich LinkedIn von einem reinen</w:t>
      </w:r>
      <w:r>
        <w:t xml:space="preserve"> </w:t>
      </w:r>
      <w:r>
        <w:t xml:space="preserve">Berufsnetzwerk für den beruflichen Einstieg oder die berufliche</w:t>
      </w:r>
      <w:r>
        <w:t xml:space="preserve"> </w:t>
      </w:r>
      <w:r>
        <w:t xml:space="preserve">Weiterentwicklung/ Veränderungen hin zu einem Plattform</w:t>
      </w:r>
      <w:r>
        <w:t xml:space="preserve"> </w:t>
      </w:r>
      <w:r>
        <w:t xml:space="preserve">entwickelt, auf der Inhalte geteilt und diskutiert werden. Vor</w:t>
      </w:r>
      <w:r>
        <w:t xml:space="preserve"> </w:t>
      </w:r>
      <w:r>
        <w:t xml:space="preserve">allem für Themen aus Wissenschaft und Forschung eignet sich</w:t>
      </w:r>
      <w:r>
        <w:t xml:space="preserve"> </w:t>
      </w:r>
      <w:r>
        <w:t xml:space="preserve">LinkedIn als Plattform. Allerdings ist hier zu beachten, dass</w:t>
      </w:r>
      <w:r>
        <w:t xml:space="preserve"> </w:t>
      </w:r>
      <w:r>
        <w:t xml:space="preserve">persönliche Accounts vom Algorithmus bevorzugt behandelt werden im</w:t>
      </w:r>
      <w:r>
        <w:t xml:space="preserve"> </w:t>
      </w:r>
      <w:r>
        <w:t xml:space="preserve">Gegensatz zu Unternehmensseiten, so dass über persönliche Accounts</w:t>
      </w:r>
      <w:r>
        <w:t xml:space="preserve"> </w:t>
      </w:r>
      <w:r>
        <w:t xml:space="preserve">geteilte Inhalte eine deutlich höhere Reichweite erzielen.</w:t>
      </w:r>
    </w:p>
    <w:bookmarkEnd w:id="590"/>
    <w:bookmarkStart w:id="591" w:name="newsletter"/>
    <w:p>
      <w:pPr>
        <w:pStyle w:val="Heading3"/>
      </w:pPr>
      <w:r>
        <w:t xml:space="preserve">Newsletter</w:t>
      </w:r>
    </w:p>
    <w:p>
      <w:pPr>
        <w:pStyle w:val="FirstParagraph"/>
      </w:pPr>
      <w:r>
        <w:t xml:space="preserve">Newsletter sind redaktionell aufbereitete Texte und Grafiken, die an</w:t>
      </w:r>
      <w:r>
        <w:t xml:space="preserve"> </w:t>
      </w:r>
      <w:r>
        <w:t xml:space="preserve">einen bestimmten Verteilerkreis (Studenten, Kund*innen) in einem</w:t>
      </w:r>
      <w:r>
        <w:t xml:space="preserve"> </w:t>
      </w:r>
      <w:r>
        <w:t xml:space="preserve">regelmäßigen Rhythmus versendet werden. Ein Beispiel sind</w:t>
      </w:r>
      <w:r>
        <w:t xml:space="preserve"> </w:t>
      </w:r>
      <w:r>
        <w:t xml:space="preserve">Veranstaltungsnewsletter der ÖBs. Dabei ist insbesondere der Datenschutz</w:t>
      </w:r>
      <w:r>
        <w:t xml:space="preserve"> </w:t>
      </w:r>
      <w:r>
        <w:t xml:space="preserve">zu beachten. Vor dem Versand ist eine Einwilligung jedes Empfängers</w:t>
      </w:r>
      <w:r>
        <w:t xml:space="preserve"> </w:t>
      </w:r>
      <w:r>
        <w:t xml:space="preserve">einzuholen, der durch Double-Opt-In verifiziert wurde. Es ist ratsam,</w:t>
      </w:r>
      <w:r>
        <w:t xml:space="preserve"> </w:t>
      </w:r>
      <w:r>
        <w:t xml:space="preserve">für den Versand einen Newsletter-Dienst zu nutzen, um technische</w:t>
      </w:r>
      <w:r>
        <w:t xml:space="preserve"> </w:t>
      </w:r>
      <w:r>
        <w:t xml:space="preserve">Fallstricke zu umgehen. Diese sind u.a. auf große Versandmengen, Umgang</w:t>
      </w:r>
      <w:r>
        <w:t xml:space="preserve"> </w:t>
      </w:r>
      <w:r>
        <w:t xml:space="preserve">mit zurückkommenden Mails oder Einwilligungsverwaltung spezialisiert.</w:t>
      </w:r>
    </w:p>
    <w:bookmarkEnd w:id="591"/>
    <w:bookmarkStart w:id="592" w:name="mailinglisten"/>
    <w:p>
      <w:pPr>
        <w:pStyle w:val="Heading3"/>
      </w:pPr>
      <w:r>
        <w:t xml:space="preserve">Mailinglisten</w:t>
      </w:r>
    </w:p>
    <w:p>
      <w:pPr>
        <w:pStyle w:val="FirstParagraph"/>
      </w:pPr>
      <w:r>
        <w:t xml:space="preserve">Verteilung von Inhalten an eine (größere) Gruppe von</w:t>
      </w:r>
      <w:r>
        <w:t xml:space="preserve"> </w:t>
      </w:r>
      <w:r>
        <w:t xml:space="preserve">E-Mail-Empfänger:innen. Personen einer Mailingliste können sich über</w:t>
      </w:r>
      <w:r>
        <w:t xml:space="preserve"> </w:t>
      </w:r>
      <w:r>
        <w:t xml:space="preserve">diese untereinander austauschen.</w:t>
      </w:r>
    </w:p>
    <w:bookmarkEnd w:id="592"/>
    <w:bookmarkStart w:id="593" w:name="offene-schnittstellen"/>
    <w:p>
      <w:pPr>
        <w:pStyle w:val="Heading3"/>
      </w:pPr>
      <w:r>
        <w:t xml:space="preserve">Offene Schnittstellen</w:t>
      </w:r>
    </w:p>
    <w:p>
      <w:pPr>
        <w:pStyle w:val="FirstParagraph"/>
      </w:pPr>
      <w:r>
        <w:t xml:space="preserve">Offene Daten verändern Wissens- und Wissenschaftskommunikation in</w:t>
      </w:r>
      <w:r>
        <w:t xml:space="preserve"> </w:t>
      </w:r>
      <w:r>
        <w:t xml:space="preserve">Bibliotheken. Dies umfasst Daten digitalisierter Werke wie auch deren</w:t>
      </w:r>
      <w:r>
        <w:t xml:space="preserve"> </w:t>
      </w:r>
      <w:r>
        <w:t xml:space="preserve">ggf. offene Metadaten. Diese Daten können in neuen digitalen</w:t>
      </w:r>
      <w:r>
        <w:t xml:space="preserve"> </w:t>
      </w:r>
      <w:r>
        <w:t xml:space="preserve">Publikationen und Social Media im Detail verknüpft werden – als Zitate,</w:t>
      </w:r>
      <w:r>
        <w:t xml:space="preserve"> </w:t>
      </w:r>
      <w:r>
        <w:t xml:space="preserve">Referenzen, Linkkontexte im Inhalt sowie auf der Metaebene in Metadaten</w:t>
      </w:r>
      <w:r>
        <w:t xml:space="preserve"> </w:t>
      </w:r>
      <w:r>
        <w:t xml:space="preserve">einer Publikation. Offene Zitationsdaten ermöglichen bibliografische</w:t>
      </w:r>
      <w:r>
        <w:t xml:space="preserve"> </w:t>
      </w:r>
      <w:r>
        <w:t xml:space="preserve">Analysen und Datenvisualisierungen, die selbst als Gegenstand in der</w:t>
      </w:r>
      <w:r>
        <w:t xml:space="preserve"> </w:t>
      </w:r>
      <w:r>
        <w:t xml:space="preserve">internen und externen Wissenschaftskommunkation genutzt werden können.</w:t>
      </w:r>
      <w:r>
        <w:t xml:space="preserve"> </w:t>
      </w:r>
      <w:r>
        <w:t xml:space="preserve">Dabei ermöglichen offene Werkzeuge wie Wikidata gewissermaßen eine</w:t>
      </w:r>
      <w:r>
        <w:t xml:space="preserve"> </w:t>
      </w:r>
      <w:r>
        <w:t xml:space="preserve">‚Demokratisierung‘ der Metadatenproduktion und -pflege unabhängig bzw.</w:t>
      </w:r>
      <w:r>
        <w:t xml:space="preserve"> </w:t>
      </w:r>
      <w:r>
        <w:t xml:space="preserve">in Ergänzung von traditionellen Bibliothekssystemen. Wikidata fungiert</w:t>
      </w:r>
      <w:r>
        <w:t xml:space="preserve"> </w:t>
      </w:r>
      <w:r>
        <w:t xml:space="preserve">dabei zudem als ‚Linked Open Data‘-Knoten (Datenhub) für Identifikatoren</w:t>
      </w:r>
      <w:r>
        <w:t xml:space="preserve"> </w:t>
      </w:r>
      <w:r>
        <w:t xml:space="preserve">verschiedener Datenquellen, die jeweils identische Entitäten beschreiben</w:t>
      </w:r>
      <w:r>
        <w:t xml:space="preserve"> </w:t>
      </w:r>
      <w:r>
        <w:t xml:space="preserve">(GND, PPN, …).</w:t>
      </w:r>
    </w:p>
    <w:p>
      <w:pPr>
        <w:pStyle w:val="BodyText"/>
      </w:pPr>
      <w:r>
        <w:t xml:space="preserve">RSS-Feeds (Rich Site Summary) sind Dateiformate für Web-Feeds. Nach dem</w:t>
      </w:r>
      <w:r>
        <w:t xml:space="preserve"> </w:t>
      </w:r>
      <w:r>
        <w:t xml:space="preserve">Abonnieren werden Änderungen von Webseiten, Blogs, Foren usw. im</w:t>
      </w:r>
      <w:r>
        <w:t xml:space="preserve"> </w:t>
      </w:r>
      <w:r>
        <w:t xml:space="preserve">Feed-Reader angezeigt.</w:t>
      </w:r>
    </w:p>
    <w:bookmarkEnd w:id="593"/>
    <w:bookmarkStart w:id="594" w:name="digitale-anzeigenposter"/>
    <w:p>
      <w:pPr>
        <w:pStyle w:val="Heading3"/>
      </w:pPr>
      <w:r>
        <w:t xml:space="preserve">Digitale Anzeigen/Poster</w:t>
      </w:r>
    </w:p>
    <w:p>
      <w:pPr>
        <w:pStyle w:val="FirstParagraph"/>
      </w:pPr>
      <w:r>
        <w:t xml:space="preserve">Unter digitalen Anzeigen werden alle Arten von elektronischen Displays</w:t>
      </w:r>
      <w:r>
        <w:t xml:space="preserve"> </w:t>
      </w:r>
      <w:r>
        <w:t xml:space="preserve">verstanden, die Informationen zu Institutionen oder Angeboten und</w:t>
      </w:r>
      <w:r>
        <w:t xml:space="preserve"> </w:t>
      </w:r>
      <w:r>
        <w:t xml:space="preserve">Veranstaltungen anzeigen. Beispiele sind Infotafeln und Wegweiser.</w:t>
      </w:r>
    </w:p>
    <w:bookmarkEnd w:id="594"/>
    <w:bookmarkStart w:id="595" w:name="wiki"/>
    <w:p>
      <w:pPr>
        <w:pStyle w:val="Heading3"/>
      </w:pPr>
      <w:r>
        <w:t xml:space="preserve">Wiki</w:t>
      </w:r>
    </w:p>
    <w:p>
      <w:pPr>
        <w:pStyle w:val="FirstParagraph"/>
      </w:pPr>
      <w:r>
        <w:t xml:space="preserve">Ein Wiki ist eine webbasierte Sammlung von Informationen, Artikeln,</w:t>
      </w:r>
      <w:r>
        <w:t xml:space="preserve"> </w:t>
      </w:r>
      <w:r>
        <w:t xml:space="preserve">Beiträgen zu bestimmten Themen. Diese können von Nutzenden selbst</w:t>
      </w:r>
      <w:r>
        <w:t xml:space="preserve"> </w:t>
      </w:r>
      <w:r>
        <w:t xml:space="preserve">bearbeitet werden. Es kann frei im Internet oder nur für einen</w:t>
      </w:r>
      <w:r>
        <w:t xml:space="preserve"> </w:t>
      </w:r>
      <w:r>
        <w:t xml:space="preserve">festgelegten Nutzerkreis (Mitarbeitende) verfügbar sein. (Bsp: PmWiki,</w:t>
      </w:r>
      <w:r>
        <w:t xml:space="preserve"> </w:t>
      </w:r>
      <w:r>
        <w:t xml:space="preserve">Confluence…)</w:t>
      </w:r>
    </w:p>
    <w:bookmarkEnd w:id="595"/>
    <w:bookmarkEnd w:id="596"/>
    <w:bookmarkStart w:id="631" w:name="werkzeuge-2"/>
    <w:p>
      <w:pPr>
        <w:pStyle w:val="Heading2"/>
      </w:pPr>
      <w:r>
        <w:t xml:space="preserve">Werkzeuge</w:t>
      </w:r>
    </w:p>
    <w:p>
      <w:pPr>
        <w:pStyle w:val="FirstParagraph"/>
      </w:pPr>
      <w:r>
        <w:t xml:space="preserve">Der bekannte Sinnspruch „Wer als Werkzeug nur einen Hammer hat, sieht in</w:t>
      </w:r>
      <w:r>
        <w:t xml:space="preserve"> </w:t>
      </w:r>
      <w:r>
        <w:t xml:space="preserve">jedem Problem einen Nagel“ gilt auch im digitalen Raum. Die</w:t>
      </w:r>
      <w:r>
        <w:t xml:space="preserve"> </w:t>
      </w:r>
      <w:r>
        <w:t xml:space="preserve">Positionierung zwischen den Extremen „wir bilden alles über das</w:t>
      </w:r>
      <w:r>
        <w:t xml:space="preserve"> </w:t>
      </w:r>
      <w:r>
        <w:t xml:space="preserve">Dateisystem ab“ (ich habe nur einen Hammer) und „wir haben für jede</w:t>
      </w:r>
      <w:r>
        <w:t xml:space="preserve"> </w:t>
      </w:r>
      <w:r>
        <w:t xml:space="preserve">Anforderung ein spezialisiertes Werkzeug“ (man schleppt einen großen</w:t>
      </w:r>
      <w:r>
        <w:t xml:space="preserve"> </w:t>
      </w:r>
      <w:r>
        <w:t xml:space="preserve">Werkzeugkasten durch die Gegend) ist alles andere als trivial.</w:t>
      </w:r>
    </w:p>
    <w:p>
      <w:pPr>
        <w:pStyle w:val="BodyText"/>
      </w:pPr>
      <w:r>
        <w:t xml:space="preserve">Einen ersten Überblick bietet dieses Schaubild, was die populären</w:t>
      </w:r>
      <w:r>
        <w:t xml:space="preserve"> </w:t>
      </w:r>
      <w:r>
        <w:t xml:space="preserve">Werkzeuge entlang der Achsen Intern/Extern sowie Solitär/Kollaborativ</w:t>
      </w:r>
      <w:r>
        <w:t xml:space="preserve"> </w:t>
      </w:r>
      <w:r>
        <w:t xml:space="preserve">positioniert: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35492"/>
                  <wp:effectExtent b="0" l="0" r="0" t="0"/>
                  <wp:docPr descr="" title="" id="598" name="Picture"/>
                  <a:graphic>
                    <a:graphicData uri="http://schemas.openxmlformats.org/drawingml/2006/picture">
                      <pic:pic>
                        <pic:nvPicPr>
                          <pic:cNvPr descr="media/tools.svg" id="5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97"/>
                              </a:ext>
                            </a:extLst>
                          </a:blip>
                          <a:stretch>
                            <a:fillRect/>
                          </a:stretch>
                        </pic:blipFill>
                        <pic:spPr bwMode="auto">
                          <a:xfrm>
                            <a:off x="0" y="0"/>
                            <a:ext cx="5334000" cy="4035492"/>
                          </a:xfrm>
                          <a:prstGeom prst="rect">
                            <a:avLst/>
                          </a:prstGeom>
                          <a:noFill/>
                          <a:ln w="9525">
                            <a:noFill/>
                            <a:headEnd/>
                            <a:tailEnd/>
                          </a:ln>
                        </pic:spPr>
                      </pic:pic>
                    </a:graphicData>
                  </a:graphic>
                </wp:inline>
              </w:drawing>
            </w:r>
          </w:p>
          <w:p>
            <w:pPr>
              <w:jc w:val="center"/>
            </w:pPr>
            <w:pPr>
              <w:jc w:val="start"/>
              <w:spacing w:before="200"/>
              <w:pStyle w:val="ImageCaption"/>
            </w:pPr>
            <w:r>
              <w:t xml:space="preserve">Quadrantenmodell von Kommunikations-Werkzeugen</w:t>
            </w:r>
          </w:p>
        </w:tc>
      </w:tr>
    </w:tbl>
    <w:p>
      <w:pPr>
        <w:pStyle w:val="BodyText"/>
      </w:pPr>
      <w:r>
        <w:t xml:space="preserve">Im Folgenden werden die grundlegenden Funktionen, Werkzeuge und Kanäle</w:t>
      </w:r>
      <w:r>
        <w:t xml:space="preserve"> </w:t>
      </w:r>
      <w:r>
        <w:t xml:space="preserve">kurz beschrieben:</w:t>
      </w:r>
    </w:p>
    <w:bookmarkStart w:id="604" w:name="kommunikation-1"/>
    <w:p>
      <w:pPr>
        <w:pStyle w:val="Heading3"/>
      </w:pPr>
      <w:r>
        <w:t xml:space="preserve">Kommunikation</w:t>
      </w:r>
    </w:p>
    <w:p>
      <w:pPr>
        <w:pStyle w:val="FirstParagraph"/>
      </w:pPr>
      <w:r>
        <w:t xml:space="preserve">Synchrone und asynchrone Kommunikation sind zwei verschiedene Ansätze</w:t>
      </w:r>
      <w:r>
        <w:t xml:space="preserve"> </w:t>
      </w:r>
      <w:r>
        <w:t xml:space="preserve">für den Informationsaustausch, die jeweils ihre eigenen Vorteile und</w:t>
      </w:r>
      <w:r>
        <w:t xml:space="preserve"> </w:t>
      </w:r>
      <w:r>
        <w:t xml:space="preserve">Anwendungsgebiete haben. Bei synchroner Kommunikation tauschen die</w:t>
      </w:r>
      <w:r>
        <w:t xml:space="preserve"> </w:t>
      </w:r>
      <w:r>
        <w:t xml:space="preserve">Kommunikationspartner Informationen in Echtzeit aus. Sie erlaubt</w:t>
      </w:r>
      <w:r>
        <w:t xml:space="preserve"> </w:t>
      </w:r>
      <w:r>
        <w:t xml:space="preserve">sofortiges Feedback, d.h. Fragen können direkt gestellt und beantwortet</w:t>
      </w:r>
      <w:r>
        <w:t xml:space="preserve"> </w:t>
      </w:r>
      <w:r>
        <w:t xml:space="preserve">werden. Es müssen allerdings beide Parteien gleichzeitig verfügbar sein.</w:t>
      </w:r>
      <w:r>
        <w:t xml:space="preserve"> </w:t>
      </w:r>
      <w:r>
        <w:t xml:space="preserve">Das kann zu Ablenkungen bzw. Druck führen, da eine sofortige Reaktion</w:t>
      </w:r>
      <w:r>
        <w:t xml:space="preserve"> </w:t>
      </w:r>
      <w:r>
        <w:t xml:space="preserve">erwartet wird. Bei asynchroner Kommunikation findet der</w:t>
      </w:r>
      <w:r>
        <w:t xml:space="preserve"> </w:t>
      </w:r>
      <w:r>
        <w:t xml:space="preserve">Informationsaustausch zeitlich versetzt statt. Ein Teilnehmer sendet</w:t>
      </w:r>
      <w:r>
        <w:t xml:space="preserve"> </w:t>
      </w:r>
      <w:r>
        <w:t xml:space="preserve">eine Nachricht, und der andere antwortet, wenn es passt. Die</w:t>
      </w:r>
      <w:r>
        <w:t xml:space="preserve"> </w:t>
      </w:r>
      <w:r>
        <w:t xml:space="preserve">Kommunikationspartner sind also nicht an eine gemeinsame Zeit gebunden.</w:t>
      </w:r>
      <w:r>
        <w:t xml:space="preserve"> </w:t>
      </w:r>
      <w:r>
        <w:t xml:space="preserve">Das ermöglicht eine größere Flexibilität in der Zeitplanung und eröffnet</w:t>
      </w:r>
      <w:r>
        <w:t xml:space="preserve"> </w:t>
      </w:r>
      <w:r>
        <w:t xml:space="preserve">die Möglichkeit zur gründlichen Reflexion vor einer Antwort. Es ist</w:t>
      </w:r>
      <w:r>
        <w:t xml:space="preserve"> </w:t>
      </w:r>
      <w:r>
        <w:t xml:space="preserve">außerdem oft weniger störend für den Arbeitsfluss. Allerdings kann</w:t>
      </w:r>
      <w:r>
        <w:t xml:space="preserve"> </w:t>
      </w:r>
      <w:r>
        <w:t xml:space="preserve">asynchrone Kommunikation zu Verzögerungen und fehlendes sofortiges</w:t>
      </w:r>
      <w:r>
        <w:t xml:space="preserve"> </w:t>
      </w:r>
      <w:r>
        <w:t xml:space="preserve">Feedback zu Missverständnissen führen.</w:t>
      </w:r>
    </w:p>
    <w:p>
      <w:pPr>
        <w:numPr>
          <w:ilvl w:val="0"/>
          <w:numId w:val="1119"/>
        </w:numPr>
      </w:pPr>
      <w:r>
        <w:rPr>
          <w:bCs/>
          <w:b/>
        </w:rPr>
        <w:t xml:space="preserve">Telefon</w:t>
      </w:r>
      <w:r>
        <w:t xml:space="preserve"> </w:t>
      </w:r>
      <w:r>
        <w:t xml:space="preserve">ist das klassische Medium mit synchroner 1-zu-1 Kommunikation</w:t>
      </w:r>
      <w:r>
        <w:t xml:space="preserve"> </w:t>
      </w:r>
      <w:r>
        <w:t xml:space="preserve">für schnelle Absprache; mittlerweile durch die Verbreitung von</w:t>
      </w:r>
      <w:r>
        <w:t xml:space="preserve"> </w:t>
      </w:r>
      <w:r>
        <w:t xml:space="preserve">Videokonferenzen, Chat etc.</w:t>
      </w:r>
      <w:r>
        <w:t xml:space="preserve"> </w:t>
      </w:r>
      <w:r>
        <w:t xml:space="preserve">in der internen Kommunikation eher in den Hintergrund geraten, in</w:t>
      </w:r>
      <w:r>
        <w:t xml:space="preserve"> </w:t>
      </w:r>
      <w:r>
        <w:t xml:space="preserve">der externen Kommunikation nach wie vor ein wichtiger Kanal</w:t>
      </w:r>
      <w:r>
        <w:t xml:space="preserve"> </w:t>
      </w:r>
      <w:r>
        <w:t xml:space="preserve">insbesondere für den Erstkontakt.</w:t>
      </w:r>
    </w:p>
    <w:p>
      <w:pPr>
        <w:numPr>
          <w:ilvl w:val="0"/>
          <w:numId w:val="1119"/>
        </w:numPr>
      </w:pPr>
      <w:r>
        <w:rPr>
          <w:bCs/>
          <w:b/>
        </w:rPr>
        <w:t xml:space="preserve">E-Mail</w:t>
      </w:r>
      <w:r>
        <w:t xml:space="preserve"> </w:t>
      </w:r>
      <w:r>
        <w:t xml:space="preserve">ist ein Kommunikationsmedium, welches in den</w:t>
      </w:r>
      <w:r>
        <w:t xml:space="preserve"> </w:t>
      </w:r>
      <w:r>
        <w:t xml:space="preserve">meisten Fällen vom Anbieter der IT-Infrastruktur angeboten wird.</w:t>
      </w:r>
      <w:r>
        <w:t xml:space="preserve"> </w:t>
      </w:r>
      <w:r>
        <w:t xml:space="preserve">Ideal ist der Zugang per IMAP/SMTP und nicht nur über proprietäre</w:t>
      </w:r>
      <w:r>
        <w:t xml:space="preserve"> </w:t>
      </w:r>
      <w:r>
        <w:t xml:space="preserve">Protokolle, so dass beliebige Clients genutzt werden können.</w:t>
      </w:r>
    </w:p>
    <w:p>
      <w:pPr>
        <w:numPr>
          <w:ilvl w:val="0"/>
          <w:numId w:val="1000"/>
        </w:numPr>
      </w:pPr>
      <w:r>
        <w:t xml:space="preserve">E-Mail ist bis heute das klassische Kommunikationsmedium und</w:t>
      </w:r>
      <w:r>
        <w:t xml:space="preserve"> </w:t>
      </w:r>
      <w:r>
        <w:t xml:space="preserve">allgegenwärtig. Ursprünglich als elektronische Variante des Briefes</w:t>
      </w:r>
      <w:r>
        <w:t xml:space="preserve"> </w:t>
      </w:r>
      <w:r>
        <w:t xml:space="preserve">für die asynchrone 1:1 Kommunikation entwickelt, wird sie entgegen</w:t>
      </w:r>
      <w:r>
        <w:t xml:space="preserve"> </w:t>
      </w:r>
      <w:r>
        <w:t xml:space="preserve">diesem Zweck häufig für die Gruppenkommunikation zweckentfremdet;</w:t>
      </w:r>
      <w:r>
        <w:t xml:space="preserve"> </w:t>
      </w:r>
      <w:r>
        <w:t xml:space="preserve">außerdem wird sie häufig als synchron verstanden und eine sofortige</w:t>
      </w:r>
      <w:r>
        <w:t xml:space="preserve"> </w:t>
      </w:r>
      <w:r>
        <w:t xml:space="preserve">Antwort erwartet. Das führt dazu, dass man meist (1) zu viele davon</w:t>
      </w:r>
      <w:r>
        <w:t xml:space="preserve"> </w:t>
      </w:r>
      <w:r>
        <w:t xml:space="preserve">hat und (2) in den entscheidenden Unterhaltungen am Ende doch nicht im</w:t>
      </w:r>
      <w:r>
        <w:t xml:space="preserve"> </w:t>
      </w:r>
      <w:r>
        <w:t xml:space="preserve">CC ist. Im besten Fall finden sich bessere Alternativen, die je</w:t>
      </w:r>
      <w:r>
        <w:t xml:space="preserve"> </w:t>
      </w:r>
      <w:r>
        <w:t xml:space="preserve">Situation einsetzbar sind.</w:t>
      </w:r>
    </w:p>
    <w:p>
      <w:pPr>
        <w:numPr>
          <w:ilvl w:val="0"/>
          <w:numId w:val="1119"/>
        </w:numPr>
      </w:pPr>
      <w:r>
        <w:rPr>
          <w:bCs/>
          <w:b/>
        </w:rPr>
        <w:t xml:space="preserve">Videokonferenzsysteme</w:t>
      </w:r>
      <w:r>
        <w:t xml:space="preserve"> </w:t>
      </w:r>
      <w:r>
        <w:t xml:space="preserve">dienen dem synchronen Austausch mittels Bild - und</w:t>
      </w:r>
      <w:r>
        <w:t xml:space="preserve"> </w:t>
      </w:r>
      <w:r>
        <w:t xml:space="preserve">Tonübertragung. Kommerzielle Beispiele sind Microsoft Teams, Webex und</w:t>
      </w:r>
      <w:r>
        <w:t xml:space="preserve"> </w:t>
      </w:r>
      <w:r>
        <w:t xml:space="preserve">Zoom. Daneben stehe freie Alternativen wie</w:t>
      </w:r>
      <w:r>
        <w:t xml:space="preserve"> </w:t>
      </w:r>
      <w:hyperlink r:id="rId600">
        <w:r>
          <w:rPr>
            <w:rStyle w:val="Hyperlink"/>
          </w:rPr>
          <w:t xml:space="preserve">jitsi</w:t>
        </w:r>
      </w:hyperlink>
      <w:r>
        <w:t xml:space="preserve"> </w:t>
      </w:r>
      <w:r>
        <w:t xml:space="preserve">und</w:t>
      </w:r>
      <w:r>
        <w:t xml:space="preserve"> </w:t>
      </w:r>
      <w:hyperlink r:id="rId601">
        <w:r>
          <w:rPr>
            <w:rStyle w:val="Hyperlink"/>
          </w:rPr>
          <w:t xml:space="preserve">DFNconf</w:t>
        </w:r>
      </w:hyperlink>
      <w:r>
        <w:t xml:space="preserve"> </w:t>
      </w:r>
      <w:r>
        <w:t xml:space="preserve">zur Verfügung. Zunehmend sind</w:t>
      </w:r>
      <w:r>
        <w:t xml:space="preserve"> </w:t>
      </w:r>
      <w:r>
        <w:t xml:space="preserve">Videofunktionen auch in anderen Werkzeugen integriert.</w:t>
      </w:r>
    </w:p>
    <w:p>
      <w:pPr>
        <w:numPr>
          <w:ilvl w:val="0"/>
          <w:numId w:val="1000"/>
        </w:numPr>
      </w:pPr>
      <w:r>
        <w:t xml:space="preserve">Um virtuelle Besprechungsräume so auszustatten, dass auch Menschen an</w:t>
      </w:r>
      <w:r>
        <w:t xml:space="preserve"> </w:t>
      </w:r>
      <w:r>
        <w:t xml:space="preserve">Besprechungen teilnehmen können, die nicht anwesend sind, ist</w:t>
      </w:r>
      <w:r>
        <w:t xml:space="preserve"> </w:t>
      </w:r>
      <w:r>
        <w:t xml:space="preserve">technische Infrastruktur erforderlich. Die Anwesenden müssen für die</w:t>
      </w:r>
      <w:r>
        <w:t xml:space="preserve"> </w:t>
      </w:r>
      <w:r>
        <w:t xml:space="preserve">Anwesenden sichtbar und hörbar sein, ohne dass die Anwesenden Headsets</w:t>
      </w:r>
      <w:r>
        <w:t xml:space="preserve"> </w:t>
      </w:r>
      <w:r>
        <w:t xml:space="preserve">tragen müssten. Dies erreicht man mit einer Art überdimensionalen</w:t>
      </w:r>
      <w:r>
        <w:t xml:space="preserve"> </w:t>
      </w:r>
      <w:r>
        <w:t xml:space="preserve">Webcams, die automatisch auf die sprechende Person fokussieren und im</w:t>
      </w:r>
      <w:r>
        <w:t xml:space="preserve"> </w:t>
      </w:r>
      <w:r>
        <w:t xml:space="preserve">Idealfall auch Störgeräusche (Echos, Rauschen, Rascheln) ausblenden.</w:t>
      </w:r>
      <w:r>
        <w:t xml:space="preserve"> </w:t>
      </w:r>
      <w:r>
        <w:t xml:space="preserve">Die gängigen Systeme im knapp vierstelligen Eurobereich genügen für</w:t>
      </w:r>
      <w:r>
        <w:t xml:space="preserve"> </w:t>
      </w:r>
      <w:r>
        <w:t xml:space="preserve">Konferenzen mit bis zu sechs anwesenden Personen um einen Tisch herum.</w:t>
      </w:r>
      <w:r>
        <w:t xml:space="preserve"> </w:t>
      </w:r>
      <w:r>
        <w:t xml:space="preserve">Sind mehr Personen anwesend, steigt der technische Aufwand stark an,</w:t>
      </w:r>
      <w:r>
        <w:t xml:space="preserve"> </w:t>
      </w:r>
      <w:r>
        <w:t xml:space="preserve">wenn man häufig hybrid arbeiten möchte und die anwesenden Personen</w:t>
      </w:r>
      <w:r>
        <w:t xml:space="preserve"> </w:t>
      </w:r>
      <w:r>
        <w:t xml:space="preserve">nicht benachteiligen möchte.</w:t>
      </w:r>
    </w:p>
    <w:p>
      <w:pPr>
        <w:numPr>
          <w:ilvl w:val="0"/>
          <w:numId w:val="1119"/>
        </w:numPr>
      </w:pPr>
      <w:r>
        <w:rPr>
          <w:bCs/>
          <w:b/>
        </w:rPr>
        <w:t xml:space="preserve">Chat</w:t>
      </w:r>
      <w:r>
        <w:t xml:space="preserve"> </w:t>
      </w:r>
      <w:r>
        <w:t xml:space="preserve">kann als synchrone und asynchrone Kommunikation 1-zu-1 und</w:t>
      </w:r>
      <w:r>
        <w:t xml:space="preserve"> </w:t>
      </w:r>
      <w:r>
        <w:t xml:space="preserve">in Teams sowohl in der externen als auch in der internen Kommunikation</w:t>
      </w:r>
      <w:r>
        <w:t xml:space="preserve"> </w:t>
      </w:r>
      <w:r>
        <w:t xml:space="preserve">verwendet werden:</w:t>
      </w:r>
    </w:p>
    <w:p>
      <w:pPr>
        <w:numPr>
          <w:ilvl w:val="1"/>
          <w:numId w:val="1120"/>
        </w:numPr>
      </w:pPr>
      <w:r>
        <w:t xml:space="preserve">Chats können in Bibliothekswebsiten (Homepage, OPAC) ohne großen Aufwand</w:t>
      </w:r>
      <w:r>
        <w:t xml:space="preserve"> </w:t>
      </w:r>
      <w:r>
        <w:t xml:space="preserve">integriert werden. Die Nutzung ist anonym oder unter Angabe</w:t>
      </w:r>
      <w:r>
        <w:t xml:space="preserve"> </w:t>
      </w:r>
      <w:r>
        <w:t xml:space="preserve">von personenbezogenen Daten (z.B. E-Mail-Adresse) möglich.</w:t>
      </w:r>
      <w:r>
        <w:t xml:space="preserve"> </w:t>
      </w:r>
      <w:r>
        <w:t xml:space="preserve">Chat-Anfragen werden zentral bearbeitet und können bei Bedarf</w:t>
      </w:r>
      <w:r>
        <w:t xml:space="preserve"> </w:t>
      </w:r>
      <w:r>
        <w:t xml:space="preserve">weitergegeben werden. Ein Pool von Mitarbeitenden kann sich</w:t>
      </w:r>
      <w:r>
        <w:t xml:space="preserve"> </w:t>
      </w:r>
      <w:r>
        <w:t xml:space="preserve">anmelden, die Anfragen werden vom System auf die</w:t>
      </w:r>
      <w:r>
        <w:t xml:space="preserve"> </w:t>
      </w:r>
      <w:r>
        <w:t xml:space="preserve">Mitarbeitenden verteilt. Steht kein Mitarbeitender zur</w:t>
      </w:r>
      <w:r>
        <w:t xml:space="preserve"> </w:t>
      </w:r>
      <w:r>
        <w:t xml:space="preserve">Verfügung, leitet die Software z.B. auf ein Mailformular um.</w:t>
      </w:r>
      <w:r>
        <w:t xml:space="preserve"> </w:t>
      </w:r>
      <w:r>
        <w:t xml:space="preserve">Je nach Verwendung ist der Abschluss eines Vertrages zur</w:t>
      </w:r>
      <w:r>
        <w:t xml:space="preserve"> </w:t>
      </w:r>
      <w:r>
        <w:t xml:space="preserve">Auftragsverarbeitung mit dem Anbieter notwendig. Chat-Systeme</w:t>
      </w:r>
      <w:r>
        <w:t xml:space="preserve"> </w:t>
      </w:r>
      <w:r>
        <w:t xml:space="preserve">werden i.d.R. als</w:t>
      </w:r>
      <w:r>
        <w:t xml:space="preserve"> </w:t>
      </w:r>
      <w:r>
        <w:t xml:space="preserve">SaaS</w:t>
      </w:r>
      <w:r>
        <w:t xml:space="preserve">-Lösung angeboten</w:t>
      </w:r>
    </w:p>
    <w:p>
      <w:pPr>
        <w:numPr>
          <w:ilvl w:val="1"/>
          <w:numId w:val="1120"/>
        </w:numPr>
      </w:pPr>
      <w:r>
        <w:t xml:space="preserve">Chats zwischen Mitarbeiter*innen dienen der niedrigschwelligen</w:t>
      </w:r>
      <w:r>
        <w:t xml:space="preserve"> </w:t>
      </w:r>
      <w:r>
        <w:t xml:space="preserve">Kommunikation, oft als Alternative zu Telefon und E-Mail.</w:t>
      </w:r>
      <w:r>
        <w:t xml:space="preserve"> </w:t>
      </w:r>
      <w:r>
        <w:t xml:space="preserve">Gruppenchats in Abteilungen können für einfache Fragen und</w:t>
      </w:r>
      <w:r>
        <w:t xml:space="preserve"> </w:t>
      </w:r>
      <w:r>
        <w:t xml:space="preserve">Absprachen genutzt werden und Menschen, die mobil arbeiten,</w:t>
      </w:r>
      <w:r>
        <w:t xml:space="preserve"> </w:t>
      </w:r>
      <w:r>
        <w:t xml:space="preserve">können mit einem Chatsystem besser integriert werden. Die</w:t>
      </w:r>
      <w:r>
        <w:t xml:space="preserve"> </w:t>
      </w:r>
      <w:r>
        <w:t xml:space="preserve">Nutzung von kommerziellen Systemen, die noch dazu außerhalb</w:t>
      </w:r>
      <w:r>
        <w:t xml:space="preserve"> </w:t>
      </w:r>
      <w:r>
        <w:t xml:space="preserve">von Europa gehostet werden, ist aus Datenschutzgründen nur in</w:t>
      </w:r>
      <w:r>
        <w:t xml:space="preserve"> </w:t>
      </w:r>
      <w:r>
        <w:t xml:space="preserve">Ausnahmefällen zulässig (WhatsApp u.a., Teams, Slack, …).</w:t>
      </w:r>
      <w:r>
        <w:t xml:space="preserve"> </w:t>
      </w:r>
      <w:r>
        <w:t xml:space="preserve">Sofern die Möglichkeit besteht, ist ein selbst gehostetes,</w:t>
      </w:r>
      <w:r>
        <w:t xml:space="preserve"> </w:t>
      </w:r>
      <w:r>
        <w:t xml:space="preserve">ggf. Open Source System vorzuziehen (Beispiel: RocketChat).</w:t>
      </w:r>
    </w:p>
    <w:p>
      <w:pPr>
        <w:numPr>
          <w:ilvl w:val="0"/>
          <w:numId w:val="1000"/>
        </w:numPr>
      </w:pPr>
      <w:r>
        <w:t xml:space="preserve">Eine Alternative ist für Bibliotheken mit IT-Abteilung oder</w:t>
      </w:r>
      <w:r>
        <w:t xml:space="preserve"> </w:t>
      </w:r>
      <w:r>
        <w:t xml:space="preserve">RZ-Unterstützung die Nutzung von Open-Source-Software wie</w:t>
      </w:r>
      <w:r>
        <w:t xml:space="preserve"> </w:t>
      </w:r>
      <w:hyperlink r:id="rId602">
        <w:r>
          <w:rPr>
            <w:rStyle w:val="Hyperlink"/>
          </w:rPr>
          <w:t xml:space="preserve">mibew.org</w:t>
        </w:r>
      </w:hyperlink>
      <w:r>
        <w:t xml:space="preserve">.</w:t>
      </w:r>
      <w:r>
        <w:t xml:space="preserve"> </w:t>
      </w:r>
      <w:hyperlink r:id="rId603">
        <w:r>
          <w:rPr>
            <w:rStyle w:val="Hyperlink"/>
          </w:rPr>
          <w:t xml:space="preserve">rocket.chat</w:t>
        </w:r>
      </w:hyperlink>
      <w:r>
        <w:t xml:space="preserve"> </w:t>
      </w:r>
      <w:r>
        <w:t xml:space="preserve">bietet sich als selbst betriebene Alternative an. Der Chat ist häufig</w:t>
      </w:r>
      <w:r>
        <w:t xml:space="preserve"> </w:t>
      </w:r>
      <w:r>
        <w:t xml:space="preserve">aber auch Bestandteil von anderen Lösungen wie bspw. Microsoft Teams</w:t>
      </w:r>
      <w:r>
        <w:t xml:space="preserve"> </w:t>
      </w:r>
      <w:r>
        <w:t xml:space="preserve">oder Webex. Auch ein Forensystem wie Discourse bietet eine</w:t>
      </w:r>
      <w:r>
        <w:t xml:space="preserve"> </w:t>
      </w:r>
      <w:r>
        <w:t xml:space="preserve">Chat-Komponente, sodass ernsthaft abgewogen werden sollte, ob es</w:t>
      </w:r>
      <w:r>
        <w:t xml:space="preserve"> </w:t>
      </w:r>
      <w:r>
        <w:t xml:space="preserve">wirklich eine dezidierte Chat-Lösung braucht.</w:t>
      </w:r>
    </w:p>
    <w:bookmarkEnd w:id="604"/>
    <w:bookmarkStart w:id="612" w:name="contenterstellung"/>
    <w:p>
      <w:pPr>
        <w:pStyle w:val="Heading3"/>
      </w:pPr>
      <w:r>
        <w:t xml:space="preserve">Contenterstellung</w:t>
      </w:r>
    </w:p>
    <w:p>
      <w:pPr>
        <w:pStyle w:val="FirstParagraph"/>
      </w:pPr>
      <w:r>
        <w:t xml:space="preserve">Unter Contenterstellung versteht man das Produzieren von Inhalten (Werbung,</w:t>
      </w:r>
      <w:r>
        <w:t xml:space="preserve"> </w:t>
      </w:r>
      <w:r>
        <w:t xml:space="preserve">Informationen…) z.B. für das Internet. Mit Content wird immer eine</w:t>
      </w:r>
      <w:r>
        <w:t xml:space="preserve"> </w:t>
      </w:r>
      <w:r>
        <w:t xml:space="preserve">bestimmte Zielgruppe angesprochen. Inhalte sind zu planen, zu erstellen und zu</w:t>
      </w:r>
      <w:r>
        <w:t xml:space="preserve"> </w:t>
      </w:r>
      <w:r>
        <w:t xml:space="preserve">veröffentlichen.</w:t>
      </w:r>
    </w:p>
    <w:p>
      <w:pPr>
        <w:numPr>
          <w:ilvl w:val="0"/>
          <w:numId w:val="1121"/>
        </w:numPr>
      </w:pPr>
      <w:r>
        <w:rPr>
          <w:bCs/>
          <w:b/>
        </w:rPr>
        <w:t xml:space="preserve">Bild-/Grafikbearbeitung:</w:t>
      </w:r>
      <w:r>
        <w:t xml:space="preserve"> </w:t>
      </w:r>
      <w:r>
        <w:t xml:space="preserve">dient der Nachbearbeitung von</w:t>
      </w:r>
      <w:r>
        <w:t xml:space="preserve"> </w:t>
      </w:r>
      <w:r>
        <w:t xml:space="preserve">Bilddateien (Schärfen, Farben, Dateigröße, Belichtung, Kontraste)</w:t>
      </w:r>
    </w:p>
    <w:p>
      <w:pPr>
        <w:numPr>
          <w:ilvl w:val="1"/>
          <w:numId w:val="1122"/>
        </w:numPr>
        <w:pStyle w:val="Compact"/>
      </w:pPr>
      <w:r>
        <w:t xml:space="preserve">Bildbearbeitungs-Software:</w:t>
      </w:r>
      <w:r>
        <w:t xml:space="preserve"> </w:t>
      </w:r>
      <w:r>
        <w:rPr>
          <w:iCs/>
          <w:i/>
        </w:rPr>
        <w:t xml:space="preserve">Affinity Photo</w:t>
      </w:r>
      <w:r>
        <w:t xml:space="preserve">,</w:t>
      </w:r>
      <w:r>
        <w:t xml:space="preserve"> </w:t>
      </w:r>
      <w:r>
        <w:rPr>
          <w:iCs/>
          <w:i/>
        </w:rPr>
        <w:t xml:space="preserve">Adobe Photoshop</w:t>
      </w:r>
      <w:r>
        <w:t xml:space="preserve">,</w:t>
      </w:r>
      <w:r>
        <w:t xml:space="preserve"> </w:t>
      </w:r>
      <w:r>
        <w:rPr>
          <w:iCs/>
          <w:i/>
        </w:rPr>
        <w:t xml:space="preserve">Canva</w:t>
      </w:r>
    </w:p>
    <w:p>
      <w:pPr>
        <w:numPr>
          <w:ilvl w:val="1"/>
          <w:numId w:val="1122"/>
        </w:numPr>
        <w:pStyle w:val="Compact"/>
      </w:pPr>
      <w:r>
        <w:t xml:space="preserve">freie Bilddatenbanken:</w:t>
      </w:r>
      <w:r>
        <w:t xml:space="preserve"> </w:t>
      </w:r>
      <w:r>
        <w:rPr>
          <w:iCs/>
          <w:i/>
        </w:rPr>
        <w:t xml:space="preserve">Pixabay</w:t>
      </w:r>
      <w:r>
        <w:t xml:space="preserve">,</w:t>
      </w:r>
      <w:r>
        <w:t xml:space="preserve"> </w:t>
      </w:r>
      <w:r>
        <w:rPr>
          <w:iCs/>
          <w:i/>
        </w:rPr>
        <w:t xml:space="preserve">CC-Search</w:t>
      </w:r>
      <w:r>
        <w:t xml:space="preserve">…</w:t>
      </w:r>
    </w:p>
    <w:p>
      <w:pPr>
        <w:numPr>
          <w:ilvl w:val="1"/>
          <w:numId w:val="1122"/>
        </w:numPr>
        <w:pStyle w:val="Compact"/>
      </w:pPr>
      <w:r>
        <w:t xml:space="preserve">Grafikdesign:</w:t>
      </w:r>
      <w:r>
        <w:t xml:space="preserve"> </w:t>
      </w:r>
      <w:hyperlink r:id="rId605">
        <w:r>
          <w:rPr>
            <w:rStyle w:val="Hyperlink"/>
            <w:iCs/>
            <w:i/>
          </w:rPr>
          <w:t xml:space="preserve">Canva</w:t>
        </w:r>
      </w:hyperlink>
    </w:p>
    <w:p>
      <w:pPr>
        <w:numPr>
          <w:ilvl w:val="0"/>
          <w:numId w:val="1121"/>
        </w:numPr>
      </w:pPr>
      <w:r>
        <w:rPr>
          <w:bCs/>
          <w:b/>
        </w:rPr>
        <w:t xml:space="preserve">Audiobearbeitung:</w:t>
      </w:r>
      <w:r>
        <w:t xml:space="preserve"> </w:t>
      </w:r>
      <w:r>
        <w:t xml:space="preserve">hilft beim Schnitt von Audiodateien und dient</w:t>
      </w:r>
      <w:r>
        <w:t xml:space="preserve"> </w:t>
      </w:r>
      <w:r>
        <w:t xml:space="preserve">der Klangoptimierung mit Effekten wie Equalizer, Kompressor oder</w:t>
      </w:r>
      <w:r>
        <w:t xml:space="preserve"> </w:t>
      </w:r>
      <w:r>
        <w:t xml:space="preserve">Hall</w:t>
      </w:r>
    </w:p>
    <w:p>
      <w:pPr>
        <w:numPr>
          <w:ilvl w:val="1"/>
          <w:numId w:val="1123"/>
        </w:numPr>
        <w:pStyle w:val="Compact"/>
      </w:pPr>
      <w:hyperlink r:id="rId606">
        <w:r>
          <w:rPr>
            <w:rStyle w:val="Hyperlink"/>
            <w:iCs/>
            <w:i/>
          </w:rPr>
          <w:t xml:space="preserve">Audacity</w:t>
        </w:r>
      </w:hyperlink>
    </w:p>
    <w:p>
      <w:pPr>
        <w:numPr>
          <w:ilvl w:val="1"/>
          <w:numId w:val="1123"/>
        </w:numPr>
        <w:pStyle w:val="Compact"/>
      </w:pPr>
      <w:r>
        <w:t xml:space="preserve">Professionelle Podcast-Produktion:</w:t>
      </w:r>
      <w:r>
        <w:t xml:space="preserve"> </w:t>
      </w:r>
      <w:hyperlink r:id="rId607">
        <w:r>
          <w:rPr>
            <w:rStyle w:val="Hyperlink"/>
            <w:iCs/>
            <w:i/>
          </w:rPr>
          <w:t xml:space="preserve">Ultraschall</w:t>
        </w:r>
      </w:hyperlink>
    </w:p>
    <w:p>
      <w:pPr>
        <w:numPr>
          <w:ilvl w:val="0"/>
          <w:numId w:val="1121"/>
        </w:numPr>
      </w:pPr>
      <w:r>
        <w:rPr>
          <w:bCs/>
          <w:b/>
        </w:rPr>
        <w:t xml:space="preserve">Videobearbeitung:</w:t>
      </w:r>
      <w:r>
        <w:t xml:space="preserve"> </w:t>
      </w:r>
      <w:r>
        <w:t xml:space="preserve">dient der Erstellung von bewegten Bildern aus</w:t>
      </w:r>
      <w:r>
        <w:t xml:space="preserve"> </w:t>
      </w:r>
      <w:r>
        <w:t xml:space="preserve">vorhandenem Ausgangsmaterial wie digitalisierte Fotos, Scans,</w:t>
      </w:r>
      <w:r>
        <w:t xml:space="preserve"> </w:t>
      </w:r>
      <w:r>
        <w:t xml:space="preserve">Grafiken, Texte, Audioaufnahmen, Musik</w:t>
      </w:r>
    </w:p>
    <w:p>
      <w:pPr>
        <w:numPr>
          <w:ilvl w:val="1"/>
          <w:numId w:val="1124"/>
        </w:numPr>
      </w:pPr>
      <w:r>
        <w:t xml:space="preserve">Bearbeitungssoftware (</w:t>
      </w:r>
      <w:r>
        <w:rPr>
          <w:iCs/>
          <w:i/>
        </w:rPr>
        <w:t xml:space="preserve">DaVinci Resolve</w:t>
      </w:r>
      <w:r>
        <w:t xml:space="preserve">): Zur Nachbearbeitung von</w:t>
      </w:r>
      <w:r>
        <w:t xml:space="preserve"> </w:t>
      </w:r>
      <w:r>
        <w:t xml:space="preserve">Roh-Videomaterial gibt es spezielle Software, die Video- und</w:t>
      </w:r>
      <w:r>
        <w:t xml:space="preserve"> </w:t>
      </w:r>
      <w:r>
        <w:t xml:space="preserve">Tonspuren zusammenführen können. Ebenso sind Veränderungen</w:t>
      </w:r>
      <w:r>
        <w:t xml:space="preserve"> </w:t>
      </w:r>
      <w:r>
        <w:t xml:space="preserve">durch Filter oder Zusammenführen von verschiedenen Bild- und</w:t>
      </w:r>
      <w:r>
        <w:t xml:space="preserve"> </w:t>
      </w:r>
      <w:r>
        <w:t xml:space="preserve">Videoaufnahmen möglich. In der Regel bieten die Tools diverse</w:t>
      </w:r>
      <w:r>
        <w:t xml:space="preserve"> </w:t>
      </w:r>
      <w:r>
        <w:t xml:space="preserve">Exportmöglichkeiten in verschiedenen Qualitäten und Formaten.</w:t>
      </w:r>
    </w:p>
    <w:p>
      <w:pPr>
        <w:numPr>
          <w:ilvl w:val="1"/>
          <w:numId w:val="1124"/>
        </w:numPr>
      </w:pPr>
      <w:r>
        <w:t xml:space="preserve">Aufnahmesoftware (</w:t>
      </w:r>
      <w:r>
        <w:rPr>
          <w:iCs/>
          <w:i/>
        </w:rPr>
        <w:t xml:space="preserve">Camtasia</w:t>
      </w:r>
      <w:r>
        <w:t xml:space="preserve">,</w:t>
      </w:r>
      <w:r>
        <w:t xml:space="preserve"> </w:t>
      </w:r>
      <w:r>
        <w:rPr>
          <w:iCs/>
          <w:i/>
        </w:rPr>
        <w:t xml:space="preserve">Screenflow</w:t>
      </w:r>
      <w:r>
        <w:t xml:space="preserve">,</w:t>
      </w:r>
      <w:r>
        <w:t xml:space="preserve"> </w:t>
      </w:r>
      <w:hyperlink r:id="rId608">
        <w:r>
          <w:rPr>
            <w:rStyle w:val="Hyperlink"/>
            <w:iCs/>
            <w:i/>
          </w:rPr>
          <w:t xml:space="preserve">OBS</w:t>
        </w:r>
      </w:hyperlink>
      <w:r>
        <w:t xml:space="preserve">):</w:t>
      </w:r>
      <w:r>
        <w:t xml:space="preserve"> </w:t>
      </w:r>
      <w:r>
        <w:t xml:space="preserve">dient zur Aufnahme</w:t>
      </w:r>
      <w:r>
        <w:t xml:space="preserve"> </w:t>
      </w:r>
      <w:r>
        <w:t xml:space="preserve">von Bildmaterial über Kameras oder z.B. der Anzeige auf</w:t>
      </w:r>
      <w:r>
        <w:t xml:space="preserve"> </w:t>
      </w:r>
      <w:r>
        <w:t xml:space="preserve">Bildschirmen (Screencasts). Je nach Aufnahmegerät wird der Ton</w:t>
      </w:r>
      <w:r>
        <w:t xml:space="preserve"> </w:t>
      </w:r>
      <w:r>
        <w:t xml:space="preserve">gleichzeitig aufgenommen oder muss separat eingespielt werden.</w:t>
      </w:r>
    </w:p>
    <w:p>
      <w:pPr>
        <w:numPr>
          <w:ilvl w:val="2"/>
          <w:numId w:val="1125"/>
        </w:numPr>
        <w:pStyle w:val="Compact"/>
      </w:pPr>
      <w:r>
        <w:rPr>
          <w:iCs/>
          <w:i/>
        </w:rPr>
        <w:t xml:space="preserve">OBS</w:t>
      </w:r>
      <w:r>
        <w:t xml:space="preserve"> </w:t>
      </w:r>
      <w:r>
        <w:t xml:space="preserve">kann zudem verwendet werden, um</w:t>
      </w:r>
      <w:r>
        <w:t xml:space="preserve"> </w:t>
      </w:r>
      <w:r>
        <w:t xml:space="preserve">Bilder/Videos auf Videoplattformen zu streamen (z.B.</w:t>
      </w:r>
      <w:r>
        <w:t xml:space="preserve"> </w:t>
      </w:r>
      <w:r>
        <w:t xml:space="preserve">Youtube Livestream).</w:t>
      </w:r>
    </w:p>
    <w:p>
      <w:pPr>
        <w:numPr>
          <w:ilvl w:val="2"/>
          <w:numId w:val="1125"/>
        </w:numPr>
        <w:pStyle w:val="Compact"/>
      </w:pPr>
      <w:r>
        <w:rPr>
          <w:iCs/>
          <w:i/>
        </w:rPr>
        <w:t xml:space="preserve">SimpleShow</w:t>
      </w:r>
      <w:r>
        <w:t xml:space="preserve"> </w:t>
      </w:r>
      <w:r>
        <w:t xml:space="preserve">(Mix aus Aufnahme /</w:t>
      </w:r>
      <w:r>
        <w:t xml:space="preserve"> </w:t>
      </w:r>
      <w:r>
        <w:t xml:space="preserve">Bearbeitungssoftware) dient zur Erstellung von Lernvideos</w:t>
      </w:r>
      <w:r>
        <w:t xml:space="preserve"> </w:t>
      </w:r>
      <w:r>
        <w:t xml:space="preserve">mit einzelnen Folien, auf denen ein Skript anhand von</w:t>
      </w:r>
      <w:r>
        <w:t xml:space="preserve"> </w:t>
      </w:r>
      <w:r>
        <w:t xml:space="preserve">Schlagwörtern von der Software mit einfachen Grafiken</w:t>
      </w:r>
      <w:r>
        <w:t xml:space="preserve"> </w:t>
      </w:r>
      <w:r>
        <w:t xml:space="preserve">illustriert wird. Diese kann man dann nachbearbeiten und</w:t>
      </w:r>
      <w:r>
        <w:t xml:space="preserve"> </w:t>
      </w:r>
      <w:r>
        <w:t xml:space="preserve">durch eigene Bilder ersetzen sowie Untertitel einfügen und</w:t>
      </w:r>
      <w:r>
        <w:t xml:space="preserve"> </w:t>
      </w:r>
      <w:r>
        <w:t xml:space="preserve">das Ganze vertonen.</w:t>
      </w:r>
    </w:p>
    <w:p>
      <w:pPr>
        <w:numPr>
          <w:ilvl w:val="0"/>
          <w:numId w:val="1121"/>
        </w:numPr>
      </w:pPr>
      <w:r>
        <w:rPr>
          <w:bCs/>
          <w:b/>
        </w:rPr>
        <w:t xml:space="preserve">Hardware</w:t>
      </w:r>
      <w:r>
        <w:t xml:space="preserve">: Bei der Anschaffung von Hardware für Videokonferenzen,</w:t>
      </w:r>
      <w:r>
        <w:t xml:space="preserve"> </w:t>
      </w:r>
      <w:r>
        <w:t xml:space="preserve">Podcasts und Video-Tutorials in Bibliotheken ist es wichtig,</w:t>
      </w:r>
      <w:r>
        <w:t xml:space="preserve"> </w:t>
      </w:r>
      <w:r>
        <w:t xml:space="preserve">Qualität und Funktionalität im Auge zu behalten. Mit der richtigen</w:t>
      </w:r>
      <w:r>
        <w:t xml:space="preserve"> </w:t>
      </w:r>
      <w:r>
        <w:t xml:space="preserve">Ausrüstung können Bibliotheken professionelle Ergebnisse erzielen,</w:t>
      </w:r>
      <w:r>
        <w:t xml:space="preserve"> </w:t>
      </w:r>
      <w:r>
        <w:t xml:space="preserve">die Anschaffung muss dabei nicht zwangsläufig teuer sein. Es lohnt</w:t>
      </w:r>
      <w:r>
        <w:t xml:space="preserve"> </w:t>
      </w:r>
      <w:r>
        <w:t xml:space="preserve">sich immer, in eine hochauflösende externe Kamera zu investieren.</w:t>
      </w:r>
      <w:r>
        <w:t xml:space="preserve"> </w:t>
      </w:r>
      <w:r>
        <w:t xml:space="preserve">Auch ein qualitativ hochwertiges Mikrofon bzw. Headset ist</w:t>
      </w:r>
      <w:r>
        <w:t xml:space="preserve"> </w:t>
      </w:r>
      <w:r>
        <w:t xml:space="preserve">unerlässlich für einen überzeugenden Klang. Die in übliche Laptops</w:t>
      </w:r>
      <w:r>
        <w:t xml:space="preserve"> </w:t>
      </w:r>
      <w:r>
        <w:t xml:space="preserve">integrierte Kameras und Mikrofone genügen üblicherweise nicht, um</w:t>
      </w:r>
      <w:r>
        <w:t xml:space="preserve"> </w:t>
      </w:r>
      <w:r>
        <w:t xml:space="preserve">eine zumindest halbwegs professionelle Ton- und Bildqualität zu</w:t>
      </w:r>
      <w:r>
        <w:t xml:space="preserve"> </w:t>
      </w:r>
      <w:r>
        <w:t xml:space="preserve">erzeugen. Sollte überhaupt kein Budget zur Verfügung stehen, ist</w:t>
      </w:r>
      <w:r>
        <w:t xml:space="preserve"> </w:t>
      </w:r>
      <w:r>
        <w:t xml:space="preserve">die entsprechende Hardware in einem guten Smartphone meist besser.</w:t>
      </w:r>
      <w:r>
        <w:t xml:space="preserve"> </w:t>
      </w:r>
      <w:r>
        <w:t xml:space="preserve">Hilfestellung - für nahezu jeden Budgetrahmen - erhält man etwa im</w:t>
      </w:r>
      <w:r>
        <w:t xml:space="preserve"> </w:t>
      </w:r>
      <w:r>
        <w:t xml:space="preserve">Podcast-Forum</w:t>
      </w:r>
      <w:r>
        <w:t xml:space="preserve"> </w:t>
      </w:r>
      <w:hyperlink r:id="rId609">
        <w:r>
          <w:rPr>
            <w:rStyle w:val="Hyperlink"/>
            <w:iCs/>
            <w:i/>
          </w:rPr>
          <w:t xml:space="preserve">Sendegate</w:t>
        </w:r>
      </w:hyperlink>
      <w:r>
        <w:t xml:space="preserve"> </w:t>
      </w:r>
      <w:r>
        <w:t xml:space="preserve">oder</w:t>
      </w:r>
      <w:r>
        <w:t xml:space="preserve"> </w:t>
      </w:r>
      <w:r>
        <w:t xml:space="preserve">im</w:t>
      </w:r>
      <w:r>
        <w:t xml:space="preserve"> </w:t>
      </w:r>
      <w:hyperlink r:id="rId610">
        <w:r>
          <w:rPr>
            <w:rStyle w:val="Hyperlink"/>
          </w:rPr>
          <w:t xml:space="preserve">Wiki des Netzwerkes „Tutorials in Bibliotheken“</w:t>
        </w:r>
      </w:hyperlink>
    </w:p>
    <w:p>
      <w:pPr>
        <w:numPr>
          <w:ilvl w:val="0"/>
          <w:numId w:val="1121"/>
        </w:numPr>
      </w:pPr>
      <w:r>
        <w:rPr>
          <w:bCs/>
          <w:b/>
        </w:rPr>
        <w:t xml:space="preserve">Umfragen/Abstimmungen</w:t>
      </w:r>
      <w:r>
        <w:t xml:space="preserve"> </w:t>
      </w:r>
      <w:r>
        <w:t xml:space="preserve">können mittels Tool erstellt werden</w:t>
      </w:r>
      <w:r>
        <w:t xml:space="preserve"> </w:t>
      </w:r>
      <w:r>
        <w:t xml:space="preserve">(</w:t>
      </w:r>
      <w:r>
        <w:rPr>
          <w:iCs/>
          <w:i/>
        </w:rPr>
        <w:t xml:space="preserve">SurveyMonkey</w:t>
      </w:r>
      <w:r>
        <w:t xml:space="preserve">,</w:t>
      </w:r>
      <w:r>
        <w:t xml:space="preserve"> </w:t>
      </w:r>
      <w:r>
        <w:rPr>
          <w:iCs/>
          <w:i/>
        </w:rPr>
        <w:t xml:space="preserve">Limesurvey</w:t>
      </w:r>
      <w:r>
        <w:t xml:space="preserve">,</w:t>
      </w:r>
      <w:r>
        <w:t xml:space="preserve"> </w:t>
      </w:r>
      <w:r>
        <w:rPr>
          <w:iCs/>
          <w:i/>
        </w:rPr>
        <w:t xml:space="preserve">Mentimeter</w:t>
      </w:r>
      <w:r>
        <w:t xml:space="preserve">,</w:t>
      </w:r>
      <w:r>
        <w:t xml:space="preserve"> </w:t>
      </w:r>
      <w:r>
        <w:rPr>
          <w:iCs/>
          <w:i/>
        </w:rPr>
        <w:t xml:space="preserve">Lamapoll</w:t>
      </w:r>
      <w:r>
        <w:t xml:space="preserve">…)</w:t>
      </w:r>
    </w:p>
    <w:p>
      <w:pPr>
        <w:numPr>
          <w:ilvl w:val="0"/>
          <w:numId w:val="1121"/>
        </w:numPr>
      </w:pPr>
      <w:r>
        <w:rPr>
          <w:bCs/>
          <w:b/>
        </w:rPr>
        <w:t xml:space="preserve">URL-Shortener:</w:t>
      </w:r>
      <w:r>
        <w:t xml:space="preserve"> </w:t>
      </w:r>
      <w:r>
        <w:t xml:space="preserve">verkürzt lange Internetadressen und gibt sie in</w:t>
      </w:r>
      <w:r>
        <w:t xml:space="preserve"> </w:t>
      </w:r>
      <w:r>
        <w:t xml:space="preserve">verkürzter Fassung über einen Drittanbieter wieder: Bit.ly,</w:t>
      </w:r>
      <w:r>
        <w:t xml:space="preserve"> </w:t>
      </w:r>
      <w:r>
        <w:t xml:space="preserve">Goo.gl, Yourls, t1p.de</w:t>
      </w:r>
    </w:p>
    <w:p>
      <w:pPr>
        <w:numPr>
          <w:ilvl w:val="0"/>
          <w:numId w:val="1126"/>
        </w:numPr>
        <w:pStyle w:val="Compact"/>
      </w:pPr>
      <w:r>
        <w:rPr>
          <w:bCs/>
          <w:b/>
        </w:rPr>
        <w:t xml:space="preserve">E-Learning-Software:</w:t>
      </w:r>
      <w:r>
        <w:t xml:space="preserve"> </w:t>
      </w:r>
      <w:r>
        <w:t xml:space="preserve">dienen der Erstellung von Lernformen, die</w:t>
      </w:r>
      <w:r>
        <w:t xml:space="preserve"> </w:t>
      </w:r>
      <w:r>
        <w:t xml:space="preserve">durch elektronische, technische oder digitale Medien unterstützt</w:t>
      </w:r>
      <w:r>
        <w:t xml:space="preserve"> </w:t>
      </w:r>
      <w:r>
        <w:t xml:space="preserve">werden (</w:t>
      </w:r>
      <w:r>
        <w:rPr>
          <w:iCs/>
          <w:i/>
        </w:rPr>
        <w:t xml:space="preserve">Capterra</w:t>
      </w:r>
      <w:r>
        <w:t xml:space="preserve">,</w:t>
      </w:r>
      <w:r>
        <w:t xml:space="preserve"> </w:t>
      </w:r>
      <w:r>
        <w:rPr>
          <w:iCs/>
          <w:i/>
        </w:rPr>
        <w:t xml:space="preserve">Moodle</w:t>
      </w:r>
      <w:r>
        <w:t xml:space="preserve">)</w:t>
      </w:r>
    </w:p>
    <w:p>
      <w:pPr>
        <w:numPr>
          <w:ilvl w:val="0"/>
          <w:numId w:val="1127"/>
        </w:numPr>
      </w:pPr>
      <w:r>
        <w:rPr>
          <w:bCs/>
          <w:b/>
        </w:rPr>
        <w:t xml:space="preserve">Gamification:</w:t>
      </w:r>
      <w:r>
        <w:t xml:space="preserve"> </w:t>
      </w:r>
      <w:r>
        <w:t xml:space="preserve">ist die Anwendung spielerischer Elemente im spielfremden Kontext</w:t>
      </w:r>
    </w:p>
    <w:p>
      <w:pPr>
        <w:numPr>
          <w:ilvl w:val="1"/>
          <w:numId w:val="1128"/>
        </w:numPr>
        <w:pStyle w:val="Compact"/>
      </w:pPr>
      <w:r>
        <w:t xml:space="preserve">Multimedia-Guide für interaktive Stadtralleys und</w:t>
      </w:r>
      <w:r>
        <w:t xml:space="preserve"> </w:t>
      </w:r>
      <w:r>
        <w:t xml:space="preserve">Handy-Schnitzeljagd</w:t>
      </w:r>
      <w:r>
        <w:t xml:space="preserve"> </w:t>
      </w:r>
      <w:hyperlink r:id="rId611">
        <w:r>
          <w:rPr>
            <w:rStyle w:val="Hyperlink"/>
          </w:rPr>
          <w:t xml:space="preserve">de.actionbound.com</w:t>
        </w:r>
      </w:hyperlink>
    </w:p>
    <w:p>
      <w:pPr>
        <w:numPr>
          <w:ilvl w:val="1"/>
          <w:numId w:val="1128"/>
        </w:numPr>
        <w:pStyle w:val="Compact"/>
      </w:pPr>
      <w:r>
        <w:t xml:space="preserve">spielbasierte Lernplattform für Quiz usw. https://kahoot.com/</w:t>
      </w:r>
    </w:p>
    <w:bookmarkEnd w:id="612"/>
    <w:bookmarkStart w:id="625" w:name="planung-koordination"/>
    <w:p>
      <w:pPr>
        <w:pStyle w:val="Heading3"/>
      </w:pPr>
      <w:r>
        <w:t xml:space="preserve">Planung &amp; Koordination</w:t>
      </w:r>
    </w:p>
    <w:p>
      <w:pPr>
        <w:pStyle w:val="FirstParagraph"/>
      </w:pPr>
      <w:r>
        <w:t xml:space="preserve">Die in diesem Absatz beschriebenen Werkzeuge dienen der</w:t>
      </w:r>
      <w:r>
        <w:t xml:space="preserve"> </w:t>
      </w:r>
      <w:r>
        <w:t xml:space="preserve">Aufgaben-Koordination in der Bibliothek. Je mehr Personen in einem Team</w:t>
      </w:r>
      <w:r>
        <w:t xml:space="preserve"> </w:t>
      </w:r>
      <w:r>
        <w:t xml:space="preserve">an gemeinsamen Aufgaben arbeiten, desto empfehlenswerter ist der Einsatz</w:t>
      </w:r>
      <w:r>
        <w:t xml:space="preserve"> </w:t>
      </w:r>
      <w:r>
        <w:t xml:space="preserve">folgender Instrumente:</w:t>
      </w:r>
    </w:p>
    <w:p>
      <w:pPr>
        <w:pStyle w:val="BodyText"/>
      </w:pPr>
      <w:r>
        <w:rPr>
          <w:bCs/>
          <w:b/>
        </w:rPr>
        <w:t xml:space="preserve">Ticketsystem</w:t>
      </w:r>
      <w:r>
        <w:t xml:space="preserve">: Ticketsysteme dienen der strukturierten,</w:t>
      </w:r>
      <w:r>
        <w:t xml:space="preserve"> </w:t>
      </w:r>
      <w:r>
        <w:t xml:space="preserve">regelbasierten (z.T. automatischen) Abarbeitung von Anfragen,</w:t>
      </w:r>
      <w:r>
        <w:t xml:space="preserve"> </w:t>
      </w:r>
      <w:r>
        <w:t xml:space="preserve">Wünschen, Fehlermeldungen von Nutzenden. Diese Systeme können für</w:t>
      </w:r>
      <w:r>
        <w:t xml:space="preserve"> </w:t>
      </w:r>
      <w:r>
        <w:t xml:space="preserve">alle anfallenden Aufgaben innerhalb der Bibliothek verwendet</w:t>
      </w:r>
      <w:r>
        <w:t xml:space="preserve"> </w:t>
      </w:r>
      <w:r>
        <w:t xml:space="preserve">werden, z.B. in der</w:t>
      </w:r>
      <w:r>
        <w:t xml:space="preserve"> </w:t>
      </w:r>
      <w:hyperlink r:id="rId613">
        <w:r>
          <w:rPr>
            <w:rStyle w:val="Hyperlink"/>
          </w:rPr>
          <w:t xml:space="preserve">Softwareentwicklung,</w:t>
        </w:r>
      </w:hyperlink>
      <w:r>
        <w:t xml:space="preserve"> </w:t>
      </w:r>
      <w:r>
        <w:t xml:space="preserve">bei der Bearbeitung von Kundenanfragen oder internen Prozessen.</w:t>
      </w:r>
    </w:p>
    <w:p>
      <w:pPr>
        <w:pStyle w:val="BodyText"/>
      </w:pPr>
      <w:r>
        <w:t xml:space="preserve">Vorteil ist die transparente Bearbeitung von Vorgängen, da die Stati</w:t>
      </w:r>
      <w:r>
        <w:t xml:space="preserve"> </w:t>
      </w:r>
      <w:r>
        <w:t xml:space="preserve">und Bearbeitende jederzeit einsehbar und nachvollziehbar sind.</w:t>
      </w:r>
      <w:r>
        <w:t xml:space="preserve"> </w:t>
      </w:r>
      <w:r>
        <w:t xml:space="preserve">Statusänderungen werden dem Autor je nach Einstellung des</w:t>
      </w:r>
      <w:r>
        <w:t xml:space="preserve"> </w:t>
      </w:r>
      <w:r>
        <w:t xml:space="preserve">Ticketsystems automatisiert mitgeteilt. Alle Bearbeiter:innen haben zu</w:t>
      </w:r>
      <w:r>
        <w:t xml:space="preserve"> </w:t>
      </w:r>
      <w:r>
        <w:t xml:space="preserve">jeder Zeit Einblick und können bei Bedarf übernehmen. Eine</w:t>
      </w:r>
      <w:r>
        <w:t xml:space="preserve"> </w:t>
      </w:r>
      <w:r>
        <w:t xml:space="preserve">Vertretungsregelung oder E-Mail-Weiterleitung wird damit obsolet. Nach</w:t>
      </w:r>
      <w:r>
        <w:t xml:space="preserve"> </w:t>
      </w:r>
      <w:r>
        <w:t xml:space="preserve">abschließender Bearbeitung werden Tickets in der Regel archiviert und</w:t>
      </w:r>
      <w:r>
        <w:t xml:space="preserve"> </w:t>
      </w:r>
      <w:r>
        <w:t xml:space="preserve">können später zu Statistik- und Dokumentationszwecken ausgewertet</w:t>
      </w:r>
      <w:r>
        <w:t xml:space="preserve"> </w:t>
      </w:r>
      <w:r>
        <w:t xml:space="preserve">werden. Auch eine Art FAQ kann automatisiert durch entsprechend</w:t>
      </w:r>
      <w:r>
        <w:t xml:space="preserve"> </w:t>
      </w:r>
      <w:r>
        <w:t xml:space="preserve">markierte Tickets erstellt werden.</w:t>
      </w:r>
    </w:p>
    <w:p>
      <w:pPr>
        <w:pStyle w:val="BodyText"/>
      </w:pPr>
      <w:r>
        <w:t xml:space="preserve">Beispiele für Ticketsysteme:</w:t>
      </w:r>
    </w:p>
    <w:p>
      <w:pPr>
        <w:numPr>
          <w:ilvl w:val="0"/>
          <w:numId w:val="1129"/>
        </w:numPr>
        <w:pStyle w:val="Compact"/>
      </w:pPr>
      <w:r>
        <w:rPr>
          <w:iCs/>
          <w:i/>
        </w:rPr>
        <w:t xml:space="preserve">Redmine</w:t>
      </w:r>
      <w:r>
        <w:t xml:space="preserve"> </w:t>
      </w:r>
      <w:r>
        <w:t xml:space="preserve">(Open Source)</w:t>
      </w:r>
    </w:p>
    <w:p>
      <w:pPr>
        <w:numPr>
          <w:ilvl w:val="0"/>
          <w:numId w:val="1129"/>
        </w:numPr>
        <w:pStyle w:val="Compact"/>
      </w:pPr>
      <w:r>
        <w:rPr>
          <w:iCs/>
          <w:i/>
        </w:rPr>
        <w:t xml:space="preserve">Jira</w:t>
      </w:r>
      <w:r>
        <w:t xml:space="preserve"> </w:t>
      </w:r>
      <w:r>
        <w:t xml:space="preserve">(kommerziell)</w:t>
      </w:r>
    </w:p>
    <w:p>
      <w:pPr>
        <w:numPr>
          <w:ilvl w:val="0"/>
          <w:numId w:val="1129"/>
        </w:numPr>
        <w:pStyle w:val="Compact"/>
      </w:pPr>
      <w:r>
        <w:t xml:space="preserve">Integrierte Issue-Tracker im Rahmen der Softwareentwicklung,</w:t>
      </w:r>
      <w:r>
        <w:t xml:space="preserve"> </w:t>
      </w:r>
      <w:r>
        <w:t xml:space="preserve">beispielsweise in</w:t>
      </w:r>
      <w:r>
        <w:t xml:space="preserve"> </w:t>
      </w:r>
      <w:r>
        <w:rPr>
          <w:iCs/>
          <w:i/>
        </w:rPr>
        <w:t xml:space="preserve">GitLab</w:t>
      </w:r>
      <w:r>
        <w:t xml:space="preserve"> </w:t>
      </w:r>
      <w:r>
        <w:t xml:space="preserve">(Open Source) und</w:t>
      </w:r>
      <w:r>
        <w:t xml:space="preserve"> </w:t>
      </w:r>
      <w:r>
        <w:rPr>
          <w:iCs/>
          <w:i/>
        </w:rPr>
        <w:t xml:space="preserve">GitHub</w:t>
      </w:r>
      <w:r>
        <w:t xml:space="preserve"> </w:t>
      </w:r>
      <w:r>
        <w:t xml:space="preserve">(kommerziell)</w:t>
      </w:r>
    </w:p>
    <w:p>
      <w:pPr>
        <w:pStyle w:val="FirstParagraph"/>
      </w:pPr>
      <w:r>
        <w:rPr>
          <w:bCs/>
          <w:b/>
        </w:rPr>
        <w:t xml:space="preserve">Kanban-Board</w:t>
      </w:r>
      <w:r>
        <w:t xml:space="preserve">: ein Kanban-Board visualisiert jegliche</w:t>
      </w:r>
      <w:r>
        <w:t xml:space="preserve"> </w:t>
      </w:r>
      <w:r>
        <w:t xml:space="preserve">Arbeitsabläufe anhand einer in Spalten unterteilten Tafel (z.B.</w:t>
      </w:r>
      <w:r>
        <w:t xml:space="preserve"> </w:t>
      </w:r>
      <w:r>
        <w:t xml:space="preserve">Backlog, in Arbeit, fertig). Physisch ist dies mit Post-Its und</w:t>
      </w:r>
      <w:r>
        <w:t xml:space="preserve"> </w:t>
      </w:r>
      <w:r>
        <w:t xml:space="preserve">Whiteboard machbar. Ein Kanban-Board kann auch als Grundlage für</w:t>
      </w:r>
      <w:r>
        <w:t xml:space="preserve"> </w:t>
      </w:r>
      <w:r>
        <w:t xml:space="preserve">ein Projektmanagement nach SCRUM dienen.</w:t>
      </w:r>
    </w:p>
    <w:p>
      <w:pPr>
        <w:pStyle w:val="BodyText"/>
      </w:pPr>
      <w:r>
        <w:t xml:space="preserve">Beispiele für Kanban-Software:</w:t>
      </w:r>
    </w:p>
    <w:p>
      <w:pPr>
        <w:numPr>
          <w:ilvl w:val="0"/>
          <w:numId w:val="1130"/>
        </w:numPr>
        <w:pStyle w:val="Compact"/>
      </w:pPr>
      <w:hyperlink r:id="rId614">
        <w:r>
          <w:rPr>
            <w:rStyle w:val="Hyperlink"/>
          </w:rPr>
          <w:t xml:space="preserve">Deck als Nextcloud-Plugin</w:t>
        </w:r>
      </w:hyperlink>
      <w:r>
        <w:t xml:space="preserve"> </w:t>
      </w:r>
      <w:r>
        <w:t xml:space="preserve">(Open Source)</w:t>
      </w:r>
    </w:p>
    <w:p>
      <w:pPr>
        <w:numPr>
          <w:ilvl w:val="0"/>
          <w:numId w:val="1130"/>
        </w:numPr>
        <w:pStyle w:val="Compact"/>
      </w:pPr>
      <w:hyperlink r:id="rId615">
        <w:r>
          <w:rPr>
            <w:rStyle w:val="Hyperlink"/>
            <w:iCs/>
            <w:i/>
          </w:rPr>
          <w:t xml:space="preserve">Kanboard</w:t>
        </w:r>
      </w:hyperlink>
      <w:r>
        <w:t xml:space="preserve"> </w:t>
      </w:r>
      <w:r>
        <w:t xml:space="preserve">(Open Source)</w:t>
      </w:r>
    </w:p>
    <w:p>
      <w:pPr>
        <w:numPr>
          <w:ilvl w:val="0"/>
          <w:numId w:val="1130"/>
        </w:numPr>
        <w:pStyle w:val="Compact"/>
      </w:pPr>
      <w:hyperlink r:id="rId616">
        <w:r>
          <w:rPr>
            <w:rStyle w:val="Hyperlink"/>
            <w:iCs/>
            <w:i/>
          </w:rPr>
          <w:t xml:space="preserve">Trello</w:t>
        </w:r>
      </w:hyperlink>
      <w:r>
        <w:t xml:space="preserve"> </w:t>
      </w:r>
      <w:r>
        <w:t xml:space="preserve">(kommerziell)</w:t>
      </w:r>
    </w:p>
    <w:p>
      <w:pPr>
        <w:pStyle w:val="FirstParagraph"/>
      </w:pPr>
      <w:r>
        <w:rPr>
          <w:bCs/>
          <w:b/>
        </w:rPr>
        <w:t xml:space="preserve">Interne und externe Kalender:</w:t>
      </w:r>
      <w:r>
        <w:t xml:space="preserve"> </w:t>
      </w:r>
      <w:r>
        <w:t xml:space="preserve">Kalender können unterschiedliche</w:t>
      </w:r>
      <w:r>
        <w:t xml:space="preserve"> </w:t>
      </w:r>
      <w:r>
        <w:t xml:space="preserve">Aufgaben erfüllen. Intern zwischen Mitarbeitenden geteilte</w:t>
      </w:r>
      <w:r>
        <w:t xml:space="preserve"> </w:t>
      </w:r>
      <w:r>
        <w:t xml:space="preserve">Kalender helfen bei der Terminplanung und Abstimmung.</w:t>
      </w:r>
    </w:p>
    <w:p>
      <w:pPr>
        <w:pStyle w:val="BodyText"/>
      </w:pPr>
      <w:r>
        <w:t xml:space="preserve">Auf der Bibliothekswebsite veröffentlichte Kalender können z.B.</w:t>
      </w:r>
      <w:r>
        <w:t xml:space="preserve"> </w:t>
      </w:r>
      <w:r>
        <w:t xml:space="preserve">buchbare Veranstaltungen für Kund*innen und Besucher:innen der</w:t>
      </w:r>
      <w:r>
        <w:t xml:space="preserve"> </w:t>
      </w:r>
      <w:r>
        <w:t xml:space="preserve">Bibliothek enthalten. Ebenso ist eine Reservierung von Räumen oder</w:t>
      </w:r>
      <w:r>
        <w:t xml:space="preserve"> </w:t>
      </w:r>
      <w:r>
        <w:t xml:space="preserve">Technik denkbar.</w:t>
      </w:r>
    </w:p>
    <w:p>
      <w:pPr>
        <w:pStyle w:val="BodyText"/>
      </w:pPr>
      <w:r>
        <w:t xml:space="preserve">Verbunden mit einem Ticketverkauf oder einer Ticketreservierung können</w:t>
      </w:r>
      <w:r>
        <w:t xml:space="preserve"> </w:t>
      </w:r>
      <w:r>
        <w:t xml:space="preserve">sie die umständliche Kommunikation über E-Mails ablösen und ersparen</w:t>
      </w:r>
      <w:r>
        <w:t xml:space="preserve"> </w:t>
      </w:r>
      <w:r>
        <w:t xml:space="preserve">damit einen großen Verwaltungsaufwand.</w:t>
      </w:r>
    </w:p>
    <w:p>
      <w:pPr>
        <w:pStyle w:val="BodyText"/>
      </w:pPr>
      <w:r>
        <w:t xml:space="preserve">Beispiele für Kalender:</w:t>
      </w:r>
    </w:p>
    <w:p>
      <w:pPr>
        <w:numPr>
          <w:ilvl w:val="0"/>
          <w:numId w:val="1131"/>
        </w:numPr>
        <w:pStyle w:val="Compact"/>
      </w:pPr>
      <w:hyperlink r:id="rId617">
        <w:r>
          <w:rPr>
            <w:rStyle w:val="Hyperlink"/>
            <w:iCs/>
            <w:i/>
          </w:rPr>
          <w:t xml:space="preserve">SuperSaaS</w:t>
        </w:r>
      </w:hyperlink>
      <w:r>
        <w:t xml:space="preserve"> </w:t>
      </w:r>
      <w:r>
        <w:t xml:space="preserve">(kommerziell)</w:t>
      </w:r>
    </w:p>
    <w:p>
      <w:pPr>
        <w:pStyle w:val="FirstParagraph"/>
      </w:pPr>
      <w:r>
        <w:rPr>
          <w:bCs/>
          <w:b/>
        </w:rPr>
        <w:t xml:space="preserve">Social Media Planung:</w:t>
      </w:r>
      <w:r>
        <w:t xml:space="preserve"> </w:t>
      </w:r>
      <w:r>
        <w:t xml:space="preserve">Betreibt eine Bibliothek mehrere Social</w:t>
      </w:r>
      <w:r>
        <w:t xml:space="preserve"> </w:t>
      </w:r>
      <w:r>
        <w:t xml:space="preserve">Media Kanäle, kann ein einziges Tool zur Planung und</w:t>
      </w:r>
      <w:r>
        <w:t xml:space="preserve"> </w:t>
      </w:r>
      <w:r>
        <w:t xml:space="preserve">Veröffentlichung von Beiträgen sinnvoll sein. Damit kann der</w:t>
      </w:r>
      <w:r>
        <w:t xml:space="preserve"> </w:t>
      </w:r>
      <w:r>
        <w:t xml:space="preserve">Content zeitlich und inhaltlich vorgeplant werden. Integrierte</w:t>
      </w:r>
      <w:r>
        <w:t xml:space="preserve"> </w:t>
      </w:r>
      <w:r>
        <w:t xml:space="preserve">Analysewerkzeuge helfen zudem bei der Zeitplanung, indem die</w:t>
      </w:r>
      <w:r>
        <w:t xml:space="preserve"> </w:t>
      </w:r>
      <w:r>
        <w:t xml:space="preserve">vergangenen Veröffentlichungen ausgewertet werden und der beste</w:t>
      </w:r>
      <w:r>
        <w:t xml:space="preserve"> </w:t>
      </w:r>
      <w:r>
        <w:t xml:space="preserve">Zeitpunkt für die Zielgruppe ermittelt wird.</w:t>
      </w:r>
    </w:p>
    <w:p>
      <w:pPr>
        <w:pStyle w:val="BodyText"/>
      </w:pPr>
      <w:r>
        <w:t xml:space="preserve">Beispiele:</w:t>
      </w:r>
      <w:r>
        <w:t xml:space="preserve"> </w:t>
      </w:r>
      <w:hyperlink r:id="rId618">
        <w:r>
          <w:rPr>
            <w:rStyle w:val="Hyperlink"/>
            <w:iCs/>
            <w:i/>
          </w:rPr>
          <w:t xml:space="preserve">Hootsuite</w:t>
        </w:r>
      </w:hyperlink>
      <w:r>
        <w:t xml:space="preserve">, (kommerziell, in der Basisversion frei nutzbar),</w:t>
      </w:r>
      <w:r>
        <w:t xml:space="preserve"> </w:t>
      </w:r>
      <w:hyperlink r:id="rId619">
        <w:r>
          <w:rPr>
            <w:rStyle w:val="Hyperlink"/>
            <w:iCs/>
            <w:i/>
          </w:rPr>
          <w:t xml:space="preserve">Buffer</w:t>
        </w:r>
      </w:hyperlink>
      <w:r>
        <w:t xml:space="preserve">, (kommerziell, in der Basisversion frei nutzbar)</w:t>
      </w:r>
      <w:r>
        <w:t xml:space="preserve"> </w:t>
      </w:r>
      <w:hyperlink r:id="rId620">
        <w:r>
          <w:rPr>
            <w:rStyle w:val="Hyperlink"/>
            <w:iCs/>
            <w:i/>
          </w:rPr>
          <w:t xml:space="preserve">Trello</w:t>
        </w:r>
      </w:hyperlink>
      <w:r>
        <w:t xml:space="preserve"> </w:t>
      </w:r>
      <w:r>
        <w:t xml:space="preserve">(kommerziell, in der Basisversion frei verfügbar)</w:t>
      </w:r>
    </w:p>
    <w:p>
      <w:pPr>
        <w:pStyle w:val="BodyText"/>
      </w:pPr>
      <w:r>
        <w:rPr>
          <w:bCs/>
          <w:b/>
        </w:rPr>
        <w:t xml:space="preserve">Wissenslandkarte</w:t>
      </w:r>
      <w:r>
        <w:t xml:space="preserve">: Wissenslandkarten, auch Wissenskarten</w:t>
      </w:r>
      <w:r>
        <w:t xml:space="preserve"> </w:t>
      </w:r>
      <w:r>
        <w:t xml:space="preserve">(</w:t>
      </w:r>
      <w:r>
        <w:rPr>
          <w:iCs/>
          <w:i/>
        </w:rPr>
        <w:t xml:space="preserve">Knowledge Maps</w:t>
      </w:r>
      <w:r>
        <w:t xml:space="preserve">), sind grafische Darstellungen von Wissen in</w:t>
      </w:r>
      <w:r>
        <w:t xml:space="preserve"> </w:t>
      </w:r>
      <w:r>
        <w:t xml:space="preserve">Organisationen. Als Wissenslandkarten werden im Wissensmanagement</w:t>
      </w:r>
      <w:r>
        <w:t xml:space="preserve"> </w:t>
      </w:r>
      <w:r>
        <w:t xml:space="preserve">graphische Verzeichnisse von Wissensträgern, Wissensbeständen,</w:t>
      </w:r>
      <w:r>
        <w:t xml:space="preserve"> </w:t>
      </w:r>
      <w:r>
        <w:t xml:space="preserve">Wissensquellen, Wissensentwicklung, Wissensstrukturen oder</w:t>
      </w:r>
      <w:r>
        <w:t xml:space="preserve"> </w:t>
      </w:r>
      <w:r>
        <w:t xml:space="preserve">Wissensanwendungen bezeichnet. Sie dienen vor allem der</w:t>
      </w:r>
      <w:r>
        <w:t xml:space="preserve"> </w:t>
      </w:r>
      <w:r>
        <w:t xml:space="preserve">Identifikation von Wissen in Unternehmen, um Arbeitsabläufe</w:t>
      </w:r>
      <w:r>
        <w:t xml:space="preserve"> </w:t>
      </w:r>
      <w:r>
        <w:t xml:space="preserve">effektiver und effizienter zu gestalten und referenzieren auf</w:t>
      </w:r>
      <w:r>
        <w:t xml:space="preserve"> </w:t>
      </w:r>
      <w:r>
        <w:t xml:space="preserve">Expertenwissen, Teamwissen, Wissensentwicklungsstationen sowie</w:t>
      </w:r>
      <w:r>
        <w:t xml:space="preserve"> </w:t>
      </w:r>
      <w:r>
        <w:t xml:space="preserve">organisationale Fähigkeiten und Abläufe. Bei dieser Methode wird</w:t>
      </w:r>
      <w:r>
        <w:t xml:space="preserve"> </w:t>
      </w:r>
      <w:r>
        <w:t xml:space="preserve">lediglich der Verweis auf das verankerte Wissen geliefert und</w:t>
      </w:r>
      <w:r>
        <w:t xml:space="preserve"> </w:t>
      </w:r>
      <w:r>
        <w:t xml:space="preserve">nicht das Wissen selbst dort abgelegt.</w:t>
      </w:r>
    </w:p>
    <w:p>
      <w:pPr>
        <w:pStyle w:val="BodyText"/>
      </w:pPr>
      <w:r>
        <w:t xml:space="preserve">Quelle:</w:t>
      </w:r>
      <w:r>
        <w:t xml:space="preserve"> </w:t>
      </w:r>
      <w:hyperlink r:id="rId621">
        <w:r>
          <w:rPr>
            <w:rStyle w:val="Hyperlink"/>
          </w:rPr>
          <w:t xml:space="preserve">https://de.wikipedia.org/wiki/Wissenslandkarte</w:t>
        </w:r>
      </w:hyperlink>
    </w:p>
    <w:p>
      <w:pPr>
        <w:pStyle w:val="BodyText"/>
      </w:pPr>
      <w:r>
        <w:t xml:space="preserve">Beispiele:</w:t>
      </w:r>
      <w:r>
        <w:t xml:space="preserve"> </w:t>
      </w:r>
      <w:hyperlink r:id="rId622">
        <w:r>
          <w:rPr>
            <w:rStyle w:val="Hyperlink"/>
            <w:iCs/>
            <w:i/>
          </w:rPr>
          <w:t xml:space="preserve">MindManager</w:t>
        </w:r>
      </w:hyperlink>
      <w:r>
        <w:t xml:space="preserve"> </w:t>
      </w:r>
      <w:r>
        <w:t xml:space="preserve">(kommerziell)</w:t>
      </w:r>
    </w:p>
    <w:p>
      <w:pPr>
        <w:pStyle w:val="BodyText"/>
      </w:pPr>
      <w:r>
        <w:rPr>
          <w:bCs/>
          <w:b/>
        </w:rPr>
        <w:t xml:space="preserve">Terminfindung:</w:t>
      </w:r>
      <w:r>
        <w:t xml:space="preserve"> </w:t>
      </w:r>
      <w:r>
        <w:t xml:space="preserve">Abseits von Kalendern in E-Mail-Programmen können</w:t>
      </w:r>
      <w:r>
        <w:t xml:space="preserve"> </w:t>
      </w:r>
      <w:r>
        <w:t xml:space="preserve">Terminfindungstools sinnvoll sein, insbesondere bei der Planung</w:t>
      </w:r>
      <w:r>
        <w:t xml:space="preserve"> </w:t>
      </w:r>
      <w:r>
        <w:t xml:space="preserve">mit externen Beteiligten.</w:t>
      </w:r>
    </w:p>
    <w:p>
      <w:pPr>
        <w:pStyle w:val="BodyText"/>
      </w:pPr>
      <w:r>
        <w:t xml:space="preserve">Beispiele:</w:t>
      </w:r>
      <w:r>
        <w:t xml:space="preserve"> </w:t>
      </w:r>
      <w:hyperlink r:id="rId623">
        <w:r>
          <w:rPr>
            <w:rStyle w:val="Hyperlink"/>
            <w:iCs/>
            <w:i/>
          </w:rPr>
          <w:t xml:space="preserve">DFN terminplaner</w:t>
        </w:r>
      </w:hyperlink>
      <w:r>
        <w:t xml:space="preserve">,</w:t>
      </w:r>
      <w:r>
        <w:t xml:space="preserve"> </w:t>
      </w:r>
      <w:hyperlink r:id="rId624">
        <w:r>
          <w:rPr>
            <w:rStyle w:val="Hyperlink"/>
            <w:iCs/>
            <w:i/>
          </w:rPr>
          <w:t xml:space="preserve">nuudel</w:t>
        </w:r>
      </w:hyperlink>
    </w:p>
    <w:bookmarkEnd w:id="625"/>
    <w:bookmarkStart w:id="630" w:name="echtzeit-kollaboration"/>
    <w:p>
      <w:pPr>
        <w:pStyle w:val="Heading3"/>
      </w:pPr>
      <w:r>
        <w:t xml:space="preserve">Echtzeit-Kollaboration</w:t>
      </w:r>
    </w:p>
    <w:p>
      <w:pPr>
        <w:pStyle w:val="FirstParagraph"/>
      </w:pPr>
      <w:r>
        <w:t xml:space="preserve">Kollaborative Online-Tools ermöglichen es Teams, in Echtzeit an</w:t>
      </w:r>
      <w:r>
        <w:t xml:space="preserve"> </w:t>
      </w:r>
      <w:r>
        <w:t xml:space="preserve">Dokumenten, Tabellen und Präsentationen zu arbeiten und diese gemeinsam</w:t>
      </w:r>
      <w:r>
        <w:t xml:space="preserve"> </w:t>
      </w:r>
      <w:r>
        <w:t xml:space="preserve">zu nutzen. Sie können die Zusammenarbeit innerhalb einer Bibliothek (und</w:t>
      </w:r>
      <w:r>
        <w:t xml:space="preserve"> </w:t>
      </w:r>
      <w:r>
        <w:t xml:space="preserve">darüber hinaus) deutlich beflügeln und effizienter gestalten,</w:t>
      </w:r>
      <w:r>
        <w:t xml:space="preserve"> </w:t>
      </w:r>
      <w:r>
        <w:t xml:space="preserve">insbesondere wenn man es mit dem oftmals mühsamen Zusammenführen von</w:t>
      </w:r>
      <w:r>
        <w:t xml:space="preserve"> </w:t>
      </w:r>
      <w:r>
        <w:t xml:space="preserve">Dokumentversionen, die in klassischen Office-Lösungen in Einzelarbeit</w:t>
      </w:r>
      <w:r>
        <w:t xml:space="preserve"> </w:t>
      </w:r>
      <w:r>
        <w:t xml:space="preserve">entstanden sind, vergleicht. Das Spektrum reicht dabei vom digitalen</w:t>
      </w:r>
      <w:r>
        <w:t xml:space="preserve"> </w:t>
      </w:r>
      <w:r>
        <w:t xml:space="preserve">Notizzettel bis zum gemeinsam erarbeiteten Förderantrag, vom</w:t>
      </w:r>
      <w:r>
        <w:t xml:space="preserve"> </w:t>
      </w:r>
      <w:r>
        <w:t xml:space="preserve">Brainstorming bis zur fertig ausgearbeiteten Präsentation.</w:t>
      </w:r>
    </w:p>
    <w:p>
      <w:pPr>
        <w:numPr>
          <w:ilvl w:val="0"/>
          <w:numId w:val="1132"/>
        </w:numPr>
      </w:pPr>
      <w:r>
        <w:t xml:space="preserve">Für den ad hoc Einsatz bietet sich HedgeDoc als Open-Source-Tool für</w:t>
      </w:r>
      <w:r>
        <w:t xml:space="preserve"> </w:t>
      </w:r>
      <w:r>
        <w:t xml:space="preserve">kollaboratives Schreiben in Echtzeit mit Markdown-Unterstützung</w:t>
      </w:r>
      <w:r>
        <w:t xml:space="preserve"> </w:t>
      </w:r>
      <w:r>
        <w:t xml:space="preserve">an.</w:t>
      </w:r>
    </w:p>
    <w:p>
      <w:pPr>
        <w:numPr>
          <w:ilvl w:val="0"/>
          <w:numId w:val="1132"/>
        </w:numPr>
      </w:pPr>
      <w:r>
        <w:t xml:space="preserve">Für die gemeinsame Bearbeitung von klassischen Office-Formaten ist</w:t>
      </w:r>
      <w:r>
        <w:t xml:space="preserve"> </w:t>
      </w:r>
      <w:r>
        <w:t xml:space="preserve">OnlyOffice eine veritable Alternative zu Google Docs, insbesondere</w:t>
      </w:r>
      <w:r>
        <w:t xml:space="preserve"> </w:t>
      </w:r>
      <w:r>
        <w:t xml:space="preserve">unter Gesichtspunkten der Digitalen Souveränität (s.o.).</w:t>
      </w:r>
    </w:p>
    <w:p>
      <w:pPr>
        <w:numPr>
          <w:ilvl w:val="0"/>
          <w:numId w:val="1132"/>
        </w:numPr>
      </w:pPr>
      <w:r>
        <w:t xml:space="preserve">Cloudspeicher: die zeitgemäße Variante eines Netzwerklaufwerkes;</w:t>
      </w:r>
      <w:r>
        <w:t xml:space="preserve"> </w:t>
      </w:r>
      <w:r>
        <w:t xml:space="preserve">vgl. z.B.</w:t>
      </w:r>
      <w:r>
        <w:t xml:space="preserve"> </w:t>
      </w:r>
      <w:hyperlink r:id="rId626">
        <w:r>
          <w:rPr>
            <w:rStyle w:val="Hyperlink"/>
          </w:rPr>
          <w:t xml:space="preserve">Nextcloud</w:t>
        </w:r>
      </w:hyperlink>
      <w:r>
        <w:t xml:space="preserve"> </w:t>
      </w:r>
      <w:r>
        <w:t xml:space="preserve">bzw.</w:t>
      </w:r>
      <w:r>
        <w:t xml:space="preserve"> </w:t>
      </w:r>
      <w:hyperlink r:id="rId627">
        <w:r>
          <w:rPr>
            <w:rStyle w:val="Hyperlink"/>
          </w:rPr>
          <w:t xml:space="preserve">ownCloud</w:t>
        </w:r>
      </w:hyperlink>
      <w:r>
        <w:t xml:space="preserve"> </w:t>
      </w:r>
      <w:r>
        <w:t xml:space="preserve">das</w:t>
      </w:r>
      <w:r>
        <w:t xml:space="preserve"> </w:t>
      </w:r>
      <w:r>
        <w:t xml:space="preserve">gut mit</w:t>
      </w:r>
      <w:r>
        <w:t xml:space="preserve"> </w:t>
      </w:r>
      <w:r>
        <w:rPr>
          <w:iCs/>
          <w:i/>
        </w:rPr>
        <w:t xml:space="preserve">OnlyOffice</w:t>
      </w:r>
      <w:r>
        <w:t xml:space="preserve"> </w:t>
      </w:r>
      <w:r>
        <w:t xml:space="preserve">zusammenspielt (s.o.)</w:t>
      </w:r>
    </w:p>
    <w:p>
      <w:pPr>
        <w:numPr>
          <w:ilvl w:val="0"/>
          <w:numId w:val="1132"/>
        </w:numPr>
      </w:pPr>
      <w:r>
        <w:t xml:space="preserve">Online-Whiteboards sind digitale Tools, die ein traditionelles</w:t>
      </w:r>
      <w:r>
        <w:t xml:space="preserve"> </w:t>
      </w:r>
      <w:r>
        <w:t xml:space="preserve">physisches Whiteboard emulieren. Sie ermöglichen es, in Echtzeit</w:t>
      </w:r>
      <w:r>
        <w:t xml:space="preserve"> </w:t>
      </w:r>
      <w:r>
        <w:t xml:space="preserve">gemeinsam zu brainstormen, indem etwa Post-Its in den virtuellen</w:t>
      </w:r>
      <w:r>
        <w:t xml:space="preserve"> </w:t>
      </w:r>
      <w:r>
        <w:t xml:space="preserve">Raum geklebt werden, aber auch um zu zeichnen und multimediale</w:t>
      </w:r>
      <w:r>
        <w:t xml:space="preserve"> </w:t>
      </w:r>
      <w:r>
        <w:t xml:space="preserve">Inhalte zu integrieren. Damit eignen sie sich gut sowohl für die</w:t>
      </w:r>
      <w:r>
        <w:t xml:space="preserve"> </w:t>
      </w:r>
      <w:r>
        <w:t xml:space="preserve">kreative Zusammenarbeit innerhalb der Bibliothek als auch für die</w:t>
      </w:r>
      <w:r>
        <w:t xml:space="preserve"> </w:t>
      </w:r>
      <w:r>
        <w:t xml:space="preserve">Durchführung von Workshops und anderen Formaten mit Nutzenden.</w:t>
      </w:r>
      <w:r>
        <w:t xml:space="preserve"> </w:t>
      </w:r>
      <w:r>
        <w:t xml:space="preserve">Verbreitet sind</w:t>
      </w:r>
      <w:r>
        <w:t xml:space="preserve"> </w:t>
      </w:r>
      <w:hyperlink r:id="rId628">
        <w:r>
          <w:rPr>
            <w:rStyle w:val="Hyperlink"/>
            <w:iCs/>
            <w:i/>
          </w:rPr>
          <w:t xml:space="preserve">Conceptboard</w:t>
        </w:r>
      </w:hyperlink>
      <w:r>
        <w:t xml:space="preserve"> </w:t>
      </w:r>
      <w:r>
        <w:t xml:space="preserve">und</w:t>
      </w:r>
      <w:r>
        <w:t xml:space="preserve"> </w:t>
      </w:r>
      <w:hyperlink r:id="rId629">
        <w:r>
          <w:rPr>
            <w:rStyle w:val="Hyperlink"/>
            <w:iCs/>
            <w:i/>
          </w:rPr>
          <w:t xml:space="preserve">miro</w:t>
        </w:r>
      </w:hyperlink>
      <w:r>
        <w:t xml:space="preserve">,</w:t>
      </w:r>
      <w:r>
        <w:t xml:space="preserve"> </w:t>
      </w:r>
      <w:r>
        <w:t xml:space="preserve">ernstzunehmende offene Alternativen gibt es leider noch nicht.</w:t>
      </w:r>
    </w:p>
    <w:bookmarkEnd w:id="630"/>
    <w:bookmarkEnd w:id="631"/>
    <w:bookmarkStart w:id="632" w:name="social-intranet"/>
    <w:p>
      <w:pPr>
        <w:pStyle w:val="Heading2"/>
      </w:pPr>
      <w:r>
        <w:t xml:space="preserve">Social Intranet</w:t>
      </w:r>
    </w:p>
    <w:p>
      <w:pPr>
        <w:pStyle w:val="FirstParagraph"/>
      </w:pPr>
      <w:r>
        <w:t xml:space="preserve">Bei der Vielzahl der oben genannten Werkzeuge und Methoden besteht die</w:t>
      </w:r>
      <w:r>
        <w:t xml:space="preserve"> </w:t>
      </w:r>
      <w:r>
        <w:t xml:space="preserve">Gefahr, nach und nach eine immer weiter fragmentierte Softwarelandschaft</w:t>
      </w:r>
      <w:r>
        <w:t xml:space="preserve"> </w:t>
      </w:r>
      <w:r>
        <w:t xml:space="preserve">zu erzeugen, mit entsprechend hohen Anforderungen an Betrieb,</w:t>
      </w:r>
      <w:r>
        <w:t xml:space="preserve"> </w:t>
      </w:r>
      <w:r>
        <w:t xml:space="preserve">Dokumentation und Schulungen. Ein sinnvoller Ansatz ist es deshalb,</w:t>
      </w:r>
      <w:r>
        <w:t xml:space="preserve"> </w:t>
      </w:r>
      <w:r>
        <w:t xml:space="preserve">zunächst das Verhältnis der verschiedenen Lösungen auf konzeptioneller</w:t>
      </w:r>
      <w:r>
        <w:t xml:space="preserve"> </w:t>
      </w:r>
      <w:r>
        <w:t xml:space="preserve">Ebene klar festzulegen, um Redundanzen zu vermeiden. Dieses Konzept kann</w:t>
      </w:r>
      <w:r>
        <w:t xml:space="preserve"> </w:t>
      </w:r>
      <w:r>
        <w:t xml:space="preserve">sich, soweit möglich, aber auch in einer technisch integrierten Lösung</w:t>
      </w:r>
      <w:r>
        <w:t xml:space="preserve"> </w:t>
      </w:r>
      <w:r>
        <w:t xml:space="preserve">für möglichst viele der genannten Aspekte widerspiegeln: einem Social</w:t>
      </w:r>
      <w:r>
        <w:t xml:space="preserve"> </w:t>
      </w:r>
      <w:r>
        <w:t xml:space="preserve">Intranet.</w:t>
      </w:r>
    </w:p>
    <w:p>
      <w:pPr>
        <w:pStyle w:val="BodyText"/>
      </w:pPr>
      <w:r>
        <w:t xml:space="preserve">Ein Social Intranet ist ein internes, web-basiertes Netzwerk, das</w:t>
      </w:r>
      <w:r>
        <w:t xml:space="preserve"> </w:t>
      </w:r>
      <w:r>
        <w:t xml:space="preserve">speziell darauf ausgelegt ist, die Kommunikation, Zusammenarbeit und</w:t>
      </w:r>
      <w:r>
        <w:t xml:space="preserve"> </w:t>
      </w:r>
      <w:r>
        <w:t xml:space="preserve">Informationsverbreitung innerhalb einer Organisation zu fördern. Es</w:t>
      </w:r>
      <w:r>
        <w:t xml:space="preserve"> </w:t>
      </w:r>
      <w:r>
        <w:t xml:space="preserve">kombiniert die klassische Funktion eines Intranets, die</w:t>
      </w:r>
      <w:r>
        <w:t xml:space="preserve"> </w:t>
      </w:r>
      <w:r>
        <w:t xml:space="preserve">Informationserstellung und -bereitstellung, mit eher sozialen,</w:t>
      </w:r>
      <w:r>
        <w:t xml:space="preserve"> </w:t>
      </w:r>
      <w:r>
        <w:t xml:space="preserve">kommunikativen Funktionen und ermöglicht den Mitarbeitenden so den</w:t>
      </w:r>
      <w:r>
        <w:t xml:space="preserve"> </w:t>
      </w:r>
      <w:r>
        <w:t xml:space="preserve">einfachen Austausch von Informationen und Ideen. Ein gut geplantes und</w:t>
      </w:r>
      <w:r>
        <w:t xml:space="preserve"> </w:t>
      </w:r>
      <w:r>
        <w:t xml:space="preserve">eingerichtetes Social Intranet ist in der Lage, die meisten der oben</w:t>
      </w:r>
      <w:r>
        <w:t xml:space="preserve"> </w:t>
      </w:r>
      <w:r>
        <w:t xml:space="preserve">genannten Aspekte und Ideen abzudecken. Nicht immer in der vollen</w:t>
      </w:r>
      <w:r>
        <w:t xml:space="preserve"> </w:t>
      </w:r>
      <w:r>
        <w:t xml:space="preserve">Funktionstiefe, dafür aber in einer einheitlichen, gut nutz- und</w:t>
      </w:r>
      <w:r>
        <w:t xml:space="preserve"> </w:t>
      </w:r>
      <w:r>
        <w:t xml:space="preserve">administrierbaren Oberfläche. Auch sonst nur aufwändig implementierbare</w:t>
      </w:r>
      <w:r>
        <w:t xml:space="preserve"> </w:t>
      </w:r>
      <w:r>
        <w:t xml:space="preserve">Features wie eine Volltextsuche über alle Materialien wird problemlos</w:t>
      </w:r>
      <w:r>
        <w:t xml:space="preserve"> </w:t>
      </w:r>
      <w:r>
        <w:t xml:space="preserve">möglich.</w:t>
      </w:r>
    </w:p>
    <w:p>
      <w:pPr>
        <w:pStyle w:val="BodyText"/>
      </w:pPr>
      <w:r>
        <w:t xml:space="preserve">Um im Bild vom Anfang des Kapitels zu bleiben: ein Social Intranet ist</w:t>
      </w:r>
      <w:r>
        <w:t xml:space="preserve"> </w:t>
      </w:r>
      <w:r>
        <w:t xml:space="preserve">weder ein Hammer, noch ein schwerer Werkzeugkasten, sondern am ehesten</w:t>
      </w:r>
      <w:r>
        <w:t xml:space="preserve"> </w:t>
      </w:r>
      <w:r>
        <w:t xml:space="preserve">ein Schweizer Taschenmesser.</w:t>
      </w:r>
    </w:p>
    <w:p>
      <w:pPr>
        <w:pStyle w:val="BodyText"/>
      </w:pPr>
      <w:r>
        <w:t xml:space="preserve">Kern der Idee eines Social Intranets ist, dass neben Dokumenten, die</w:t>
      </w:r>
      <w:r>
        <w:t xml:space="preserve"> </w:t>
      </w:r>
      <w:r>
        <w:t xml:space="preserve">Menschen und deren Austausch untereinander im Fokus stehen, weshalb</w:t>
      </w:r>
      <w:r>
        <w:t xml:space="preserve"> </w:t>
      </w:r>
      <w:r>
        <w:t xml:space="preserve">jede*r Mitarbeiter*in ein Profil pflegen kann, um seine Rolle,</w:t>
      </w:r>
      <w:r>
        <w:t xml:space="preserve"> </w:t>
      </w:r>
      <w:r>
        <w:t xml:space="preserve">Fachgebiete und Kontaktinformationen zu teilen. Je nachdem, ob eher die</w:t>
      </w:r>
      <w:r>
        <w:t xml:space="preserve"> </w:t>
      </w:r>
      <w:r>
        <w:t xml:space="preserve">sozialen Features bzw. themenspezifische Diskussionsräume oder die</w:t>
      </w:r>
      <w:r>
        <w:t xml:space="preserve"> </w:t>
      </w:r>
      <w:r>
        <w:t xml:space="preserve">Informationsbereitstellung im Vordergrund steht, bieten sich zur</w:t>
      </w:r>
      <w:r>
        <w:t xml:space="preserve"> </w:t>
      </w:r>
      <w:r>
        <w:t xml:space="preserve">Implementierung Wiki-Software (etwa: Confluence, kommerziell) oder</w:t>
      </w:r>
      <w:r>
        <w:t xml:space="preserve"> </w:t>
      </w:r>
      <w:r>
        <w:t xml:space="preserve">Foren-Software (etwa: Discourse, Open Source) an.</w:t>
      </w:r>
    </w:p>
    <w:bookmarkEnd w:id="632"/>
    <w:bookmarkStart w:id="633" w:name="zusammenfassung-und-ausblick-5"/>
    <w:p>
      <w:pPr>
        <w:pStyle w:val="Heading2"/>
      </w:pPr>
      <w:r>
        <w:t xml:space="preserve">Zusammenfassung und Ausblick</w:t>
      </w:r>
    </w:p>
    <w:p>
      <w:pPr>
        <w:pStyle w:val="FirstParagraph"/>
      </w:pPr>
      <w:r>
        <w:t xml:space="preserve">Die externe Kommunikation dient dazu, Beziehungen zu externen</w:t>
      </w:r>
      <w:r>
        <w:t xml:space="preserve"> </w:t>
      </w:r>
      <w:r>
        <w:t xml:space="preserve">Stakeholdern zu pflegen. Dafür werden Webseiten, E-Mail-Marketing,</w:t>
      </w:r>
      <w:r>
        <w:t xml:space="preserve"> </w:t>
      </w:r>
      <w:r>
        <w:t xml:space="preserve">Social Media, Medienproduktionstools und weitere genutzt. Die interne</w:t>
      </w:r>
      <w:r>
        <w:t xml:space="preserve"> </w:t>
      </w:r>
      <w:r>
        <w:t xml:space="preserve">Kommunikation konzentriert sich auf den Informationsaustausch innerhalb</w:t>
      </w:r>
      <w:r>
        <w:t xml:space="preserve"> </w:t>
      </w:r>
      <w:r>
        <w:t xml:space="preserve">einer Organisation. Hier kommen Tools wie Social Intranets,</w:t>
      </w:r>
      <w:r>
        <w:t xml:space="preserve"> </w:t>
      </w:r>
      <w:r>
        <w:t xml:space="preserve">Kollaborationstools und Videokonferenzsysteme zum Einsatz. Die aktuellen</w:t>
      </w:r>
      <w:r>
        <w:t xml:space="preserve"> </w:t>
      </w:r>
      <w:r>
        <w:t xml:space="preserve">Entwicklungen im Bereich der Large Language Models (LLM) haben das</w:t>
      </w:r>
      <w:r>
        <w:t xml:space="preserve"> </w:t>
      </w:r>
      <w:r>
        <w:t xml:space="preserve">Potenzial, die Art und Weise, wie Organisationen sowohl intern als auch</w:t>
      </w:r>
      <w:r>
        <w:t xml:space="preserve"> </w:t>
      </w:r>
      <w:r>
        <w:t xml:space="preserve">extern kommunizieren, tiefgreifend zu verändern. Sie können bspw. in</w:t>
      </w:r>
      <w:r>
        <w:t xml:space="preserve"> </w:t>
      </w:r>
      <w:r>
        <w:t xml:space="preserve">Chatbots und andere Support-Systeme integriert werden, um Anfragen von</w:t>
      </w:r>
      <w:r>
        <w:t xml:space="preserve"> </w:t>
      </w:r>
      <w:r>
        <w:t xml:space="preserve">Nutzenden - zumindest initial - in Echtzeit zu beantworten und so</w:t>
      </w:r>
      <w:r>
        <w:t xml:space="preserve"> </w:t>
      </w:r>
      <w:r>
        <w:t xml:space="preserve">Mitarbeitende zu entlasten. Auch bei der Erstellung von Content, können</w:t>
      </w:r>
      <w:r>
        <w:t xml:space="preserve"> </w:t>
      </w:r>
      <w:r>
        <w:t xml:space="preserve">sie helfen, diesen schneller und kohärenter zu gestalten. Im Bereich des</w:t>
      </w:r>
      <w:r>
        <w:t xml:space="preserve"> </w:t>
      </w:r>
      <w:r>
        <w:t xml:space="preserve">Wissensmanagements könnten Mitarbeiter*innen LLMs nutzen, um</w:t>
      </w:r>
      <w:r>
        <w:t xml:space="preserve"> </w:t>
      </w:r>
      <w:r>
        <w:t xml:space="preserve">spezifische, auch komplexe Fragen zu beantworten oder</w:t>
      </w:r>
      <w:r>
        <w:t xml:space="preserve"> </w:t>
      </w:r>
      <w:r>
        <w:t xml:space="preserve">Hintergrundinformationen zu bestimmten Themen zu erhalten ohne dabei</w:t>
      </w:r>
      <w:r>
        <w:t xml:space="preserve"> </w:t>
      </w:r>
      <w:r>
        <w:t xml:space="preserve">ständig auf menschliche Experten zurückgreifen zu müssen. Es ist jedoch</w:t>
      </w:r>
      <w:r>
        <w:t xml:space="preserve"> </w:t>
      </w:r>
      <w:r>
        <w:t xml:space="preserve">wichtig, dabei ethische Überlegungen und Fragen zur Datenvertraulichkeit</w:t>
      </w:r>
      <w:r>
        <w:t xml:space="preserve"> </w:t>
      </w:r>
      <w:r>
        <w:t xml:space="preserve">zu berücksichtigen, insbesondere wenn LLMs in sensiblen</w:t>
      </w:r>
      <w:r>
        <w:t xml:space="preserve"> </w:t>
      </w:r>
      <w:r>
        <w:t xml:space="preserve">Kommunikationsbereichen eingesetzt werden.</w:t>
      </w:r>
    </w:p>
    <w:bookmarkEnd w:id="633"/>
    <w:bookmarkEnd w:id="634"/>
    <w:bookmarkStart w:id="69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635">
        <w:r>
          <w:rPr>
            <w:rStyle w:val="Hyperlink"/>
          </w:rPr>
          <w:t xml:space="preserve">in einer gemeinsamen Zotero-Gruppe</w:t>
        </w:r>
      </w:hyperlink>
      <w:r>
        <w:t xml:space="preserve"> </w:t>
      </w:r>
      <w:r>
        <w:t xml:space="preserve">verwaltet.</w:t>
      </w:r>
    </w:p>
    <w:bookmarkStart w:id="693" w:name="refs"/>
    <w:bookmarkStart w:id="63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636">
        <w:r>
          <w:rPr>
            <w:rStyle w:val="Hyperlink"/>
          </w:rPr>
          <w:t xml:space="preserve">https://doi.org/10.1515/9783110769043-021</w:t>
        </w:r>
      </w:hyperlink>
      <w:r>
        <w:t xml:space="preserve">.</w:t>
      </w:r>
    </w:p>
    <w:bookmarkEnd w:id="637"/>
    <w:bookmarkStart w:id="63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638">
        <w:r>
          <w:rPr>
            <w:rStyle w:val="Hyperlink"/>
          </w:rPr>
          <w:t xml:space="preserve">https://doi.org/10.11588/ip.2022.1.94475</w:t>
        </w:r>
      </w:hyperlink>
      <w:r>
        <w:t xml:space="preserve">.</w:t>
      </w:r>
    </w:p>
    <w:bookmarkEnd w:id="639"/>
    <w:bookmarkStart w:id="64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640">
        <w:r>
          <w:rPr>
            <w:rStyle w:val="Hyperlink"/>
          </w:rPr>
          <w:t xml:space="preserve">https://www.jstor.org/stable/40039721</w:t>
        </w:r>
      </w:hyperlink>
      <w:r>
        <w:t xml:space="preserve">.</w:t>
      </w:r>
    </w:p>
    <w:bookmarkEnd w:id="641"/>
    <w:bookmarkStart w:id="64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642">
        <w:r>
          <w:rPr>
            <w:rStyle w:val="Hyperlink"/>
          </w:rPr>
          <w:t xml:space="preserve">https://www.infotoday.com/cilmag/jan22/Breeding--How-to-Secure-Library-Systems-From-Malware-Ransomware-and-Other-Cyberthreats.shtml</w:t>
        </w:r>
      </w:hyperlink>
      <w:r>
        <w:t xml:space="preserve">.</w:t>
      </w:r>
    </w:p>
    <w:bookmarkEnd w:id="643"/>
    <w:bookmarkStart w:id="64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644">
        <w:r>
          <w:rPr>
            <w:rStyle w:val="Hyperlink"/>
          </w:rPr>
          <w:t xml:space="preserve">http://librarytechnology.org/mergers/</w:t>
        </w:r>
      </w:hyperlink>
      <w:r>
        <w:t xml:space="preserve">.</w:t>
      </w:r>
    </w:p>
    <w:bookmarkEnd w:id="645"/>
    <w:bookmarkStart w:id="64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646">
        <w:r>
          <w:rPr>
            <w:rStyle w:val="Hyperlink"/>
          </w:rPr>
          <w:t xml:space="preserve">https://doi.org/10.18452/24798</w:t>
        </w:r>
      </w:hyperlink>
      <w:r>
        <w:t xml:space="preserve">.</w:t>
      </w:r>
    </w:p>
    <w:bookmarkEnd w:id="647"/>
    <w:bookmarkStart w:id="64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648">
        <w:r>
          <w:rPr>
            <w:rStyle w:val="Hyperlink"/>
          </w:rPr>
          <w:t xml:space="preserve">https://www.b-i-t-online.de/heft/2022-06-nachrichtenbeitrag-christensen.pdf</w:t>
        </w:r>
      </w:hyperlink>
      <w:r>
        <w:t xml:space="preserve">.</w:t>
      </w:r>
    </w:p>
    <w:bookmarkEnd w:id="649"/>
    <w:bookmarkStart w:id="65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650">
        <w:r>
          <w:rPr>
            <w:rStyle w:val="Hyperlink"/>
          </w:rPr>
          <w:t xml:space="preserve">https://www.din.de/de/mitwirken/normenausschuesse/naerg/veroeffentlichungen/wdc-beuth:din21:320862700</w:t>
        </w:r>
      </w:hyperlink>
      <w:r>
        <w:t xml:space="preserve">.</w:t>
      </w:r>
    </w:p>
    <w:bookmarkEnd w:id="651"/>
    <w:bookmarkStart w:id="65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652"/>
    <w:bookmarkStart w:id="65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653">
        <w:r>
          <w:rPr>
            <w:rStyle w:val="Hyperlink"/>
          </w:rPr>
          <w:t xml:space="preserve">https://publikationen.dguv.de/widgets/pdf/download/article/409</w:t>
        </w:r>
      </w:hyperlink>
      <w:r>
        <w:t xml:space="preserve">.</w:t>
      </w:r>
    </w:p>
    <w:bookmarkEnd w:id="654"/>
    <w:bookmarkStart w:id="65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655"/>
    <w:bookmarkStart w:id="65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656">
        <w:r>
          <w:rPr>
            <w:rStyle w:val="Hyperlink"/>
          </w:rPr>
          <w:t xml:space="preserve">https://www.gov.uk/guidance/government-design-principles</w:t>
        </w:r>
      </w:hyperlink>
      <w:r>
        <w:t xml:space="preserve">.</w:t>
      </w:r>
    </w:p>
    <w:bookmarkEnd w:id="657"/>
    <w:bookmarkStart w:id="65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658">
        <w:r>
          <w:rPr>
            <w:rStyle w:val="Hyperlink"/>
          </w:rPr>
          <w:t xml:space="preserve">https://www.codyh.com/writing/software.html</w:t>
        </w:r>
      </w:hyperlink>
      <w:r>
        <w:t xml:space="preserve">.</w:t>
      </w:r>
    </w:p>
    <w:bookmarkEnd w:id="659"/>
    <w:bookmarkStart w:id="66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660">
        <w:r>
          <w:rPr>
            <w:rStyle w:val="Hyperlink"/>
          </w:rPr>
          <w:t xml:space="preserve">https://www.nngroup.com/articles/why-you-only-need-to-test-with-5-users/</w:t>
        </w:r>
      </w:hyperlink>
      <w:r>
        <w:t xml:space="preserve">.</w:t>
      </w:r>
    </w:p>
    <w:bookmarkEnd w:id="661"/>
    <w:bookmarkStart w:id="66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662">
        <w:r>
          <w:rPr>
            <w:rStyle w:val="Hyperlink"/>
          </w:rPr>
          <w:t xml:space="preserve">https://www.degruyter.com/document/doi/10.1515/9783110769043-025/pdf</w:t>
        </w:r>
      </w:hyperlink>
      <w:r>
        <w:t xml:space="preserve">.</w:t>
      </w:r>
    </w:p>
    <w:bookmarkEnd w:id="663"/>
    <w:bookmarkStart w:id="66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664"/>
    <w:bookmarkStart w:id="66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665">
        <w:r>
          <w:rPr>
            <w:rStyle w:val="Hyperlink"/>
          </w:rPr>
          <w:t xml:space="preserve">https://doi.org/10.1145/277351.277356</w:t>
        </w:r>
      </w:hyperlink>
      <w:r>
        <w:t xml:space="preserve">.</w:t>
      </w:r>
    </w:p>
    <w:bookmarkEnd w:id="666"/>
    <w:bookmarkStart w:id="66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667">
        <w:r>
          <w:rPr>
            <w:rStyle w:val="Hyperlink"/>
          </w:rPr>
          <w:t xml:space="preserve">https://www.oebib.de/bau-einrichtung-it/it-und-internet/bibliothekssoftware</w:t>
        </w:r>
      </w:hyperlink>
      <w:r>
        <w:t xml:space="preserve">.</w:t>
      </w:r>
    </w:p>
    <w:bookmarkEnd w:id="668"/>
    <w:bookmarkStart w:id="67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669">
        <w:r>
          <w:rPr>
            <w:rStyle w:val="Hyperlink"/>
          </w:rPr>
          <w:t xml:space="preserve">https://doi.org/doi:10.1515/9783110769043</w:t>
        </w:r>
      </w:hyperlink>
      <w:r>
        <w:t xml:space="preserve">.</w:t>
      </w:r>
    </w:p>
    <w:bookmarkEnd w:id="670"/>
    <w:bookmarkStart w:id="67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671"/>
    <w:bookmarkStart w:id="67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672">
        <w:r>
          <w:rPr>
            <w:rStyle w:val="Hyperlink"/>
          </w:rPr>
          <w:t xml:space="preserve">https://doi.org/10.15771/RFID_2014_13</w:t>
        </w:r>
      </w:hyperlink>
      <w:r>
        <w:t xml:space="preserve">.</w:t>
      </w:r>
    </w:p>
    <w:bookmarkEnd w:id="673"/>
    <w:bookmarkStart w:id="67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674">
        <w:r>
          <w:rPr>
            <w:rStyle w:val="Hyperlink"/>
          </w:rPr>
          <w:t xml:space="preserve">https://www.degruyter.com/document/doi/10.1515/9783110769043-022/pdf</w:t>
        </w:r>
      </w:hyperlink>
      <w:r>
        <w:t xml:space="preserve">.</w:t>
      </w:r>
    </w:p>
    <w:bookmarkEnd w:id="675"/>
    <w:bookmarkStart w:id="67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676">
        <w:r>
          <w:rPr>
            <w:rStyle w:val="Hyperlink"/>
          </w:rPr>
          <w:t xml:space="preserve">https://docplayer.org/61296444-Anforderungen-an-ein-bibliothekssystem-der-neuen-generation.html</w:t>
        </w:r>
      </w:hyperlink>
      <w:r>
        <w:t xml:space="preserve">.</w:t>
      </w:r>
    </w:p>
    <w:bookmarkEnd w:id="677"/>
    <w:bookmarkStart w:id="67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678">
        <w:r>
          <w:rPr>
            <w:rStyle w:val="Hyperlink"/>
          </w:rPr>
          <w:t xml:space="preserve">https://doi.org/10.15771/978-3-936527-32-2</w:t>
        </w:r>
      </w:hyperlink>
      <w:r>
        <w:t xml:space="preserve">.</w:t>
      </w:r>
    </w:p>
    <w:bookmarkEnd w:id="679"/>
    <w:bookmarkStart w:id="68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680">
        <w:r>
          <w:rPr>
            <w:rStyle w:val="Hyperlink"/>
          </w:rPr>
          <w:t xml:space="preserve">https://doi.org/10.1515/9783110539011-023</w:t>
        </w:r>
      </w:hyperlink>
      <w:r>
        <w:t xml:space="preserve">.</w:t>
      </w:r>
    </w:p>
    <w:bookmarkEnd w:id="681"/>
    <w:bookmarkStart w:id="68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682"/>
    <w:bookmarkStart w:id="68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683">
        <w:r>
          <w:rPr>
            <w:rStyle w:val="Hyperlink"/>
          </w:rPr>
          <w:t xml:space="preserve">https://doi.org/10.5282/o-bib/5797</w:t>
        </w:r>
      </w:hyperlink>
      <w:r>
        <w:t xml:space="preserve">.</w:t>
      </w:r>
    </w:p>
    <w:bookmarkEnd w:id="684"/>
    <w:bookmarkStart w:id="68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685">
        <w:r>
          <w:rPr>
            <w:rStyle w:val="Hyperlink"/>
          </w:rPr>
          <w:t xml:space="preserve">https://www.slideshare.net/steilen/discoverysysteme-die-opacs-der-zukunft</w:t>
        </w:r>
      </w:hyperlink>
      <w:r>
        <w:t xml:space="preserve">.</w:t>
      </w:r>
    </w:p>
    <w:bookmarkEnd w:id="686"/>
    <w:bookmarkStart w:id="68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687">
        <w:r>
          <w:rPr>
            <w:rStyle w:val="Hyperlink"/>
          </w:rPr>
          <w:t xml:space="preserve">https://eecc.info/rfidalmanach.html</w:t>
        </w:r>
      </w:hyperlink>
      <w:r>
        <w:t xml:space="preserve">.</w:t>
      </w:r>
    </w:p>
    <w:bookmarkEnd w:id="688"/>
    <w:bookmarkStart w:id="69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689">
        <w:r>
          <w:rPr>
            <w:rStyle w:val="Hyperlink"/>
          </w:rPr>
          <w:t xml:space="preserve">https://doi.org/10.1515/9783110691597-010</w:t>
        </w:r>
      </w:hyperlink>
      <w:r>
        <w:t xml:space="preserve">.</w:t>
      </w:r>
    </w:p>
    <w:bookmarkEnd w:id="690"/>
    <w:bookmarkStart w:id="69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691">
        <w:r>
          <w:rPr>
            <w:rStyle w:val="Hyperlink"/>
          </w:rPr>
          <w:t xml:space="preserve">https://pro4bib.github.io/pica/</w:t>
        </w:r>
      </w:hyperlink>
      <w:r>
        <w:t xml:space="preserve">.</w:t>
      </w:r>
    </w:p>
    <w:bookmarkEnd w:id="692"/>
    <w:bookmarkEnd w:id="693"/>
    <w:bookmarkEnd w:id="694"/>
    <w:bookmarkStart w:id="709" w:name="abkürzungsverzeichnis"/>
    <w:p>
      <w:pPr>
        <w:pStyle w:val="Heading1"/>
      </w:pPr>
      <w:r>
        <w:t xml:space="preserve">Abkürzungsverzeichnis</w:t>
      </w:r>
    </w:p>
    <w:p>
      <w:pPr>
        <w:pStyle w:val="DefinitionTerm"/>
      </w:pPr>
      <w:hyperlink r:id="rId695">
        <w:r>
          <w:rPr>
            <w:rStyle w:val="Hyperlink"/>
          </w:rPr>
          <w:t xml:space="preserve">API</w:t>
        </w:r>
      </w:hyperlink>
    </w:p>
    <w:p>
      <w:pPr>
        <w:pStyle w:val="Definition"/>
      </w:pPr>
      <w:r>
        <w:t xml:space="preserve">Application Programming Interface, Programmierschnittstelle</w:t>
      </w:r>
    </w:p>
    <w:p>
      <w:pPr>
        <w:pStyle w:val="DefinitionTerm"/>
      </w:pPr>
      <w:hyperlink r:id="rId69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697">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69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69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700">
        <w:r>
          <w:rPr>
            <w:rStyle w:val="Hyperlink"/>
          </w:rPr>
          <w:t xml:space="preserve">FOLIO</w:t>
        </w:r>
      </w:hyperlink>
    </w:p>
    <w:p>
      <w:pPr>
        <w:pStyle w:val="Definition"/>
      </w:pPr>
      <w:r>
        <w:t xml:space="preserve">Open-Source Bibliotheksmanagementsystem</w:t>
      </w:r>
    </w:p>
    <w:p>
      <w:pPr>
        <w:pStyle w:val="DefinitionTerm"/>
      </w:pPr>
      <w:hyperlink r:id="rId70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702">
        <w:r>
          <w:rPr>
            <w:rStyle w:val="Hyperlink"/>
          </w:rPr>
          <w:t xml:space="preserve">IDM</w:t>
        </w:r>
      </w:hyperlink>
    </w:p>
    <w:p>
      <w:pPr>
        <w:pStyle w:val="Definition"/>
      </w:pPr>
      <w:r>
        <w:t xml:space="preserve">Identity Management, das Speichern von Metadaten zu Personen</w:t>
      </w:r>
    </w:p>
    <w:p>
      <w:pPr>
        <w:pStyle w:val="DefinitionTerm"/>
      </w:pPr>
      <w:hyperlink r:id="rId703">
        <w:r>
          <w:rPr>
            <w:rStyle w:val="Hyperlink"/>
          </w:rPr>
          <w:t xml:space="preserve">KBART</w:t>
        </w:r>
      </w:hyperlink>
    </w:p>
    <w:p>
      <w:pPr>
        <w:pStyle w:val="Definition"/>
      </w:pPr>
      <w:r>
        <w:t xml:space="preserve">Knowledgebases and related tools, Datenformat zum Transfer von Metadaten</w:t>
      </w:r>
    </w:p>
    <w:p>
      <w:pPr>
        <w:pStyle w:val="DefinitionTerm"/>
      </w:pPr>
      <w:hyperlink r:id="rId70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705">
        <w:r>
          <w:rPr>
            <w:rStyle w:val="Hyperlink"/>
          </w:rPr>
          <w:t xml:space="preserve">OCR</w:t>
        </w:r>
      </w:hyperlink>
    </w:p>
    <w:p>
      <w:pPr>
        <w:pStyle w:val="Definition"/>
      </w:pPr>
      <w:r>
        <w:t xml:space="preserve">Automatische Erkennung von Texten in Bildern (Optical Character Recognition)</w:t>
      </w:r>
    </w:p>
    <w:p>
      <w:pPr>
        <w:pStyle w:val="DefinitionTerm"/>
      </w:pPr>
      <w:hyperlink r:id="rId706">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707">
        <w:r>
          <w:rPr>
            <w:rStyle w:val="Hyperlink"/>
          </w:rPr>
          <w:t xml:space="preserve">SaaS</w:t>
        </w:r>
      </w:hyperlink>
    </w:p>
    <w:p>
      <w:pPr>
        <w:pStyle w:val="Definition"/>
      </w:pPr>
      <w:r>
        <w:t xml:space="preserve">Software as a Service, Software und Hardware bei externem Dienstleister</w:t>
      </w:r>
    </w:p>
    <w:p>
      <w:pPr>
        <w:pStyle w:val="DefinitionTerm"/>
      </w:pPr>
      <w:hyperlink r:id="rId70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709"/>
    <w:bookmarkStart w:id="747"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p>
      <w:pPr>
        <w:pStyle w:val="BodyText"/>
      </w:pPr>
      <w:r>
        <w:t xml:space="preserve">Bei der Bearbeitung sollten folgende Grundsätze beachtet werden:</w:t>
      </w:r>
    </w:p>
    <w:p>
      <w:pPr>
        <w:numPr>
          <w:ilvl w:val="0"/>
          <w:numId w:val="1133"/>
        </w:numPr>
      </w:pPr>
      <w:r>
        <w:t xml:space="preserve">Wir verzichten auf individuelle Autor*innenschaft an einzelnen</w:t>
      </w:r>
      <w:r>
        <w:t xml:space="preserve"> </w:t>
      </w:r>
      <w:r>
        <w:t xml:space="preserve">Textteilen. Alle können an allen Teilen mitarbeiten.</w:t>
      </w:r>
    </w:p>
    <w:p>
      <w:pPr>
        <w:numPr>
          <w:ilvl w:val="0"/>
          <w:numId w:val="113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bookmarkStart w:id="716"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711" name="Picture"/>
                  <a:graphic>
                    <a:graphicData uri="http://schemas.openxmlformats.org/drawingml/2006/picture">
                      <pic:pic>
                        <pic:nvPicPr>
                          <pic:cNvPr descr="media/feedback-links.png" id="712" name="Picture"/>
                          <pic:cNvPicPr>
                            <a:picLocks noChangeArrowheads="1" noChangeAspect="1"/>
                          </pic:cNvPicPr>
                        </pic:nvPicPr>
                        <pic:blipFill>
                          <a:blip r:embed="rId710"/>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34"/>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34"/>
        </w:numPr>
        <w:pStyle w:val="Compact"/>
      </w:pPr>
      <w:r>
        <w:rPr>
          <w:bCs/>
          <w:b/>
        </w:rPr>
        <w:t xml:space="preserve">Problem melden</w:t>
      </w:r>
      <w:r>
        <w:t xml:space="preserve"> </w:t>
      </w:r>
      <w:r>
        <w:t xml:space="preserve">führt zum</w:t>
      </w:r>
      <w:r>
        <w:t xml:space="preserve"> </w:t>
      </w:r>
      <w:hyperlink r:id="rId713">
        <w:r>
          <w:rPr>
            <w:rStyle w:val="Hyperlink"/>
          </w:rPr>
          <w:t xml:space="preserve">Issue-Tracker</w:t>
        </w:r>
      </w:hyperlink>
      <w:r>
        <w:t xml:space="preserve"> </w:t>
      </w:r>
      <w:r>
        <w:t xml:space="preserve">für allgemeine Hinweise (benötigt ebenfalls GitHub-Account).</w:t>
      </w:r>
    </w:p>
    <w:p>
      <w:pPr>
        <w:numPr>
          <w:ilvl w:val="0"/>
          <w:numId w:val="1134"/>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714">
        <w:r>
          <w:rPr>
            <w:rStyle w:val="Hyperlink"/>
          </w:rPr>
          <w:t xml:space="preserve">das git-Repository klonen</w:t>
        </w:r>
      </w:hyperlink>
      <w:r>
        <w:t xml:space="preserve"> </w:t>
      </w:r>
      <w:r>
        <w:t xml:space="preserve">und für das Look-and-Feel der HTML-Version mit</w:t>
      </w:r>
      <w:r>
        <w:t xml:space="preserve"> </w:t>
      </w:r>
      <w:hyperlink r:id="rId715">
        <w:r>
          <w:rPr>
            <w:rStyle w:val="Hyperlink"/>
          </w:rPr>
          <w:t xml:space="preserve">Quarto</w:t>
        </w:r>
      </w:hyperlink>
      <w:r>
        <w:t xml:space="preserve"> </w:t>
      </w:r>
      <w:r>
        <w:t xml:space="preserve">bearbeiten.</w:t>
      </w:r>
    </w:p>
    <w:bookmarkEnd w:id="716"/>
    <w:bookmarkStart w:id="71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717">
        <w:r>
          <w:rPr>
            <w:rStyle w:val="Hyperlink"/>
          </w:rPr>
          <w:t xml:space="preserve">Google Drive Verzeichnis</w:t>
        </w:r>
      </w:hyperlink>
      <w:r>
        <w:t xml:space="preserve"> </w:t>
      </w:r>
      <w:r>
        <w:t xml:space="preserve">zum Korrekturlesen und Kommentieren bereitgestellt. Änderungen können auch</w:t>
      </w:r>
      <w:r>
        <w:t xml:space="preserve"> </w:t>
      </w:r>
      <w:hyperlink r:id="rId71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715">
        <w:r>
          <w:rPr>
            <w:rStyle w:val="Hyperlink"/>
          </w:rPr>
          <w:t xml:space="preserve">quarto</w:t>
        </w:r>
      </w:hyperlink>
      <w:r>
        <w:t xml:space="preserve"> </w:t>
      </w:r>
      <w:r>
        <w:t xml:space="preserve">in HTML und anderen Formaten aus den Quellen zusammengebaut wird. Eine Druckversion liegt noch nicht vor.</w:t>
      </w:r>
    </w:p>
    <w:bookmarkEnd w:id="718"/>
    <w:bookmarkStart w:id="73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71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35"/>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35"/>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35"/>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35"/>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35"/>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719"/>
    <w:bookmarkStart w:id="720" w:name="schreibstil"/>
    <w:p>
      <w:pPr>
        <w:pStyle w:val="Heading3"/>
      </w:pPr>
      <w:r>
        <w:t xml:space="preserve">Stil und Aktualität</w:t>
      </w:r>
    </w:p>
    <w:p>
      <w:pPr>
        <w:numPr>
          <w:ilvl w:val="0"/>
          <w:numId w:val="1136"/>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36"/>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36"/>
        </w:numPr>
      </w:pPr>
      <w:r>
        <w:rPr>
          <w:bCs/>
          <w:b/>
        </w:rPr>
        <w:t xml:space="preserve">Das Buch sollte in 2-5 Jahren noch aktuell und verständlich sein, aber nicht mehr unbedingt in 10 Jahren.</w:t>
      </w:r>
    </w:p>
    <w:p>
      <w:pPr>
        <w:numPr>
          <w:ilvl w:val="0"/>
          <w:numId w:val="1136"/>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36"/>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720"/>
    <w:bookmarkStart w:id="725" w:name="struktur"/>
    <w:p>
      <w:pPr>
        <w:pStyle w:val="Heading3"/>
      </w:pPr>
      <w:r>
        <w:t xml:space="preserve">Struktur</w:t>
      </w:r>
    </w:p>
    <w:bookmarkStart w:id="722" w:name="struktur-des-texts"/>
    <w:p>
      <w:pPr>
        <w:pStyle w:val="Heading4"/>
      </w:pPr>
      <w:r>
        <w:t xml:space="preserve">Struktur des Texts</w:t>
      </w:r>
    </w:p>
    <w:p>
      <w:pPr>
        <w:numPr>
          <w:ilvl w:val="0"/>
          <w:numId w:val="1137"/>
        </w:numPr>
      </w:pPr>
      <w:r>
        <w:t xml:space="preserve">Wir verwenden</w:t>
      </w:r>
      <w:r>
        <w:t xml:space="preserve"> </w:t>
      </w:r>
      <w:r>
        <w:rPr>
          <w:bCs/>
          <w:b/>
        </w:rPr>
        <w:t xml:space="preserve">kurze, unverschachtelte Sätze</w:t>
      </w:r>
      <w:r>
        <w:t xml:space="preserve">.</w:t>
      </w:r>
    </w:p>
    <w:p>
      <w:pPr>
        <w:numPr>
          <w:ilvl w:val="0"/>
          <w:numId w:val="1137"/>
        </w:numPr>
      </w:pPr>
      <w:r>
        <w:t xml:space="preserve">Wir erzeugen</w:t>
      </w:r>
      <w:r>
        <w:t xml:space="preserve"> </w:t>
      </w:r>
      <w:r>
        <w:rPr>
          <w:bCs/>
          <w:b/>
        </w:rPr>
        <w:t xml:space="preserve">Sinnabschnitte</w:t>
      </w:r>
      <w:r>
        <w:t xml:space="preserve">, die möglichst für sich stehend verständlich sind.</w:t>
      </w:r>
    </w:p>
    <w:p>
      <w:pPr>
        <w:numPr>
          <w:ilvl w:val="0"/>
          <w:numId w:val="1137"/>
        </w:numPr>
      </w:pPr>
      <w:r>
        <w:t xml:space="preserve">Wir schreiben</w:t>
      </w:r>
      <w:r>
        <w:t xml:space="preserve"> </w:t>
      </w:r>
      <w:r>
        <w:rPr>
          <w:bCs/>
          <w:b/>
        </w:rPr>
        <w:t xml:space="preserve">stark strukturiert</w:t>
      </w:r>
      <w:r>
        <w:t xml:space="preserve">, also</w:t>
      </w:r>
    </w:p>
    <w:p>
      <w:pPr>
        <w:numPr>
          <w:ilvl w:val="1"/>
          <w:numId w:val="1138"/>
        </w:numPr>
      </w:pPr>
      <w:r>
        <w:t xml:space="preserve">mit vielen</w:t>
      </w:r>
      <w:r>
        <w:t xml:space="preserve"> </w:t>
      </w:r>
      <w:r>
        <w:rPr>
          <w:bCs/>
          <w:b/>
        </w:rPr>
        <w:t xml:space="preserve">Zwischenüberschriften</w:t>
      </w:r>
      <w:r>
        <w:t xml:space="preserve">, bis maximal zur vierten Gliederungsebene,</w:t>
      </w:r>
    </w:p>
    <w:p>
      <w:pPr>
        <w:numPr>
          <w:ilvl w:val="1"/>
          <w:numId w:val="1138"/>
        </w:numPr>
      </w:pPr>
      <w:r>
        <w:t xml:space="preserve">wo es inhaltlich passt, in stichpunktartigen</w:t>
      </w:r>
      <w:r>
        <w:t xml:space="preserve"> </w:t>
      </w:r>
      <w:r>
        <w:rPr>
          <w:bCs/>
          <w:b/>
        </w:rPr>
        <w:t xml:space="preserve">Listen</w:t>
      </w:r>
      <w:r>
        <w:t xml:space="preserve"> </w:t>
      </w:r>
      <w:r>
        <w:t xml:space="preserve">und</w:t>
      </w:r>
    </w:p>
    <w:p>
      <w:pPr>
        <w:numPr>
          <w:ilvl w:val="1"/>
          <w:numId w:val="1138"/>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37"/>
        </w:numPr>
      </w:pPr>
      <w:r>
        <w:t xml:space="preserve">Wir verwenden</w:t>
      </w:r>
      <w:r>
        <w:t xml:space="preserve"> </w:t>
      </w:r>
      <w:hyperlink r:id="rId721">
        <w:r>
          <w:rPr>
            <w:rStyle w:val="Hyperlink"/>
            <w:bCs/>
            <w:b/>
          </w:rPr>
          <w:t xml:space="preserve">Infoboxen</w:t>
        </w:r>
      </w:hyperlink>
      <w:r>
        <w:t xml:space="preserve">, die auch</w:t>
      </w:r>
      <w:r>
        <w:t xml:space="preserve"> </w:t>
      </w:r>
      <w:r>
        <w:t xml:space="preserve">unabhängig vom übrigen Text lesbar sind.</w:t>
      </w:r>
    </w:p>
    <w:p>
      <w:pPr>
        <w:numPr>
          <w:ilvl w:val="0"/>
          <w:numId w:val="1137"/>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722"/>
    <w:bookmarkStart w:id="72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39"/>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39"/>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39"/>
        </w:numPr>
      </w:pPr>
      <w:r>
        <w:t xml:space="preserve">Die Strukturierung in Unterkapitel sollte stimmig und ausgewogen sein, insbesondere mit Blick auf die Ziele des Buches.</w:t>
      </w:r>
    </w:p>
    <w:p>
      <w:pPr>
        <w:numPr>
          <w:ilvl w:val="0"/>
          <w:numId w:val="1139"/>
        </w:numPr>
      </w:pPr>
      <w:r>
        <w:t xml:space="preserve">Die Übergänge zwischen einzelnen Unterabschnitten sollten stimmig sein.</w:t>
      </w:r>
    </w:p>
    <w:p>
      <w:pPr>
        <w:numPr>
          <w:ilvl w:val="0"/>
          <w:numId w:val="1139"/>
        </w:numPr>
      </w:pPr>
      <w:r>
        <w:t xml:space="preserve">Jedes Kapitel beinhaltet ein aussagekräftiges Metadatenfeld</w:t>
      </w:r>
      <w:r>
        <w:t xml:space="preserve"> </w:t>
      </w:r>
      <w:r>
        <w:rPr>
          <w:rStyle w:val="VerbatimChar"/>
        </w:rPr>
        <w:t xml:space="preserve">description</w:t>
      </w:r>
      <w:r>
        <w:t xml:space="preserve"> </w:t>
      </w:r>
      <w:hyperlink r:id="rId723">
        <w:r>
          <w:rPr>
            <w:rStyle w:val="Hyperlink"/>
          </w:rPr>
          <w:t xml:space="preserve">für Suchmaschinen</w:t>
        </w:r>
      </w:hyperlink>
      <w:r>
        <w:t xml:space="preserve"> </w:t>
      </w:r>
      <w:r>
        <w:t xml:space="preserve">(maximal 158 Zeichen)</w:t>
      </w:r>
    </w:p>
    <w:bookmarkEnd w:id="724"/>
    <w:bookmarkEnd w:id="725"/>
    <w:bookmarkStart w:id="727" w:name="schreibweise"/>
    <w:p>
      <w:pPr>
        <w:pStyle w:val="Heading3"/>
      </w:pPr>
      <w:r>
        <w:t xml:space="preserve">Schreibweise, Fachbegriffe und Verweise</w:t>
      </w:r>
    </w:p>
    <w:p>
      <w:pPr>
        <w:numPr>
          <w:ilvl w:val="0"/>
          <w:numId w:val="1140"/>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40"/>
        </w:numPr>
      </w:pPr>
      <w:r>
        <w:t xml:space="preserve">Eine Schreibweise für häufig verwendete Fachbegriffe sollte quer durch das Buch eingehalten werden, so z.B. BMS für Bibliotheksmanagementsysteme</w:t>
      </w:r>
    </w:p>
    <w:p>
      <w:pPr>
        <w:numPr>
          <w:ilvl w:val="0"/>
          <w:numId w:val="1140"/>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40"/>
        </w:numPr>
      </w:pPr>
      <w:r>
        <w:t xml:space="preserve">Wir vermeiden IT-Jargon.</w:t>
      </w:r>
    </w:p>
    <w:p>
      <w:pPr>
        <w:numPr>
          <w:ilvl w:val="0"/>
          <w:numId w:val="1140"/>
        </w:numPr>
      </w:pPr>
      <w:r>
        <w:t xml:space="preserve">Wir vermeiden Substantivierung („Digitalisierungswürdigkeit“) und unnötige Passiv-Formen.</w:t>
      </w:r>
    </w:p>
    <w:p>
      <w:pPr>
        <w:numPr>
          <w:ilvl w:val="0"/>
          <w:numId w:val="1140"/>
        </w:numPr>
      </w:pPr>
      <w:r>
        <w:t xml:space="preserve">Quellen sollten nur dann genannt werden wenn in der jeweiligen Textpassage auch wirklich paraphrasiert oder wörtlich zitiert wird.</w:t>
      </w:r>
    </w:p>
    <w:bookmarkStart w:id="726" w:name="typografie"/>
    <w:p>
      <w:pPr>
        <w:pStyle w:val="Heading4"/>
      </w:pPr>
      <w:r>
        <w:t xml:space="preserve">Typografie</w:t>
      </w:r>
    </w:p>
    <w:p>
      <w:pPr>
        <w:numPr>
          <w:ilvl w:val="0"/>
          <w:numId w:val="1141"/>
        </w:numPr>
      </w:pPr>
      <w:r>
        <w:t xml:space="preserve">Abkürzungen werden durch geschützte Leerzeichen getrennt (z. B.)</w:t>
      </w:r>
    </w:p>
    <w:p>
      <w:pPr>
        <w:numPr>
          <w:ilvl w:val="0"/>
          <w:numId w:val="1141"/>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42"/>
        </w:numPr>
      </w:pPr>
      <w:r>
        <w:t xml:space="preserve">Links, die auf später entstehende Kapitel verweisen, werden durch eckige Klammern kenntlich gemacht.</w:t>
      </w:r>
    </w:p>
    <w:p>
      <w:pPr>
        <w:numPr>
          <w:ilvl w:val="0"/>
          <w:numId w:val="1142"/>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42"/>
        </w:numPr>
      </w:pPr>
      <w:r>
        <w:t xml:space="preserve">Wir verzichten auf Fußnoten.</w:t>
      </w:r>
    </w:p>
    <w:bookmarkEnd w:id="726"/>
    <w:bookmarkEnd w:id="727"/>
    <w:bookmarkStart w:id="729" w:name="mitarbeit-medien"/>
    <w:p>
      <w:pPr>
        <w:pStyle w:val="Heading3"/>
      </w:pPr>
      <w:r>
        <w:t xml:space="preserve">Bilder und andere Medien</w:t>
      </w:r>
    </w:p>
    <w:p>
      <w:pPr>
        <w:numPr>
          <w:ilvl w:val="0"/>
          <w:numId w:val="1143"/>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43"/>
        </w:numPr>
      </w:pPr>
      <w:r>
        <w:t xml:space="preserve">Bilder sollten möglichst als Vektorgrafik (SVG) bereitgestellt werden.</w:t>
      </w:r>
    </w:p>
    <w:p>
      <w:pPr>
        <w:numPr>
          <w:ilvl w:val="0"/>
          <w:numId w:val="1143"/>
        </w:numPr>
      </w:pPr>
      <w:r>
        <w:t xml:space="preserve">Standardschriftart ist</w:t>
      </w:r>
      <w:r>
        <w:t xml:space="preserve"> </w:t>
      </w:r>
      <w:hyperlink r:id="rId728">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43"/>
        </w:numPr>
      </w:pPr>
      <w:r>
        <w:t xml:space="preserve">Bitte nutzt sprechende Dateinamen!</w:t>
      </w:r>
    </w:p>
    <w:bookmarkEnd w:id="729"/>
    <w:bookmarkStart w:id="73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63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73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731"/>
    <w:bookmarkStart w:id="732"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732"/>
    <w:bookmarkStart w:id="73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73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734"/>
    <w:bookmarkEnd w:id="735"/>
    <w:bookmarkStart w:id="744" w:name="technik"/>
    <w:p>
      <w:pPr>
        <w:pStyle w:val="Heading2"/>
      </w:pPr>
      <w:r>
        <w:t xml:space="preserve">Technik</w:t>
      </w:r>
    </w:p>
    <w:p>
      <w:pPr>
        <w:pStyle w:val="FirstParagraph"/>
      </w:pPr>
      <w:r>
        <w:t xml:space="preserve">Die Master-Version des Handbuch liegt in einem git-Repository unter</w:t>
      </w:r>
      <w:r>
        <w:t xml:space="preserve"> </w:t>
      </w:r>
      <w:hyperlink r:id="rId71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736">
        <w:r>
          <w:rPr>
            <w:rStyle w:val="Hyperlink"/>
          </w:rPr>
          <w:t xml:space="preserve">https://it-in-bibliotheken.de/</w:t>
        </w:r>
      </w:hyperlink>
      <w:r>
        <w:t xml:space="preserve"> </w:t>
      </w:r>
      <w:r>
        <w:t xml:space="preserve">immer der aktuellste Stand einsehbar sein sollte.</w:t>
      </w:r>
    </w:p>
    <w:bookmarkStart w:id="73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44"/>
        </w:numPr>
      </w:pPr>
      <w:r>
        <w:rPr>
          <w:rStyle w:val="VerbatimChar"/>
        </w:rPr>
        <w:t xml:space="preserve">metadata.yml</w:t>
      </w:r>
      <w:r>
        <w:t xml:space="preserve"> </w:t>
      </w:r>
      <w:r>
        <w:t xml:space="preserve">bibliographische Metadaten (Titel, Abstract…)</w:t>
      </w:r>
    </w:p>
    <w:p>
      <w:pPr>
        <w:numPr>
          <w:ilvl w:val="0"/>
          <w:numId w:val="1144"/>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44"/>
        </w:numPr>
      </w:pPr>
      <w:hyperlink r:id="rId73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44"/>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45"/>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46"/>
        </w:numPr>
      </w:pPr>
      <w:r>
        <w:rPr>
          <w:rStyle w:val="VerbatimChar"/>
        </w:rPr>
        <w:t xml:space="preserve">docs/</w:t>
      </w:r>
      <w:r>
        <w:t xml:space="preserve"> </w:t>
      </w:r>
      <w:r>
        <w:t xml:space="preserve">aus den Masterdateien mit quarto erzeugte Publikation</w:t>
      </w:r>
    </w:p>
    <w:p>
      <w:pPr>
        <w:numPr>
          <w:ilvl w:val="0"/>
          <w:numId w:val="1146"/>
        </w:numPr>
      </w:pPr>
      <w:r>
        <w:rPr>
          <w:rStyle w:val="VerbatimChar"/>
        </w:rPr>
        <w:t xml:space="preserve">_gdrive/</w:t>
      </w:r>
      <w:r>
        <w:t xml:space="preserve"> </w:t>
      </w:r>
      <w:r>
        <w:t xml:space="preserve">von bzw. nach Google-Drive importierte bzw. exportierte Kapitel (siehe</w:t>
      </w:r>
      <w:r>
        <w:t xml:space="preserve"> </w:t>
      </w:r>
      <w:hyperlink r:id="rId738">
        <w:r>
          <w:rPr>
            <w:rStyle w:val="Hyperlink"/>
          </w:rPr>
          <w:t xml:space="preserve">README.md</w:t>
        </w:r>
      </w:hyperlink>
      <w:r>
        <w:t xml:space="preserve">)</w:t>
      </w:r>
    </w:p>
    <w:bookmarkEnd w:id="739"/>
    <w:bookmarkStart w:id="743" w:name="konvertierung"/>
    <w:p>
      <w:pPr>
        <w:pStyle w:val="Heading3"/>
      </w:pPr>
      <w:r>
        <w:t xml:space="preserve">Konvertierung</w:t>
      </w:r>
    </w:p>
    <w:p>
      <w:pPr>
        <w:pStyle w:val="FirstParagraph"/>
      </w:pPr>
      <w:r>
        <w:t xml:space="preserve">Zur Anpassung der Konvertierung des Handbuchs mit</w:t>
      </w:r>
      <w:r>
        <w:t xml:space="preserve"> </w:t>
      </w:r>
      <w:hyperlink r:id="rId74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741">
        <w:r>
          <w:rPr>
            <w:rStyle w:val="VerbatimChar"/>
          </w:rPr>
          <w:t xml:space="preserve">Makefile</w:t>
        </w:r>
      </w:hyperlink>
      <w:r>
        <w:t xml:space="preserve"> </w:t>
      </w:r>
      <w:r>
        <w:t xml:space="preserve">zusammengefasst:</w:t>
      </w:r>
    </w:p>
    <w:p>
      <w:pPr>
        <w:numPr>
          <w:ilvl w:val="0"/>
          <w:numId w:val="1147"/>
        </w:numPr>
      </w:pPr>
      <w:r>
        <w:rPr>
          <w:rStyle w:val="VerbatimChar"/>
        </w:rPr>
        <w:t xml:space="preserve">make preview</w:t>
      </w:r>
      <w:r>
        <w:t xml:space="preserve"> </w:t>
      </w:r>
      <w:r>
        <w:t xml:space="preserve">konvertiert das Handbuch nach HTML und startet einen Webserver mit Vorschau unter</w:t>
      </w:r>
      <w:r>
        <w:t xml:space="preserve"> </w:t>
      </w:r>
      <w:hyperlink r:id="rId74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47"/>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47"/>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47"/>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47"/>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47"/>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743"/>
    <w:bookmarkEnd w:id="744"/>
    <w:bookmarkStart w:id="74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745">
        <w:r>
          <w:rPr>
            <w:rStyle w:val="Hyperlink"/>
          </w:rPr>
          <w:t xml:space="preserve">CC BY 4.0</w:t>
        </w:r>
      </w:hyperlink>
      <w:r>
        <w:t xml:space="preserve">) veröffentlicht. Für Abbildungen kann auch eine CC-BY-Lizenz (kein -NC oder -ND) verwendet werden.</w:t>
      </w:r>
    </w:p>
    <w:bookmarkEnd w:id="746"/>
    <w:bookmarkEnd w:id="7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8">
    <w:nsid w:val="A9941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109">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110">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254" Target="media/rId254.jpg" /><Relationship Type="http://schemas.openxmlformats.org/officeDocument/2006/relationships/image" Id="rId249" Target="media/rId249.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535" Target="media/rId535.jpg" /><Relationship Type="http://schemas.openxmlformats.org/officeDocument/2006/relationships/image" Id="rId121" Target="media/rId121.png" /><Relationship Type="http://schemas.openxmlformats.org/officeDocument/2006/relationships/image" Id="rId555" Target="media/rId555.jpg" /><Relationship Type="http://schemas.openxmlformats.org/officeDocument/2006/relationships/image" Id="rId308" Target="media/rId308.png" /><Relationship Type="http://schemas.openxmlformats.org/officeDocument/2006/relationships/image" Id="rId710" Target="media/rId710.png" /><Relationship Type="http://schemas.openxmlformats.org/officeDocument/2006/relationships/image" Id="rId109" Target="media/rId109.png" /><Relationship Type="http://schemas.openxmlformats.org/officeDocument/2006/relationships/image" Id="rId139" Target="media/rId139.jpg" /><Relationship Type="http://schemas.openxmlformats.org/officeDocument/2006/relationships/image" Id="rId581" Target="media/rId581.svgz" /><Relationship Type="http://schemas.openxmlformats.org/officeDocument/2006/relationships/image" Id="rId389" Target="media/rId389.svgz" /><Relationship Type="http://schemas.openxmlformats.org/officeDocument/2006/relationships/image" Id="rId238" Target="media/rId238.svgz" /><Relationship Type="http://schemas.openxmlformats.org/officeDocument/2006/relationships/image" Id="rId512" Target="media/rId512.jpg" /><Relationship Type="http://schemas.openxmlformats.org/officeDocument/2006/relationships/image" Id="rId125" Target="media/rId125.png" /><Relationship Type="http://schemas.openxmlformats.org/officeDocument/2006/relationships/image" Id="rId192" Target="media/rId192.svgz" /><Relationship Type="http://schemas.openxmlformats.org/officeDocument/2006/relationships/image" Id="rId490" Target="media/rId490.png" /><Relationship Type="http://schemas.openxmlformats.org/officeDocument/2006/relationships/image" Id="rId165" Target="media/rId165.svgz" /><Relationship Type="http://schemas.openxmlformats.org/officeDocument/2006/relationships/image" Id="rId571" Target="media/rId571.png" /><Relationship Type="http://schemas.openxmlformats.org/officeDocument/2006/relationships/image" Id="rId176" Target="media/rId176.svgz" /><Relationship Type="http://schemas.openxmlformats.org/officeDocument/2006/relationships/image" Id="rId597" Target="media/rId597.svgz" /><Relationship Type="http://schemas.openxmlformats.org/officeDocument/2006/relationships/image" Id="rId112" Target="media/rId112.png" /><Relationship Type="http://schemas.openxmlformats.org/officeDocument/2006/relationships/image" Id="rId231" Target="media/rId231.svgz" /><Relationship Type="http://schemas.openxmlformats.org/officeDocument/2006/relationships/image" Id="rId455" Target="media/rId455.png" /><Relationship Type="http://schemas.openxmlformats.org/officeDocument/2006/relationships/image" Id="rId542" Target="media/rId542.png" /><Relationship Type="http://schemas.openxmlformats.org/officeDocument/2006/relationships/hyperlink" Id="rId741" Target="../Makefile" TargetMode="External" /><Relationship Type="http://schemas.openxmlformats.org/officeDocument/2006/relationships/hyperlink" Id="rId738" Target="_gdrive/README.md" TargetMode="External" /><Relationship Type="http://schemas.openxmlformats.org/officeDocument/2006/relationships/hyperlink" Id="rId737" Target="contributors.yml" TargetMode="External" /><Relationship Type="http://schemas.openxmlformats.org/officeDocument/2006/relationships/hyperlink" Id="rId361" Target="http://coral-erm.org" TargetMode="External" /><Relationship Type="http://schemas.openxmlformats.org/officeDocument/2006/relationships/hyperlink" Id="rId532" Target="http://dfg-viewer.de/" TargetMode="External" /><Relationship Type="http://schemas.openxmlformats.org/officeDocument/2006/relationships/hyperlink" Id="rId644"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742"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8" Target="http://uxlib.org/" TargetMode="External" /><Relationship Type="http://schemas.openxmlformats.org/officeDocument/2006/relationships/hyperlink" Id="rId216" Target="https://accessconference.ca/" TargetMode="External" /><Relationship Type="http://schemas.openxmlformats.org/officeDocument/2006/relationships/hyperlink" Id="rId614" Target="https://apps.nextcloud.com/apps/deck" TargetMode="External" /><Relationship Type="http://schemas.openxmlformats.org/officeDocument/2006/relationships/hyperlink" Id="rId289" Target="https://bartoc.org/" TargetMode="External" /><Relationship Type="http://schemas.openxmlformats.org/officeDocument/2006/relationships/hyperlink" Id="rId610" Target="https://bibtutorials.miraheze.org/wiki/Hauptseite#Technik" TargetMode="External" /><Relationship Type="http://schemas.openxmlformats.org/officeDocument/2006/relationships/hyperlink" Id="rId619" Target="https://buffer.com/" TargetMode="External" /><Relationship Type="http://schemas.openxmlformats.org/officeDocument/2006/relationships/hyperlink" Id="rId432" Target="https://checkmk.com/" TargetMode="External" /><Relationship Type="http://schemas.openxmlformats.org/officeDocument/2006/relationships/hyperlink" Id="rId553" Target="https://codingdavinci.de/" TargetMode="External" /><Relationship Type="http://schemas.openxmlformats.org/officeDocument/2006/relationships/hyperlink" Id="rId628"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745" Target="https://creativecommons.org/licenses/by/4.0/legalcode.de" TargetMode="External" /><Relationship Type="http://schemas.openxmlformats.org/officeDocument/2006/relationships/hyperlink" Id="rId190"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611" Target="https://de.actionbound.com/" TargetMode="External" /><Relationship Type="http://schemas.openxmlformats.org/officeDocument/2006/relationships/hyperlink" Id="rId527" Target="https://de.wikipedia.org/wiki/ABBYY"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99" Target="https://de.wikipedia.org/wiki/Enterprise-Resource-Planning" TargetMode="External" /><Relationship Type="http://schemas.openxmlformats.org/officeDocument/2006/relationships/hyperlink" Id="rId704"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706"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95"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707" Target="https://de.wikipedia.org/wiki/Software_as_a_Service" TargetMode="External" /><Relationship Type="http://schemas.openxmlformats.org/officeDocument/2006/relationships/hyperlink" Id="rId728" Target="https://de.wikipedia.org/wiki/Source_Sans_Pro" TargetMode="External" /><Relationship Type="http://schemas.openxmlformats.org/officeDocument/2006/relationships/hyperlink" Id="rId120" Target="https://de.wikipedia.org/wiki/Strichcode" TargetMode="External" /><Relationship Type="http://schemas.openxmlformats.org/officeDocument/2006/relationships/hyperlink" Id="rId517" Target="https://de.wikipedia.org/wiki/Tagged_Image_File_Format" TargetMode="External" /><Relationship Type="http://schemas.openxmlformats.org/officeDocument/2006/relationships/hyperlink" Id="rId528" Target="https://de.wikipedia.org/wiki/Tesseract_(Software)" TargetMode="External" /><Relationship Type="http://schemas.openxmlformats.org/officeDocument/2006/relationships/hyperlink" Id="rId705" Target="https://de.wikipedia.org/wiki/Texterkennung" TargetMode="External" /><Relationship Type="http://schemas.openxmlformats.org/officeDocument/2006/relationships/hyperlink" Id="rId621" Target="https://de.wikipedia.org/wiki/Wissenslandkarte" TargetMode="External" /><Relationship Type="http://schemas.openxmlformats.org/officeDocument/2006/relationships/hyperlink" Id="rId541" Target="https://de.wikipedia.org/wiki/Workflow-Management-System" TargetMode="External" /><Relationship Type="http://schemas.openxmlformats.org/officeDocument/2006/relationships/hyperlink" Id="rId554" Target="https://de.wikiversity.org/wiki/DieDatenlaube" TargetMode="External" /><Relationship Type="http://schemas.openxmlformats.org/officeDocument/2006/relationships/hyperlink" Id="rId201" Target="https://developers.google.com/search/blog/2020/05/evaluating-page-experience" TargetMode="External" /><Relationship Type="http://schemas.openxmlformats.org/officeDocument/2006/relationships/hyperlink" Id="rId723" Target="https://developers.google.com/search/docs/advanced/appearance/snippet" TargetMode="External" /><Relationship Type="http://schemas.openxmlformats.org/officeDocument/2006/relationships/hyperlink" Id="rId503" Target="https://dfg-viewer.de/" TargetMode="External" /><Relationship Type="http://schemas.openxmlformats.org/officeDocument/2006/relationships/hyperlink" Id="rId524" Target="https://dfg-viewer.de/strukturdatenset" TargetMode="External" /><Relationship Type="http://schemas.openxmlformats.org/officeDocument/2006/relationships/hyperlink" Id="rId676" Target="https://docplayer.org/61296444-Anforderungen-an-ein-bibliothekssystem-der-neuen-generation.html" TargetMode="External" /><Relationship Type="http://schemas.openxmlformats.org/officeDocument/2006/relationships/hyperlink" Id="rId665" Target="https://doi.org/10.1145/277351.277356" TargetMode="External" /><Relationship Type="http://schemas.openxmlformats.org/officeDocument/2006/relationships/hyperlink" Id="rId638" Target="https://doi.org/10.11588/ip.2022.1.94475" TargetMode="External" /><Relationship Type="http://schemas.openxmlformats.org/officeDocument/2006/relationships/hyperlink" Id="rId680" Target="https://doi.org/10.1515/9783110539011-023" TargetMode="External" /><Relationship Type="http://schemas.openxmlformats.org/officeDocument/2006/relationships/hyperlink" Id="rId689" Target="https://doi.org/10.1515/9783110691597-010" TargetMode="External" /><Relationship Type="http://schemas.openxmlformats.org/officeDocument/2006/relationships/hyperlink" Id="rId636" Target="https://doi.org/10.1515/9783110769043-021" TargetMode="External" /><Relationship Type="http://schemas.openxmlformats.org/officeDocument/2006/relationships/hyperlink" Id="rId678" Target="https://doi.org/10.15771/978-3-936527-32-2" TargetMode="External" /><Relationship Type="http://schemas.openxmlformats.org/officeDocument/2006/relationships/hyperlink" Id="rId672" Target="https://doi.org/10.15771/RFID_2014_13" TargetMode="External" /><Relationship Type="http://schemas.openxmlformats.org/officeDocument/2006/relationships/hyperlink" Id="rId646" Target="https://doi.org/10.18452/24798" TargetMode="External" /><Relationship Type="http://schemas.openxmlformats.org/officeDocument/2006/relationships/hyperlink" Id="rId515" Target="https://doi.org/10.5281/zenodo.7435724" TargetMode="External" /><Relationship Type="http://schemas.openxmlformats.org/officeDocument/2006/relationships/hyperlink" Id="rId683" Target="https://doi.org/10.5282/o-bib/5797" TargetMode="External" /><Relationship Type="http://schemas.openxmlformats.org/officeDocument/2006/relationships/hyperlink" Id="rId669" Target="https://doi.org/doi:10.1515/9783110769043" TargetMode="External" /><Relationship Type="http://schemas.openxmlformats.org/officeDocument/2006/relationships/hyperlink" Id="rId717" Target="https://drive.google.com/drive/folders/1JMBLJlk71JqQMQY7j_uXwV47fX8NA_N2" TargetMode="External" /><Relationship Type="http://schemas.openxmlformats.org/officeDocument/2006/relationships/hyperlink" Id="rId138" Target="https://eduroam.org" TargetMode="External" /><Relationship Type="http://schemas.openxmlformats.org/officeDocument/2006/relationships/hyperlink" Id="rId687" Target="https://eecc.info/rfidalmanach.html" TargetMode="External" /><Relationship Type="http://schemas.openxmlformats.org/officeDocument/2006/relationships/hyperlink" Id="rId214" Target="https://elag.org" TargetMode="External" /><Relationship Type="http://schemas.openxmlformats.org/officeDocument/2006/relationships/hyperlink" Id="rId698" Target="https://en.wikipedia.org/wiki/Electronic_resource_management" TargetMode="External" /><Relationship Type="http://schemas.openxmlformats.org/officeDocument/2006/relationships/hyperlink" Id="rId702"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5" Target="https://format.gbv.de/" TargetMode="External" /><Relationship Type="http://schemas.openxmlformats.org/officeDocument/2006/relationships/hyperlink" Id="rId696"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714" Target="https://github.com/pro4bib/handbuch-it-in-bibliotheken" TargetMode="External" /><Relationship Type="http://schemas.openxmlformats.org/officeDocument/2006/relationships/hyperlink" Id="rId733" Target="https://github.com/pro4bib/handbuch-it-in-bibliotheken/blob/main/contributors.yml" TargetMode="External" /><Relationship Type="http://schemas.openxmlformats.org/officeDocument/2006/relationships/hyperlink" Id="rId713" Target="https://github.com/pro4bib/handbuch-it-in-bibliotheken/issues" TargetMode="External" /><Relationship Type="http://schemas.openxmlformats.org/officeDocument/2006/relationships/hyperlink" Id="rId567" Target="https://github.com/pro4bib/handbuch-it-in-bibliotheken/issues/42" TargetMode="External" /><Relationship Type="http://schemas.openxmlformats.org/officeDocument/2006/relationships/hyperlink" Id="rId275" Target="https://github.com/pro4bib/handbuch-it-in-bibliotheken/issues/44" TargetMode="External" /><Relationship Type="http://schemas.openxmlformats.org/officeDocument/2006/relationships/hyperlink" Id="rId274" Target="https://github.com/pro4bib/handbuch-it-in-bibliotheken/issues/53" TargetMode="External" /><Relationship Type="http://schemas.openxmlformats.org/officeDocument/2006/relationships/hyperlink" Id="rId701" Target="https://gokb.org/" TargetMode="External" /><Relationship Type="http://schemas.openxmlformats.org/officeDocument/2006/relationships/hyperlink" Id="rId147"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736" Target="https://it-in-bibliotheken.de/" TargetMode="External" /><Relationship Type="http://schemas.openxmlformats.org/officeDocument/2006/relationships/hyperlink" Id="rId613" Target="https://it-in-bibliotheken.de/anforderungen.html" TargetMode="External" /><Relationship Type="http://schemas.openxmlformats.org/officeDocument/2006/relationships/hyperlink" Id="rId600" Target="https://jitsi.org/" TargetMode="External" /><Relationship Type="http://schemas.openxmlformats.org/officeDocument/2006/relationships/hyperlink" Id="rId615"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602" Target="https://mibew.org/" TargetMode="External" /><Relationship Type="http://schemas.openxmlformats.org/officeDocument/2006/relationships/hyperlink" Id="rId629" Target="https://miro.com/" TargetMode="External" /><Relationship Type="http://schemas.openxmlformats.org/officeDocument/2006/relationships/hyperlink" Id="rId348" Target="https://must.de/default.html?Lib.htm" TargetMode="External" /><Relationship Type="http://schemas.openxmlformats.org/officeDocument/2006/relationships/hyperlink" Id="rId626" Target="https://nextcloud.com/" TargetMode="External" /><Relationship Type="http://schemas.openxmlformats.org/officeDocument/2006/relationships/hyperlink" Id="rId624" Target="https://nuudel.digitalcourage.de/" TargetMode="External" /><Relationship Type="http://schemas.openxmlformats.org/officeDocument/2006/relationships/hyperlink" Id="rId608" Target="https://obsproject.com/de" TargetMode="External" /><Relationship Type="http://schemas.openxmlformats.org/officeDocument/2006/relationships/hyperlink" Id="rId29" Target="https://open-access-brandenburg.de/fonds/" TargetMode="External" /><Relationship Type="http://schemas.openxmlformats.org/officeDocument/2006/relationships/hyperlink" Id="rId589"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2"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627" Target="https://owncloud.com/de/" TargetMode="External" /><Relationship Type="http://schemas.openxmlformats.org/officeDocument/2006/relationships/hyperlink" Id="rId246" Target="https://people.f3.htw-berlin.de/Professoren/Pruemper/instrumente.html" TargetMode="External" /><Relationship Type="http://schemas.openxmlformats.org/officeDocument/2006/relationships/hyperlink" Id="rId691"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653" Target="https://publikationen.dguv.de/widgets/pdf/download/article/409" TargetMode="External" /><Relationship Type="http://schemas.openxmlformats.org/officeDocument/2006/relationships/hyperlink" Id="rId740" Target="https://quarto.org" TargetMode="External" /><Relationship Type="http://schemas.openxmlformats.org/officeDocument/2006/relationships/hyperlink" Id="rId715" Target="https://quarto.org/" TargetMode="External" /><Relationship Type="http://schemas.openxmlformats.org/officeDocument/2006/relationships/hyperlink" Id="rId721" Target="https://quarto.org/docs/authoring/callouts.html" TargetMode="External" /><Relationship Type="http://schemas.openxmlformats.org/officeDocument/2006/relationships/hyperlink" Id="rId730"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609" Target="https://sendegate.de" TargetMode="External" /><Relationship Type="http://schemas.openxmlformats.org/officeDocument/2006/relationships/hyperlink" Id="rId287"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623" Target="https://terminplaner.dfn.de/" TargetMode="External" /><Relationship Type="http://schemas.openxmlformats.org/officeDocument/2006/relationships/hyperlink" Id="rId620" Target="https://trello.com" TargetMode="External" /><Relationship Type="http://schemas.openxmlformats.org/officeDocument/2006/relationships/hyperlink" Id="rId616" Target="https://trello.com/" TargetMode="External" /><Relationship Type="http://schemas.openxmlformats.org/officeDocument/2006/relationships/hyperlink" Id="rId607"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3"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559" Target="https://wd-image-positions.toolforge.org/" TargetMode="External" /><Relationship Type="http://schemas.openxmlformats.org/officeDocument/2006/relationships/hyperlink" Id="rId548" Target="https://wiki.deutsche-digitale-bibliothek.de/display/DFD/5.+Anwendungsprofile+und+Best+Practice+Guides" TargetMode="External" /><Relationship Type="http://schemas.openxmlformats.org/officeDocument/2006/relationships/hyperlink" Id="rId549" Target="https://wiki.deutsche-digitale-bibliothek.de/display/DFD/Schematron-Validierungen+der+Fachstelle+Bibliothek#SchematronValidierungenderFachstelleBibliothek-Schematron-Dateien" TargetMode="External" /><Relationship Type="http://schemas.openxmlformats.org/officeDocument/2006/relationships/hyperlink" Id="rId294" Target="https://wiki.deutsche-digitale-bibliothek.de/pages/viewpage.action?pageId=19010182" TargetMode="External" /><Relationship Type="http://schemas.openxmlformats.org/officeDocument/2006/relationships/hyperlink" Id="rId525" Target="https://wiki.dnb.de/pages/viewpage.action?pageId=217533652" TargetMode="External" /><Relationship Type="http://schemas.openxmlformats.org/officeDocument/2006/relationships/hyperlink" Id="rId264" Target="https://wiki.harvard.edu/confluence/pages/viewpage.action?pageId=232199222" TargetMode="External" /><Relationship Type="http://schemas.openxmlformats.org/officeDocument/2006/relationships/hyperlink" Id="rId606" Target="https://www.audacity.de/" TargetMode="External" /><Relationship Type="http://schemas.openxmlformats.org/officeDocument/2006/relationships/hyperlink" Id="rId350" Target="https://www.axiell.com/" TargetMode="External" /><Relationship Type="http://schemas.openxmlformats.org/officeDocument/2006/relationships/hyperlink" Id="rId260" Target="https://www.axure.com" TargetMode="External" /><Relationship Type="http://schemas.openxmlformats.org/officeDocument/2006/relationships/hyperlink" Id="rId648"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605" Target="https://www.canva.com/de_de/" TargetMode="External" /><Relationship Type="http://schemas.openxmlformats.org/officeDocument/2006/relationships/hyperlink" Id="rId658" Target="https://www.codyh.com/writing/software.html" TargetMode="External" /><Relationship Type="http://schemas.openxmlformats.org/officeDocument/2006/relationships/hyperlink" Id="rId601" Target="https://www.conf.dfn.de/" TargetMode="External" /><Relationship Type="http://schemas.openxmlformats.org/officeDocument/2006/relationships/hyperlink" Id="rId674" Target="https://www.degruyter.com/document/doi/10.1515/9783110769043-022/pdf" TargetMode="External" /><Relationship Type="http://schemas.openxmlformats.org/officeDocument/2006/relationships/hyperlink" Id="rId662"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07" Target="https://www.digis-berlin.de/digis/" TargetMode="External" /><Relationship Type="http://schemas.openxmlformats.org/officeDocument/2006/relationships/hyperlink" Id="rId508" Target="https://www.digis-berlin.de/foerderprogramm/info/" TargetMode="External" /><Relationship Type="http://schemas.openxmlformats.org/officeDocument/2006/relationships/hyperlink" Id="rId650"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10" Target="https://www.fh-potsdam.de/studium-lehre/studiengaenge/digitales-datenmanagement-m" TargetMode="External" /><Relationship Type="http://schemas.openxmlformats.org/officeDocument/2006/relationships/hyperlink" Id="rId259" Target="https://www.figma.com" TargetMode="External" /><Relationship Type="http://schemas.openxmlformats.org/officeDocument/2006/relationships/hyperlink" Id="rId700"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9" Target="https://www.gesetze-im-internet.de/bgg/__3.html" TargetMode="External" /><Relationship Type="http://schemas.openxmlformats.org/officeDocument/2006/relationships/hyperlink" Id="rId200" Target="https://www.gesetze-im-internet.de/bitv_2_0/index.html" TargetMode="External" /><Relationship Type="http://schemas.openxmlformats.org/officeDocument/2006/relationships/hyperlink" Id="rId656"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618" Target="https://www.hootsuite.com/" TargetMode="External" /><Relationship Type="http://schemas.openxmlformats.org/officeDocument/2006/relationships/hyperlink" Id="rId642" Target="https://www.infotoday.com/cilmag/jan22/Breeding--How-to-Secure-Library-Systems-From-Malware-Ransomware-and-Other-Cyberthreats.shtml" TargetMode="External" /><Relationship Type="http://schemas.openxmlformats.org/officeDocument/2006/relationships/hyperlink" Id="rId99" Target="https://www.irisys.net/" TargetMode="External" /><Relationship Type="http://schemas.openxmlformats.org/officeDocument/2006/relationships/hyperlink" Id="rId519" Target="https://www.iso.org/standard/64220.html" TargetMode="External" /><Relationship Type="http://schemas.openxmlformats.org/officeDocument/2006/relationships/hyperlink" Id="rId640" Target="https://www.jstor.org/stable/40039721" TargetMode="External" /><Relationship Type="http://schemas.openxmlformats.org/officeDocument/2006/relationships/hyperlink" Id="rId546" Target="https://www.kitodo.org/"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18" Target="https://www.metamorfoze.nl/english/digitization" TargetMode="External" /><Relationship Type="http://schemas.openxmlformats.org/officeDocument/2006/relationships/hyperlink" Id="rId622"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703" Target="https://www.niso.org/standards-committees/kbart" TargetMode="External" /><Relationship Type="http://schemas.openxmlformats.org/officeDocument/2006/relationships/hyperlink" Id="rId230" Target="https://www.nngroup.com/articles/ten-usability-heuristics/" TargetMode="External" /><Relationship Type="http://schemas.openxmlformats.org/officeDocument/2006/relationships/hyperlink" Id="rId660" Target="https://www.nngroup.com/articles/why-you-only-need-to-test-with-5-users/" TargetMode="External" /><Relationship Type="http://schemas.openxmlformats.org/officeDocument/2006/relationships/hyperlink" Id="rId529" Target="https://www.ocr4all.org/about/ocr4all" TargetMode="External" /><Relationship Type="http://schemas.openxmlformats.org/officeDocument/2006/relationships/hyperlink" Id="rId667"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97"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603" Target="https://www.rocket.chat/secure-messaging-platform" TargetMode="External" /><Relationship Type="http://schemas.openxmlformats.org/officeDocument/2006/relationships/hyperlink" Id="rId545" Target="https://www.semantics.de/visual_library/" TargetMode="External" /><Relationship Type="http://schemas.openxmlformats.org/officeDocument/2006/relationships/hyperlink" Id="rId685" Target="https://www.slideshare.net/steilen/discoverysysteme-die-opacs-der-zukunft" TargetMode="External" /><Relationship Type="http://schemas.openxmlformats.org/officeDocument/2006/relationships/hyperlink" Id="rId505" Target="https://www.slub-dresden.de/ueber-uns/projekte/landesdigitalisierungsprogramm" TargetMode="External" /><Relationship Type="http://schemas.openxmlformats.org/officeDocument/2006/relationships/hyperlink" Id="rId506" Target="https://www.sub.uni-hamburg.de/bibliotheken/projekte-der-stabi/hamburger-kulturgut-im-netz-hakin.html" TargetMode="External" /><Relationship Type="http://schemas.openxmlformats.org/officeDocument/2006/relationships/hyperlink" Id="rId368" Target="https://www.subito-doc.de/" TargetMode="External" /><Relationship Type="http://schemas.openxmlformats.org/officeDocument/2006/relationships/hyperlink" Id="rId617" Target="https://www.supersaas.de/" TargetMode="External" /><Relationship Type="http://schemas.openxmlformats.org/officeDocument/2006/relationships/hyperlink" Id="rId211" Target="https://www.th-koeln.de/weiterbildung/zertifikatskurs-data-librarian_63393.php" TargetMode="External" /><Relationship Type="http://schemas.openxmlformats.org/officeDocument/2006/relationships/hyperlink" Id="rId212" Target="https://www.th-koeln.de/weiterbildung/zertifikatskurs-forschungsdatenmanagement_82048.php" TargetMode="External" /><Relationship Type="http://schemas.openxmlformats.org/officeDocument/2006/relationships/hyperlink" Id="rId28" Target="https://www.th-wildau.de/book-sprint/" TargetMode="External" /><Relationship Type="http://schemas.openxmlformats.org/officeDocument/2006/relationships/hyperlink" Id="rId209" Target="https://www.th-wildau.de/studieren-weiterbilden/studiengaenge/bibliotheksinformatik-msc-berufsbegleitendes-studium/" TargetMode="External" /><Relationship Type="http://schemas.openxmlformats.org/officeDocument/2006/relationships/hyperlink" Id="rId217" Target="https://www.uksg.org/events/annualconference" TargetMode="External" /><Relationship Type="http://schemas.openxmlformats.org/officeDocument/2006/relationships/hyperlink" Id="rId708"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635" Target="https://www.zotero.org/groups/4673379/it_in_bibliotheken" TargetMode="External" /><Relationship Type="http://schemas.openxmlformats.org/officeDocument/2006/relationships/hyperlink" Id="rId502" Target="https://zenodo.org/records/7435724" TargetMode="External" /><Relationship Type="http://schemas.openxmlformats.org/officeDocument/2006/relationships/hyperlink" Id="rId215"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741" Target="../Makefile" TargetMode="External" /><Relationship Type="http://schemas.openxmlformats.org/officeDocument/2006/relationships/hyperlink" Id="rId738" Target="_gdrive/README.md" TargetMode="External" /><Relationship Type="http://schemas.openxmlformats.org/officeDocument/2006/relationships/hyperlink" Id="rId737" Target="contributors.yml" TargetMode="External" /><Relationship Type="http://schemas.openxmlformats.org/officeDocument/2006/relationships/hyperlink" Id="rId361" Target="http://coral-erm.org" TargetMode="External" /><Relationship Type="http://schemas.openxmlformats.org/officeDocument/2006/relationships/hyperlink" Id="rId532" Target="http://dfg-viewer.de/" TargetMode="External" /><Relationship Type="http://schemas.openxmlformats.org/officeDocument/2006/relationships/hyperlink" Id="rId644"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742"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8" Target="http://uxlib.org/" TargetMode="External" /><Relationship Type="http://schemas.openxmlformats.org/officeDocument/2006/relationships/hyperlink" Id="rId216" Target="https://accessconference.ca/" TargetMode="External" /><Relationship Type="http://schemas.openxmlformats.org/officeDocument/2006/relationships/hyperlink" Id="rId614" Target="https://apps.nextcloud.com/apps/deck" TargetMode="External" /><Relationship Type="http://schemas.openxmlformats.org/officeDocument/2006/relationships/hyperlink" Id="rId289" Target="https://bartoc.org/" TargetMode="External" /><Relationship Type="http://schemas.openxmlformats.org/officeDocument/2006/relationships/hyperlink" Id="rId610" Target="https://bibtutorials.miraheze.org/wiki/Hauptseite#Technik" TargetMode="External" /><Relationship Type="http://schemas.openxmlformats.org/officeDocument/2006/relationships/hyperlink" Id="rId619" Target="https://buffer.com/" TargetMode="External" /><Relationship Type="http://schemas.openxmlformats.org/officeDocument/2006/relationships/hyperlink" Id="rId432" Target="https://checkmk.com/" TargetMode="External" /><Relationship Type="http://schemas.openxmlformats.org/officeDocument/2006/relationships/hyperlink" Id="rId553" Target="https://codingdavinci.de/" TargetMode="External" /><Relationship Type="http://schemas.openxmlformats.org/officeDocument/2006/relationships/hyperlink" Id="rId628"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745" Target="https://creativecommons.org/licenses/by/4.0/legalcode.de" TargetMode="External" /><Relationship Type="http://schemas.openxmlformats.org/officeDocument/2006/relationships/hyperlink" Id="rId190"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611" Target="https://de.actionbound.com/" TargetMode="External" /><Relationship Type="http://schemas.openxmlformats.org/officeDocument/2006/relationships/hyperlink" Id="rId527" Target="https://de.wikipedia.org/wiki/ABBYY"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99" Target="https://de.wikipedia.org/wiki/Enterprise-Resource-Planning" TargetMode="External" /><Relationship Type="http://schemas.openxmlformats.org/officeDocument/2006/relationships/hyperlink" Id="rId704"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706"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95"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707" Target="https://de.wikipedia.org/wiki/Software_as_a_Service" TargetMode="External" /><Relationship Type="http://schemas.openxmlformats.org/officeDocument/2006/relationships/hyperlink" Id="rId728" Target="https://de.wikipedia.org/wiki/Source_Sans_Pro" TargetMode="External" /><Relationship Type="http://schemas.openxmlformats.org/officeDocument/2006/relationships/hyperlink" Id="rId120" Target="https://de.wikipedia.org/wiki/Strichcode" TargetMode="External" /><Relationship Type="http://schemas.openxmlformats.org/officeDocument/2006/relationships/hyperlink" Id="rId517" Target="https://de.wikipedia.org/wiki/Tagged_Image_File_Format" TargetMode="External" /><Relationship Type="http://schemas.openxmlformats.org/officeDocument/2006/relationships/hyperlink" Id="rId528" Target="https://de.wikipedia.org/wiki/Tesseract_(Software)" TargetMode="External" /><Relationship Type="http://schemas.openxmlformats.org/officeDocument/2006/relationships/hyperlink" Id="rId705" Target="https://de.wikipedia.org/wiki/Texterkennung" TargetMode="External" /><Relationship Type="http://schemas.openxmlformats.org/officeDocument/2006/relationships/hyperlink" Id="rId621" Target="https://de.wikipedia.org/wiki/Wissenslandkarte" TargetMode="External" /><Relationship Type="http://schemas.openxmlformats.org/officeDocument/2006/relationships/hyperlink" Id="rId541" Target="https://de.wikipedia.org/wiki/Workflow-Management-System" TargetMode="External" /><Relationship Type="http://schemas.openxmlformats.org/officeDocument/2006/relationships/hyperlink" Id="rId554" Target="https://de.wikiversity.org/wiki/DieDatenlaube" TargetMode="External" /><Relationship Type="http://schemas.openxmlformats.org/officeDocument/2006/relationships/hyperlink" Id="rId201" Target="https://developers.google.com/search/blog/2020/05/evaluating-page-experience" TargetMode="External" /><Relationship Type="http://schemas.openxmlformats.org/officeDocument/2006/relationships/hyperlink" Id="rId723" Target="https://developers.google.com/search/docs/advanced/appearance/snippet" TargetMode="External" /><Relationship Type="http://schemas.openxmlformats.org/officeDocument/2006/relationships/hyperlink" Id="rId503" Target="https://dfg-viewer.de/" TargetMode="External" /><Relationship Type="http://schemas.openxmlformats.org/officeDocument/2006/relationships/hyperlink" Id="rId524" Target="https://dfg-viewer.de/strukturdatenset" TargetMode="External" /><Relationship Type="http://schemas.openxmlformats.org/officeDocument/2006/relationships/hyperlink" Id="rId676" Target="https://docplayer.org/61296444-Anforderungen-an-ein-bibliothekssystem-der-neuen-generation.html" TargetMode="External" /><Relationship Type="http://schemas.openxmlformats.org/officeDocument/2006/relationships/hyperlink" Id="rId665" Target="https://doi.org/10.1145/277351.277356" TargetMode="External" /><Relationship Type="http://schemas.openxmlformats.org/officeDocument/2006/relationships/hyperlink" Id="rId638" Target="https://doi.org/10.11588/ip.2022.1.94475" TargetMode="External" /><Relationship Type="http://schemas.openxmlformats.org/officeDocument/2006/relationships/hyperlink" Id="rId680" Target="https://doi.org/10.1515/9783110539011-023" TargetMode="External" /><Relationship Type="http://schemas.openxmlformats.org/officeDocument/2006/relationships/hyperlink" Id="rId689" Target="https://doi.org/10.1515/9783110691597-010" TargetMode="External" /><Relationship Type="http://schemas.openxmlformats.org/officeDocument/2006/relationships/hyperlink" Id="rId636" Target="https://doi.org/10.1515/9783110769043-021" TargetMode="External" /><Relationship Type="http://schemas.openxmlformats.org/officeDocument/2006/relationships/hyperlink" Id="rId678" Target="https://doi.org/10.15771/978-3-936527-32-2" TargetMode="External" /><Relationship Type="http://schemas.openxmlformats.org/officeDocument/2006/relationships/hyperlink" Id="rId672" Target="https://doi.org/10.15771/RFID_2014_13" TargetMode="External" /><Relationship Type="http://schemas.openxmlformats.org/officeDocument/2006/relationships/hyperlink" Id="rId646" Target="https://doi.org/10.18452/24798" TargetMode="External" /><Relationship Type="http://schemas.openxmlformats.org/officeDocument/2006/relationships/hyperlink" Id="rId515" Target="https://doi.org/10.5281/zenodo.7435724" TargetMode="External" /><Relationship Type="http://schemas.openxmlformats.org/officeDocument/2006/relationships/hyperlink" Id="rId683" Target="https://doi.org/10.5282/o-bib/5797" TargetMode="External" /><Relationship Type="http://schemas.openxmlformats.org/officeDocument/2006/relationships/hyperlink" Id="rId669" Target="https://doi.org/doi:10.1515/9783110769043" TargetMode="External" /><Relationship Type="http://schemas.openxmlformats.org/officeDocument/2006/relationships/hyperlink" Id="rId717" Target="https://drive.google.com/drive/folders/1JMBLJlk71JqQMQY7j_uXwV47fX8NA_N2" TargetMode="External" /><Relationship Type="http://schemas.openxmlformats.org/officeDocument/2006/relationships/hyperlink" Id="rId138" Target="https://eduroam.org" TargetMode="External" /><Relationship Type="http://schemas.openxmlformats.org/officeDocument/2006/relationships/hyperlink" Id="rId687" Target="https://eecc.info/rfidalmanach.html" TargetMode="External" /><Relationship Type="http://schemas.openxmlformats.org/officeDocument/2006/relationships/hyperlink" Id="rId214" Target="https://elag.org" TargetMode="External" /><Relationship Type="http://schemas.openxmlformats.org/officeDocument/2006/relationships/hyperlink" Id="rId698" Target="https://en.wikipedia.org/wiki/Electronic_resource_management" TargetMode="External" /><Relationship Type="http://schemas.openxmlformats.org/officeDocument/2006/relationships/hyperlink" Id="rId702"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5" Target="https://format.gbv.de/" TargetMode="External" /><Relationship Type="http://schemas.openxmlformats.org/officeDocument/2006/relationships/hyperlink" Id="rId696"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714" Target="https://github.com/pro4bib/handbuch-it-in-bibliotheken" TargetMode="External" /><Relationship Type="http://schemas.openxmlformats.org/officeDocument/2006/relationships/hyperlink" Id="rId733" Target="https://github.com/pro4bib/handbuch-it-in-bibliotheken/blob/main/contributors.yml" TargetMode="External" /><Relationship Type="http://schemas.openxmlformats.org/officeDocument/2006/relationships/hyperlink" Id="rId713" Target="https://github.com/pro4bib/handbuch-it-in-bibliotheken/issues" TargetMode="External" /><Relationship Type="http://schemas.openxmlformats.org/officeDocument/2006/relationships/hyperlink" Id="rId567" Target="https://github.com/pro4bib/handbuch-it-in-bibliotheken/issues/42" TargetMode="External" /><Relationship Type="http://schemas.openxmlformats.org/officeDocument/2006/relationships/hyperlink" Id="rId275" Target="https://github.com/pro4bib/handbuch-it-in-bibliotheken/issues/44" TargetMode="External" /><Relationship Type="http://schemas.openxmlformats.org/officeDocument/2006/relationships/hyperlink" Id="rId274" Target="https://github.com/pro4bib/handbuch-it-in-bibliotheken/issues/53" TargetMode="External" /><Relationship Type="http://schemas.openxmlformats.org/officeDocument/2006/relationships/hyperlink" Id="rId701" Target="https://gokb.org/" TargetMode="External" /><Relationship Type="http://schemas.openxmlformats.org/officeDocument/2006/relationships/hyperlink" Id="rId147"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736" Target="https://it-in-bibliotheken.de/" TargetMode="External" /><Relationship Type="http://schemas.openxmlformats.org/officeDocument/2006/relationships/hyperlink" Id="rId613" Target="https://it-in-bibliotheken.de/anforderungen.html" TargetMode="External" /><Relationship Type="http://schemas.openxmlformats.org/officeDocument/2006/relationships/hyperlink" Id="rId600" Target="https://jitsi.org/" TargetMode="External" /><Relationship Type="http://schemas.openxmlformats.org/officeDocument/2006/relationships/hyperlink" Id="rId615"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602" Target="https://mibew.org/" TargetMode="External" /><Relationship Type="http://schemas.openxmlformats.org/officeDocument/2006/relationships/hyperlink" Id="rId629" Target="https://miro.com/" TargetMode="External" /><Relationship Type="http://schemas.openxmlformats.org/officeDocument/2006/relationships/hyperlink" Id="rId348" Target="https://must.de/default.html?Lib.htm" TargetMode="External" /><Relationship Type="http://schemas.openxmlformats.org/officeDocument/2006/relationships/hyperlink" Id="rId626" Target="https://nextcloud.com/" TargetMode="External" /><Relationship Type="http://schemas.openxmlformats.org/officeDocument/2006/relationships/hyperlink" Id="rId624" Target="https://nuudel.digitalcourage.de/" TargetMode="External" /><Relationship Type="http://schemas.openxmlformats.org/officeDocument/2006/relationships/hyperlink" Id="rId608" Target="https://obsproject.com/de" TargetMode="External" /><Relationship Type="http://schemas.openxmlformats.org/officeDocument/2006/relationships/hyperlink" Id="rId29" Target="https://open-access-brandenburg.de/fonds/" TargetMode="External" /><Relationship Type="http://schemas.openxmlformats.org/officeDocument/2006/relationships/hyperlink" Id="rId589"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2"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627" Target="https://owncloud.com/de/" TargetMode="External" /><Relationship Type="http://schemas.openxmlformats.org/officeDocument/2006/relationships/hyperlink" Id="rId246" Target="https://people.f3.htw-berlin.de/Professoren/Pruemper/instrumente.html" TargetMode="External" /><Relationship Type="http://schemas.openxmlformats.org/officeDocument/2006/relationships/hyperlink" Id="rId691"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653" Target="https://publikationen.dguv.de/widgets/pdf/download/article/409" TargetMode="External" /><Relationship Type="http://schemas.openxmlformats.org/officeDocument/2006/relationships/hyperlink" Id="rId740" Target="https://quarto.org" TargetMode="External" /><Relationship Type="http://schemas.openxmlformats.org/officeDocument/2006/relationships/hyperlink" Id="rId715" Target="https://quarto.org/" TargetMode="External" /><Relationship Type="http://schemas.openxmlformats.org/officeDocument/2006/relationships/hyperlink" Id="rId721" Target="https://quarto.org/docs/authoring/callouts.html" TargetMode="External" /><Relationship Type="http://schemas.openxmlformats.org/officeDocument/2006/relationships/hyperlink" Id="rId730"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609" Target="https://sendegate.de" TargetMode="External" /><Relationship Type="http://schemas.openxmlformats.org/officeDocument/2006/relationships/hyperlink" Id="rId287"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623" Target="https://terminplaner.dfn.de/" TargetMode="External" /><Relationship Type="http://schemas.openxmlformats.org/officeDocument/2006/relationships/hyperlink" Id="rId620" Target="https://trello.com" TargetMode="External" /><Relationship Type="http://schemas.openxmlformats.org/officeDocument/2006/relationships/hyperlink" Id="rId616" Target="https://trello.com/" TargetMode="External" /><Relationship Type="http://schemas.openxmlformats.org/officeDocument/2006/relationships/hyperlink" Id="rId607"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3"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559" Target="https://wd-image-positions.toolforge.org/" TargetMode="External" /><Relationship Type="http://schemas.openxmlformats.org/officeDocument/2006/relationships/hyperlink" Id="rId548" Target="https://wiki.deutsche-digitale-bibliothek.de/display/DFD/5.+Anwendungsprofile+und+Best+Practice+Guides" TargetMode="External" /><Relationship Type="http://schemas.openxmlformats.org/officeDocument/2006/relationships/hyperlink" Id="rId549" Target="https://wiki.deutsche-digitale-bibliothek.de/display/DFD/Schematron-Validierungen+der+Fachstelle+Bibliothek#SchematronValidierungenderFachstelleBibliothek-Schematron-Dateien" TargetMode="External" /><Relationship Type="http://schemas.openxmlformats.org/officeDocument/2006/relationships/hyperlink" Id="rId294" Target="https://wiki.deutsche-digitale-bibliothek.de/pages/viewpage.action?pageId=19010182" TargetMode="External" /><Relationship Type="http://schemas.openxmlformats.org/officeDocument/2006/relationships/hyperlink" Id="rId525" Target="https://wiki.dnb.de/pages/viewpage.action?pageId=217533652" TargetMode="External" /><Relationship Type="http://schemas.openxmlformats.org/officeDocument/2006/relationships/hyperlink" Id="rId264" Target="https://wiki.harvard.edu/confluence/pages/viewpage.action?pageId=232199222" TargetMode="External" /><Relationship Type="http://schemas.openxmlformats.org/officeDocument/2006/relationships/hyperlink" Id="rId606" Target="https://www.audacity.de/" TargetMode="External" /><Relationship Type="http://schemas.openxmlformats.org/officeDocument/2006/relationships/hyperlink" Id="rId350" Target="https://www.axiell.com/" TargetMode="External" /><Relationship Type="http://schemas.openxmlformats.org/officeDocument/2006/relationships/hyperlink" Id="rId260" Target="https://www.axure.com" TargetMode="External" /><Relationship Type="http://schemas.openxmlformats.org/officeDocument/2006/relationships/hyperlink" Id="rId648"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605" Target="https://www.canva.com/de_de/" TargetMode="External" /><Relationship Type="http://schemas.openxmlformats.org/officeDocument/2006/relationships/hyperlink" Id="rId658" Target="https://www.codyh.com/writing/software.html" TargetMode="External" /><Relationship Type="http://schemas.openxmlformats.org/officeDocument/2006/relationships/hyperlink" Id="rId601" Target="https://www.conf.dfn.de/" TargetMode="External" /><Relationship Type="http://schemas.openxmlformats.org/officeDocument/2006/relationships/hyperlink" Id="rId674" Target="https://www.degruyter.com/document/doi/10.1515/9783110769043-022/pdf" TargetMode="External" /><Relationship Type="http://schemas.openxmlformats.org/officeDocument/2006/relationships/hyperlink" Id="rId662"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07" Target="https://www.digis-berlin.de/digis/" TargetMode="External" /><Relationship Type="http://schemas.openxmlformats.org/officeDocument/2006/relationships/hyperlink" Id="rId508" Target="https://www.digis-berlin.de/foerderprogramm/info/" TargetMode="External" /><Relationship Type="http://schemas.openxmlformats.org/officeDocument/2006/relationships/hyperlink" Id="rId650"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10" Target="https://www.fh-potsdam.de/studium-lehre/studiengaenge/digitales-datenmanagement-m" TargetMode="External" /><Relationship Type="http://schemas.openxmlformats.org/officeDocument/2006/relationships/hyperlink" Id="rId259" Target="https://www.figma.com" TargetMode="External" /><Relationship Type="http://schemas.openxmlformats.org/officeDocument/2006/relationships/hyperlink" Id="rId700"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9" Target="https://www.gesetze-im-internet.de/bgg/__3.html" TargetMode="External" /><Relationship Type="http://schemas.openxmlformats.org/officeDocument/2006/relationships/hyperlink" Id="rId200" Target="https://www.gesetze-im-internet.de/bitv_2_0/index.html" TargetMode="External" /><Relationship Type="http://schemas.openxmlformats.org/officeDocument/2006/relationships/hyperlink" Id="rId656"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618" Target="https://www.hootsuite.com/" TargetMode="External" /><Relationship Type="http://schemas.openxmlformats.org/officeDocument/2006/relationships/hyperlink" Id="rId642" Target="https://www.infotoday.com/cilmag/jan22/Breeding--How-to-Secure-Library-Systems-From-Malware-Ransomware-and-Other-Cyberthreats.shtml" TargetMode="External" /><Relationship Type="http://schemas.openxmlformats.org/officeDocument/2006/relationships/hyperlink" Id="rId99" Target="https://www.irisys.net/" TargetMode="External" /><Relationship Type="http://schemas.openxmlformats.org/officeDocument/2006/relationships/hyperlink" Id="rId519" Target="https://www.iso.org/standard/64220.html" TargetMode="External" /><Relationship Type="http://schemas.openxmlformats.org/officeDocument/2006/relationships/hyperlink" Id="rId640" Target="https://www.jstor.org/stable/40039721" TargetMode="External" /><Relationship Type="http://schemas.openxmlformats.org/officeDocument/2006/relationships/hyperlink" Id="rId546" Target="https://www.kitodo.org/"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18" Target="https://www.metamorfoze.nl/english/digitization" TargetMode="External" /><Relationship Type="http://schemas.openxmlformats.org/officeDocument/2006/relationships/hyperlink" Id="rId622"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703" Target="https://www.niso.org/standards-committees/kbart" TargetMode="External" /><Relationship Type="http://schemas.openxmlformats.org/officeDocument/2006/relationships/hyperlink" Id="rId230" Target="https://www.nngroup.com/articles/ten-usability-heuristics/" TargetMode="External" /><Relationship Type="http://schemas.openxmlformats.org/officeDocument/2006/relationships/hyperlink" Id="rId660" Target="https://www.nngroup.com/articles/why-you-only-need-to-test-with-5-users/" TargetMode="External" /><Relationship Type="http://schemas.openxmlformats.org/officeDocument/2006/relationships/hyperlink" Id="rId529" Target="https://www.ocr4all.org/about/ocr4all" TargetMode="External" /><Relationship Type="http://schemas.openxmlformats.org/officeDocument/2006/relationships/hyperlink" Id="rId667"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97"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603" Target="https://www.rocket.chat/secure-messaging-platform" TargetMode="External" /><Relationship Type="http://schemas.openxmlformats.org/officeDocument/2006/relationships/hyperlink" Id="rId545" Target="https://www.semantics.de/visual_library/" TargetMode="External" /><Relationship Type="http://schemas.openxmlformats.org/officeDocument/2006/relationships/hyperlink" Id="rId685" Target="https://www.slideshare.net/steilen/discoverysysteme-die-opacs-der-zukunft" TargetMode="External" /><Relationship Type="http://schemas.openxmlformats.org/officeDocument/2006/relationships/hyperlink" Id="rId505" Target="https://www.slub-dresden.de/ueber-uns/projekte/landesdigitalisierungsprogramm" TargetMode="External" /><Relationship Type="http://schemas.openxmlformats.org/officeDocument/2006/relationships/hyperlink" Id="rId506" Target="https://www.sub.uni-hamburg.de/bibliotheken/projekte-der-stabi/hamburger-kulturgut-im-netz-hakin.html" TargetMode="External" /><Relationship Type="http://schemas.openxmlformats.org/officeDocument/2006/relationships/hyperlink" Id="rId368" Target="https://www.subito-doc.de/" TargetMode="External" /><Relationship Type="http://schemas.openxmlformats.org/officeDocument/2006/relationships/hyperlink" Id="rId617" Target="https://www.supersaas.de/" TargetMode="External" /><Relationship Type="http://schemas.openxmlformats.org/officeDocument/2006/relationships/hyperlink" Id="rId211" Target="https://www.th-koeln.de/weiterbildung/zertifikatskurs-data-librarian_63393.php" TargetMode="External" /><Relationship Type="http://schemas.openxmlformats.org/officeDocument/2006/relationships/hyperlink" Id="rId212" Target="https://www.th-koeln.de/weiterbildung/zertifikatskurs-forschungsdatenmanagement_82048.php" TargetMode="External" /><Relationship Type="http://schemas.openxmlformats.org/officeDocument/2006/relationships/hyperlink" Id="rId28" Target="https://www.th-wildau.de/book-sprint/" TargetMode="External" /><Relationship Type="http://schemas.openxmlformats.org/officeDocument/2006/relationships/hyperlink" Id="rId209" Target="https://www.th-wildau.de/studieren-weiterbilden/studiengaenge/bibliotheksinformatik-msc-berufsbegleitendes-studium/" TargetMode="External" /><Relationship Type="http://schemas.openxmlformats.org/officeDocument/2006/relationships/hyperlink" Id="rId217" Target="https://www.uksg.org/events/annualconference" TargetMode="External" /><Relationship Type="http://schemas.openxmlformats.org/officeDocument/2006/relationships/hyperlink" Id="rId708"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635" Target="https://www.zotero.org/groups/4673379/it_in_bibliotheken" TargetMode="External" /><Relationship Type="http://schemas.openxmlformats.org/officeDocument/2006/relationships/hyperlink" Id="rId502" Target="https://zenodo.org/records/7435724" TargetMode="External" /><Relationship Type="http://schemas.openxmlformats.org/officeDocument/2006/relationships/hyperlink" Id="rId215"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Digitalisierung…</dc:description>
  <dc:language>de</dc:language>
  <cp:keywords/>
  <dcterms:created xsi:type="dcterms:W3CDTF">2023-11-10T07:43:31Z</dcterms:created>
  <dcterms:modified xsi:type="dcterms:W3CDTF">2023-11-10T07:43:31Z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Beschrieben werden zum einen allgemeine Grundlagen wie technische Infrastruktur, Metadaten und IT-Management und zum anderen bibliotheksspezifische Dienste vom Bibliotheksmanagementsystem und Discovery-Systemen bis zu Repositorien und Werkzeugen für Kommunikation und Wissensmanagement.</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