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2C7A4D"/>
        </w:rPr>
        <w:t>Painel Inteligente de Acesso Hospitalar</w:t>
      </w:r>
    </w:p>
    <w:p>
      <w:pPr>
        <w:jc w:val="center"/>
      </w:pPr>
      <w:r>
        <w:rPr>
          <w:color w:val="647050"/>
          <w:sz w:val="28"/>
        </w:rPr>
        <w:t>Documentação Técnica para Produção de Slides</w:t>
      </w:r>
    </w:p>
    <w:p/>
    <w:p>
      <w:pPr>
        <w:jc w:val="center"/>
      </w:pPr>
      <w:r>
        <w:rPr>
          <w:i/>
          <w:sz w:val="22"/>
        </w:rPr>
        <w:t>Challenge Oracle + FIAP · Turma 1TSCO · 2024</w:t>
      </w:r>
    </w:p>
    <w:p>
      <w:r>
        <w:br w:type="page"/>
      </w:r>
    </w:p>
    <w:p>
      <w:pPr>
        <w:pStyle w:val="Heading1"/>
        <w:jc w:val="left"/>
      </w:pPr>
      <w:r>
        <w:rPr>
          <w:color w:val="2C7A4D"/>
        </w:rPr>
        <w:t>1. Visão Geral do Projeto</w:t>
      </w:r>
    </w:p>
    <w:p>
      <w:r>
        <w:t>O Painel Inteligente de Acesso Hospitalar é uma aplicação desenvolvida em Python (Streamlit) integrada ao Oracle Autonomous Database (Lakehouse). Seu objetivo é transformar dados do SIH/SUS, CNES e IBGE em informação visual acionável para gestores e tomadores de decisão em saúde pública no estado de São Paulo.</w:t>
      </w:r>
    </w:p>
    <w:p>
      <w:pPr>
        <w:pStyle w:val="Heading2"/>
      </w:pPr>
      <w:r>
        <w:rPr>
          <w:color w:val="465A3C"/>
        </w:rPr>
        <w:t>Problema que o painel resolve</w:t>
      </w:r>
    </w:p>
    <w:p>
      <w:pPr>
        <w:pStyle w:val="ListBullet"/>
      </w:pPr>
      <w:r>
        <w:t>Municípios do interior de SP não possuem oferta hospitalar suficiente.</w:t>
      </w:r>
    </w:p>
    <w:p>
      <w:pPr>
        <w:pStyle w:val="ListBullet"/>
      </w:pPr>
      <w:r>
        <w:t>Pacientes são obrigados a se deslocar para outros municípios para se internar — fenômeno chamado de Vazio Assistencial.</w:t>
      </w:r>
    </w:p>
    <w:p>
      <w:pPr>
        <w:pStyle w:val="ListBullet"/>
      </w:pPr>
      <w:r>
        <w:t>Gestores não dispõem de uma ferramenta centralizada e visual para identificar onde o problema é mais grave.</w:t>
      </w:r>
    </w:p>
    <w:p>
      <w:pPr>
        <w:pStyle w:val="ListBullet"/>
      </w:pPr>
      <w:r>
        <w:t>Não há forma rápida de consultar os dados em linguagem natural sem depender de um analista de dados.</w:t>
      </w:r>
    </w:p>
    <w:p>
      <w:pPr>
        <w:pStyle w:val="Heading2"/>
      </w:pPr>
      <w:r>
        <w:rPr>
          <w:color w:val="465A3C"/>
        </w:rPr>
        <w:t>Solução</w:t>
      </w:r>
    </w:p>
    <w:p>
      <w:pPr>
        <w:pStyle w:val="ListBullet"/>
      </w:pPr>
      <w:r>
        <w:t>Painel web interativo com 4 seções temáticas.</w:t>
      </w:r>
    </w:p>
    <w:p>
      <w:pPr>
        <w:pStyle w:val="ListBullet"/>
      </w:pPr>
      <w:r>
        <w:t>Filtros globais (UF, Município, CID Grupo) que afetam todos os indicadores.</w:t>
      </w:r>
    </w:p>
    <w:p>
      <w:pPr>
        <w:pStyle w:val="ListBullet"/>
      </w:pPr>
      <w:r>
        <w:t>Mapa geográfico dos municípios críticos.</w:t>
      </w:r>
    </w:p>
    <w:p>
      <w:pPr>
        <w:pStyle w:val="ListBullet"/>
      </w:pPr>
      <w:r>
        <w:t>Integração com Oracle Select AI para perguntas em linguagem natural.</w:t>
      </w:r>
    </w:p>
    <w:p>
      <w:pPr>
        <w:pStyle w:val="Heading2"/>
      </w:pPr>
      <w:r>
        <w:rPr>
          <w:color w:val="465A3C"/>
        </w:rPr>
        <w:t>Base de dados</w:t>
      </w:r>
    </w:p>
    <w:tbl>
      <w:tblPr>
        <w:tblStyle w:val="LightList-Accent3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Tabela / View</w:t>
            </w:r>
          </w:p>
        </w:tc>
        <w:tc>
          <w:tcPr>
            <w:tcW w:type="dxa" w:w="2880"/>
          </w:tcPr>
          <w:p>
            <w:r>
              <w:t>Fonte</w:t>
            </w:r>
          </w:p>
        </w:tc>
        <w:tc>
          <w:tcPr>
            <w:tcW w:type="dxa" w:w="2880"/>
          </w:tcPr>
          <w:p>
            <w:r>
              <w:t>Conteúdo</w:t>
            </w:r>
          </w:p>
        </w:tc>
      </w:tr>
      <w:tr>
        <w:tc>
          <w:tcPr>
            <w:tcW w:type="dxa" w:w="2880"/>
          </w:tcPr>
          <w:p>
            <w:r>
              <w:t>SIH_INTERNACOES</w:t>
            </w:r>
          </w:p>
        </w:tc>
        <w:tc>
          <w:tcPr>
            <w:tcW w:type="dxa" w:w="2880"/>
          </w:tcPr>
          <w:p>
            <w:r>
              <w:t>SIH/SUS</w:t>
            </w:r>
          </w:p>
        </w:tc>
        <w:tc>
          <w:tcPr>
            <w:tcW w:type="dxa" w:w="2880"/>
          </w:tcPr>
          <w:p>
            <w:r>
              <w:t>Internações hospitalares SP · fev, jun, ago, dez 2024</w:t>
            </w:r>
          </w:p>
        </w:tc>
      </w:tr>
      <w:tr>
        <w:tc>
          <w:tcPr>
            <w:tcW w:type="dxa" w:w="2880"/>
          </w:tcPr>
          <w:p>
            <w:r>
              <w:t>POPULACAO_DADOS</w:t>
            </w:r>
          </w:p>
        </w:tc>
        <w:tc>
          <w:tcPr>
            <w:tcW w:type="dxa" w:w="2880"/>
          </w:tcPr>
          <w:p>
            <w:r>
              <w:t>IBGE 2022</w:t>
            </w:r>
          </w:p>
        </w:tc>
        <w:tc>
          <w:tcPr>
            <w:tcW w:type="dxa" w:w="2880"/>
          </w:tcPr>
          <w:p>
            <w:r>
              <w:t>População estimada por município SP</w:t>
            </w:r>
          </w:p>
        </w:tc>
      </w:tr>
      <w:tr>
        <w:tc>
          <w:tcPr>
            <w:tcW w:type="dxa" w:w="2880"/>
          </w:tcPr>
          <w:p>
            <w:r>
              <w:t>CNES_ESTABELECIMENTOS</w:t>
            </w:r>
          </w:p>
        </w:tc>
        <w:tc>
          <w:tcPr>
            <w:tcW w:type="dxa" w:w="2880"/>
          </w:tcPr>
          <w:p>
            <w:r>
              <w:t>CNES</w:t>
            </w:r>
          </w:p>
        </w:tc>
        <w:tc>
          <w:tcPr>
            <w:tcW w:type="dxa" w:w="2880"/>
          </w:tcPr>
          <w:p>
            <w:r>
              <w:t>Hospitais cadastrados em SP (384 estabelecimentos)</w:t>
            </w:r>
          </w:p>
        </w:tc>
      </w:tr>
      <w:tr>
        <w:tc>
          <w:tcPr>
            <w:tcW w:type="dxa" w:w="2880"/>
          </w:tcPr>
          <w:p>
            <w:r>
              <w:t>VW_VAZIO_ASSISTENCIAL</w:t>
            </w:r>
          </w:p>
        </w:tc>
        <w:tc>
          <w:tcPr>
            <w:tcW w:type="dxa" w:w="2880"/>
          </w:tcPr>
          <w:p>
            <w:r>
              <w:t>View calculada</w:t>
            </w:r>
          </w:p>
        </w:tc>
        <w:tc>
          <w:tcPr>
            <w:tcW w:type="dxa" w:w="2880"/>
          </w:tcPr>
          <w:p>
            <w:r>
              <w:t>Taxa de evasão, fluxo OD, classificação por município</w:t>
            </w:r>
          </w:p>
        </w:tc>
      </w:tr>
    </w:tbl>
    <w:p/>
    <w:p>
      <w:pPr>
        <w:jc w:val="center"/>
        <w:pBdr>
          <w:top w:val="dashed" w:sz="6" w:space="4" w:color="C98B32"/>
          <w:left w:val="dashed" w:sz="6" w:space="4" w:color="C98B32"/>
          <w:bottom w:val="dashed" w:sz="6" w:space="4" w:color="C98B32"/>
          <w:right w:val="dashed" w:sz="6" w:space="4" w:color="C98B32"/>
        </w:pBdr>
      </w:pPr>
      <w:r>
        <w:rPr>
          <w:b/>
          <w:i/>
          <w:color w:val="A97A2C"/>
          <w:sz w:val="22"/>
        </w:rPr>
        <w:t>[ INSERIR PRINT — DIAGRAMA DA ARQUITETURA OU TELA INICIAL ]</w:t>
      </w:r>
    </w:p>
    <w:p/>
    <w:p>
      <w:r>
        <w:br w:type="page"/>
      </w:r>
    </w:p>
    <w:p>
      <w:pPr>
        <w:pStyle w:val="Heading1"/>
        <w:jc w:val="left"/>
      </w:pPr>
      <w:r>
        <w:rPr>
          <w:color w:val="2C7A4D"/>
        </w:rPr>
        <w:t>2. Estrutura do Painel</w:t>
      </w:r>
    </w:p>
    <w:p>
      <w:r>
        <w:t>O painel é dividido em 4 seções acessíveis pela barra de navegação lateral. Todos os painéis compartilham os mesmos filtros globais na sidebar: UF, Município e CID Grupo.</w:t>
      </w:r>
    </w:p>
    <w:tbl>
      <w:tblPr>
        <w:tblStyle w:val="LightList-Accent3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Seção</w:t>
            </w:r>
          </w:p>
        </w:tc>
        <w:tc>
          <w:tcPr>
            <w:tcW w:type="dxa" w:w="2880"/>
          </w:tcPr>
          <w:p>
            <w:r>
              <w:t>Nome</w:t>
            </w:r>
          </w:p>
        </w:tc>
        <w:tc>
          <w:tcPr>
            <w:tcW w:type="dxa" w:w="2880"/>
          </w:tcPr>
          <w:p>
            <w:r>
              <w:t>Objetivo principal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Visão Geral</w:t>
            </w:r>
          </w:p>
        </w:tc>
        <w:tc>
          <w:tcPr>
            <w:tcW w:type="dxa" w:w="2880"/>
          </w:tcPr>
          <w:p>
            <w:r>
              <w:t>Panorama macro do acesso hospitalar em SP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Vazio Assistencial</w:t>
            </w:r>
          </w:p>
        </w:tc>
        <w:tc>
          <w:tcPr>
            <w:tcW w:type="dxa" w:w="2880"/>
          </w:tcPr>
          <w:p>
            <w:r>
              <w:t>Identificar municípios exportadores e fluxo de pacientes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Perfil de Atendimento</w:t>
            </w:r>
          </w:p>
        </w:tc>
        <w:tc>
          <w:tcPr>
            <w:tcW w:type="dxa" w:w="2880"/>
          </w:tcPr>
          <w:p>
            <w:r>
              <w:t>Entender quais diagnósticos (CID) pressionam o sistema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Consultor de Dados IA</w:t>
            </w:r>
          </w:p>
        </w:tc>
        <w:tc>
          <w:tcPr>
            <w:tcW w:type="dxa" w:w="2880"/>
          </w:tcPr>
          <w:p>
            <w:r>
              <w:t>Consultas em linguagem natural via Oracle Select AI</w:t>
            </w:r>
          </w:p>
        </w:tc>
      </w:tr>
    </w:tbl>
    <w:p/>
    <w:p>
      <w:pPr>
        <w:pStyle w:val="Heading2"/>
      </w:pPr>
      <w:r>
        <w:rPr>
          <w:color w:val="465A3C"/>
        </w:rPr>
        <w:t>Filtros globais (sidebar)</w:t>
      </w:r>
    </w:p>
    <w:p>
      <w:pPr>
        <w:pStyle w:val="ListBullet"/>
      </w:pPr>
      <w:r>
        <w:t>UF: fixo em SP (São Paulo) nesta versão.</w:t>
      </w:r>
    </w:p>
    <w:p>
      <w:pPr>
        <w:pStyle w:val="ListBullet"/>
      </w:pPr>
      <w:r>
        <w:t>Município: multiselect com todos os municípios de SP com ≥ 100 internações. Filtra os KPIs e gráficos de todos os painéis.</w:t>
      </w:r>
    </w:p>
    <w:p>
      <w:pPr>
        <w:pStyle w:val="ListBullet"/>
      </w:pPr>
      <w:r>
        <w:t>CID Grupo: multiselect com os 22 capítulos CID-10 em português. Filtra fluxo de pacientes, KPIs e perfil de atendimento.</w:t>
      </w:r>
    </w:p>
    <w:p>
      <w:pPr>
        <w:jc w:val="center"/>
        <w:pBdr>
          <w:top w:val="dashed" w:sz="6" w:space="4" w:color="C98B32"/>
          <w:left w:val="dashed" w:sz="6" w:space="4" w:color="C98B32"/>
          <w:bottom w:val="dashed" w:sz="6" w:space="4" w:color="C98B32"/>
          <w:right w:val="dashed" w:sz="6" w:space="4" w:color="C98B32"/>
        </w:pBdr>
      </w:pPr>
      <w:r>
        <w:rPr>
          <w:b/>
          <w:i/>
          <w:color w:val="A97A2C"/>
          <w:sz w:val="22"/>
        </w:rPr>
        <w:t>[ INSERIR PRINT — SIDEBAR COM FILTROS ]</w:t>
      </w:r>
    </w:p>
    <w:p/>
    <w:p>
      <w:r>
        <w:br w:type="page"/>
      </w:r>
    </w:p>
    <w:p>
      <w:pPr>
        <w:pStyle w:val="Heading1"/>
        <w:jc w:val="left"/>
      </w:pPr>
      <w:r>
        <w:rPr>
          <w:color w:val="2C7A4D"/>
        </w:rPr>
        <w:t>3. Painel 1 — Visão Geral</w:t>
      </w:r>
    </w:p>
    <w:p>
      <w:r>
        <w:t>Subtítulo: Visão geral do acesso hospitalar em São Paulo · 4 meses de 2024</w:t>
      </w:r>
    </w:p>
    <w:p/>
    <w:p>
      <w:pPr>
        <w:pStyle w:val="Heading2"/>
      </w:pPr>
      <w:r>
        <w:rPr>
          <w:color w:val="465A3C"/>
        </w:rPr>
        <w:t>Objetivo</w:t>
      </w:r>
    </w:p>
    <w:p>
      <w:r>
        <w:t>Apresentar os principais números do sistema hospitalar de SP em 4 meses de 2024, mostrando a magnitude do problema de vazio assistencial e localizando geograficamente os municípios mais críticos.</w:t>
      </w:r>
    </w:p>
    <w:p>
      <w:pPr>
        <w:pStyle w:val="Heading2"/>
      </w:pPr>
      <w:r>
        <w:rPr>
          <w:color w:val="465A3C"/>
        </w:rPr>
        <w:t>Componentes</w:t>
      </w:r>
    </w:p>
    <w:p>
      <w:pPr>
        <w:pStyle w:val="Heading3"/>
      </w:pPr>
      <w:r>
        <w:rPr>
          <w:color w:val="645032"/>
        </w:rPr>
        <w:t>KPIs (4 cards no topo)</w:t>
      </w:r>
    </w:p>
    <w:tbl>
      <w:tblPr>
        <w:tblStyle w:val="LightList-Accent3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Indicador</w:t>
            </w:r>
          </w:p>
        </w:tc>
        <w:tc>
          <w:tcPr>
            <w:tcW w:type="dxa" w:w="2880"/>
          </w:tcPr>
          <w:p>
            <w:r>
              <w:t>O que mede</w:t>
            </w:r>
          </w:p>
        </w:tc>
        <w:tc>
          <w:tcPr>
            <w:tcW w:type="dxa" w:w="2880"/>
          </w:tcPr>
          <w:p>
            <w:r>
              <w:t>Cor de destaque</w:t>
            </w:r>
          </w:p>
        </w:tc>
      </w:tr>
      <w:tr>
        <w:tc>
          <w:tcPr>
            <w:tcW w:type="dxa" w:w="2880"/>
          </w:tcPr>
          <w:p>
            <w:r>
              <w:t>Hospitais mapeados</w:t>
            </w:r>
          </w:p>
        </w:tc>
        <w:tc>
          <w:tcPr>
            <w:tcW w:type="dxa" w:w="2880"/>
          </w:tcPr>
          <w:p>
            <w:r>
              <w:t>Total de estabelecimentos hospitalares cadastrados em SP</w:t>
            </w:r>
          </w:p>
        </w:tc>
        <w:tc>
          <w:tcPr>
            <w:tcW w:type="dxa" w:w="2880"/>
          </w:tcPr>
          <w:p>
            <w:r>
              <w:t>Verde (#2D7A4D)</w:t>
            </w:r>
          </w:p>
        </w:tc>
      </w:tr>
      <w:tr>
        <w:tc>
          <w:tcPr>
            <w:tcW w:type="dxa" w:w="2880"/>
          </w:tcPr>
          <w:p>
            <w:r>
              <w:t>Internações analisadas</w:t>
            </w:r>
          </w:p>
        </w:tc>
        <w:tc>
          <w:tcPr>
            <w:tcW w:type="dxa" w:w="2880"/>
          </w:tcPr>
          <w:p>
            <w:r>
              <w:t>Total de AIHs (internações) no período analisado</w:t>
            </w:r>
          </w:p>
        </w:tc>
        <w:tc>
          <w:tcPr>
            <w:tcW w:type="dxa" w:w="2880"/>
          </w:tcPr>
          <w:p>
            <w:r>
              <w:t>Âmbar (#C98B32)</w:t>
            </w:r>
          </w:p>
        </w:tc>
      </w:tr>
      <w:tr>
        <w:tc>
          <w:tcPr>
            <w:tcW w:type="dxa" w:w="2880"/>
          </w:tcPr>
          <w:p>
            <w:r>
              <w:t>Pacientes que viajaram</w:t>
            </w:r>
          </w:p>
        </w:tc>
        <w:tc>
          <w:tcPr>
            <w:tcW w:type="dxa" w:w="2880"/>
          </w:tcPr>
          <w:p>
            <w:r>
              <w:t>Pacientes que internaram fora do próprio município</w:t>
            </w:r>
          </w:p>
        </w:tc>
        <w:tc>
          <w:tcPr>
            <w:tcW w:type="dxa" w:w="2880"/>
          </w:tcPr>
          <w:p>
            <w:r>
              <w:t>Vermelho (#A63A2B)</w:t>
            </w:r>
          </w:p>
        </w:tc>
      </w:tr>
      <w:tr>
        <w:tc>
          <w:tcPr>
            <w:tcW w:type="dxa" w:w="2880"/>
          </w:tcPr>
          <w:p>
            <w:r>
              <w:t>Municípios críticos</w:t>
            </w:r>
          </w:p>
        </w:tc>
        <w:tc>
          <w:tcPr>
            <w:tcW w:type="dxa" w:w="2880"/>
          </w:tcPr>
          <w:p>
            <w:r>
              <w:t>Municípios com taxa de evasão ≥ 60% + média de evasão</w:t>
            </w:r>
          </w:p>
        </w:tc>
        <w:tc>
          <w:tcPr>
            <w:tcW w:type="dxa" w:w="2880"/>
          </w:tcPr>
          <w:p>
            <w:r>
              <w:t>Cinza-verde (#5A6850)</w:t>
            </w:r>
          </w:p>
        </w:tc>
      </w:tr>
    </w:tbl>
    <w:p/>
    <w:p>
      <w:pPr>
        <w:pStyle w:val="Heading3"/>
      </w:pPr>
      <w:r>
        <w:rPr>
          <w:color w:val="645032"/>
        </w:rPr>
        <w:t>Mapa do vazio assistencial</w:t>
      </w:r>
    </w:p>
    <w:p>
      <w:pPr>
        <w:pStyle w:val="ListBullet"/>
      </w:pPr>
      <w:r>
        <w:t>Mapa do estado de SP com pontos posicionados nas coordenadas de cada município.</w:t>
      </w:r>
    </w:p>
    <w:p>
      <w:pPr>
        <w:pStyle w:val="ListBullet"/>
      </w:pPr>
      <w:r>
        <w:t>Tamanho do ponto: proporcional ao número de internações.</w:t>
      </w:r>
    </w:p>
    <w:p>
      <w:pPr>
        <w:pStyle w:val="ListBullet"/>
      </w:pPr>
      <w:r>
        <w:t>Cor do ponto: taxa de evasão — verde (baixa), amarelo (média), vermelho (alta).</w:t>
      </w:r>
    </w:p>
    <w:p>
      <w:pPr>
        <w:pStyle w:val="ListBullet"/>
      </w:pPr>
      <w:r>
        <w:t>Tooltip ao passar o mouse: nome do município, total de internações, taxa de evasão.</w:t>
      </w:r>
    </w:p>
    <w:p>
      <w:pPr>
        <w:pStyle w:val="Heading3"/>
      </w:pPr>
      <w:r>
        <w:rPr>
          <w:color w:val="645032"/>
        </w:rPr>
        <w:t>Top 5 Municípios Exportadores</w:t>
      </w:r>
    </w:p>
    <w:p>
      <w:pPr>
        <w:pStyle w:val="ListBullet"/>
      </w:pPr>
      <w:r>
        <w:t>Lista ranqueada dos 5 municípios com maior número absoluto de pacientes que internaram fora.</w:t>
      </w:r>
    </w:p>
    <w:p>
      <w:pPr>
        <w:pStyle w:val="ListBullet"/>
      </w:pPr>
      <w:r>
        <w:t>Barra de progresso proporcional ao maior valor.</w:t>
      </w:r>
    </w:p>
    <w:p>
      <w:pPr>
        <w:pStyle w:val="ListBullet"/>
      </w:pPr>
      <w:r>
        <w:t>Responde ao filtro de município da sidebar.</w:t>
      </w:r>
    </w:p>
    <w:p>
      <w:pPr>
        <w:pStyle w:val="Heading3"/>
      </w:pPr>
      <w:r>
        <w:rPr>
          <w:color w:val="645032"/>
        </w:rPr>
        <w:t>Box explicativo — O que é o Vazio Assistencial?</w:t>
      </w:r>
    </w:p>
    <w:p>
      <w:pPr>
        <w:pStyle w:val="ListBullet"/>
      </w:pPr>
      <w:r>
        <w:t>Texto explicativo fixo na parte inferior do painel para contextualizar o conceito.</w:t>
      </w:r>
    </w:p>
    <w:p>
      <w:pPr>
        <w:jc w:val="center"/>
        <w:pBdr>
          <w:top w:val="dashed" w:sz="6" w:space="4" w:color="C98B32"/>
          <w:left w:val="dashed" w:sz="6" w:space="4" w:color="C98B32"/>
          <w:bottom w:val="dashed" w:sz="6" w:space="4" w:color="C98B32"/>
          <w:right w:val="dashed" w:sz="6" w:space="4" w:color="C98B32"/>
        </w:pBdr>
      </w:pPr>
      <w:r>
        <w:rPr>
          <w:b/>
          <w:i/>
          <w:color w:val="A97A2C"/>
          <w:sz w:val="22"/>
        </w:rPr>
        <w:t>[ INSERIR PRINT — PAINEL 1: VISÃO GERAL COMPLETO ]</w:t>
      </w:r>
    </w:p>
    <w:p/>
    <w:p>
      <w:pPr>
        <w:jc w:val="center"/>
        <w:pBdr>
          <w:top w:val="dashed" w:sz="6" w:space="4" w:color="C98B32"/>
          <w:left w:val="dashed" w:sz="6" w:space="4" w:color="C98B32"/>
          <w:bottom w:val="dashed" w:sz="6" w:space="4" w:color="C98B32"/>
          <w:right w:val="dashed" w:sz="6" w:space="4" w:color="C98B32"/>
        </w:pBdr>
      </w:pPr>
      <w:r>
        <w:rPr>
          <w:b/>
          <w:i/>
          <w:color w:val="A97A2C"/>
          <w:sz w:val="22"/>
        </w:rPr>
        <w:t>[ INSERIR PRINT — DETALHE DO MAPA ]</w:t>
      </w:r>
    </w:p>
    <w:p/>
    <w:p>
      <w:pPr>
        <w:jc w:val="center"/>
        <w:pBdr>
          <w:top w:val="dashed" w:sz="6" w:space="4" w:color="C98B32"/>
          <w:left w:val="dashed" w:sz="6" w:space="4" w:color="C98B32"/>
          <w:bottom w:val="dashed" w:sz="6" w:space="4" w:color="C98B32"/>
          <w:right w:val="dashed" w:sz="6" w:space="4" w:color="C98B32"/>
        </w:pBdr>
      </w:pPr>
      <w:r>
        <w:rPr>
          <w:b/>
          <w:i/>
          <w:color w:val="A97A2C"/>
          <w:sz w:val="22"/>
        </w:rPr>
        <w:t>[ INSERIR PRINT — DETALHE DOS 4 KPI CARDS ]</w:t>
      </w:r>
    </w:p>
    <w:p/>
    <w:p>
      <w:r>
        <w:br w:type="page"/>
      </w:r>
    </w:p>
    <w:p>
      <w:pPr>
        <w:pStyle w:val="Heading1"/>
        <w:jc w:val="left"/>
      </w:pPr>
      <w:r>
        <w:rPr>
          <w:color w:val="2C7A4D"/>
        </w:rPr>
        <w:t>4. Painel 2 — Vazio Assistencial</w:t>
      </w:r>
    </w:p>
    <w:p>
      <w:r>
        <w:t>Subtítulo: Quem exporta pacientes — e para onde eles vão? · SP 2024</w:t>
      </w:r>
    </w:p>
    <w:p/>
    <w:p>
      <w:pPr>
        <w:pStyle w:val="Heading2"/>
      </w:pPr>
      <w:r>
        <w:rPr>
          <w:color w:val="465A3C"/>
        </w:rPr>
        <w:t>Objetivo</w:t>
      </w:r>
    </w:p>
    <w:p>
      <w:r>
        <w:t>Aprofundar a análise do fenômeno de vazio assistencial: quais municípios exportam mais pacientes, qual é o fluxo origem-destino, e como os municípios se classificam por criticidade. Todos os indicadores respondem aos filtros de Município e CID Grupo.</w:t>
      </w:r>
    </w:p>
    <w:p>
      <w:pPr>
        <w:pStyle w:val="Heading2"/>
      </w:pPr>
      <w:r>
        <w:rPr>
          <w:color w:val="465A3C"/>
        </w:rPr>
        <w:t>Componentes</w:t>
      </w:r>
    </w:p>
    <w:p>
      <w:pPr>
        <w:pStyle w:val="Heading3"/>
      </w:pPr>
      <w:r>
        <w:rPr>
          <w:color w:val="645032"/>
        </w:rPr>
        <w:t>KPIs (4 cards no topo)</w:t>
      </w:r>
    </w:p>
    <w:tbl>
      <w:tblPr>
        <w:tblStyle w:val="LightList-Accent3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Indicador</w:t>
            </w:r>
          </w:p>
        </w:tc>
        <w:tc>
          <w:tcPr>
            <w:tcW w:type="dxa" w:w="4320"/>
          </w:tcPr>
          <w:p>
            <w:r>
              <w:t>O que mede</w:t>
            </w:r>
          </w:p>
        </w:tc>
      </w:tr>
      <w:tr>
        <w:tc>
          <w:tcPr>
            <w:tcW w:type="dxa" w:w="4320"/>
          </w:tcPr>
          <w:p>
            <w:r>
              <w:t>Pacientes que viajaram</w:t>
            </w:r>
          </w:p>
        </w:tc>
        <w:tc>
          <w:tcPr>
            <w:tcW w:type="dxa" w:w="4320"/>
          </w:tcPr>
          <w:p>
            <w:r>
              <w:t>Total que internaram fora do próprio município (filtrável por CID/cidade)</w:t>
            </w:r>
          </w:p>
        </w:tc>
      </w:tr>
      <w:tr>
        <w:tc>
          <w:tcPr>
            <w:tcW w:type="dxa" w:w="4320"/>
          </w:tcPr>
          <w:p>
            <w:r>
              <w:t>Municípios exportadores</w:t>
            </w:r>
          </w:p>
        </w:tc>
        <w:tc>
          <w:tcPr>
            <w:tcW w:type="dxa" w:w="4320"/>
          </w:tcPr>
          <w:p>
            <w:r>
              <w:t>Quantidade de municípios com taxa de evasão ≥ 60%</w:t>
            </w:r>
          </w:p>
        </w:tc>
      </w:tr>
      <w:tr>
        <w:tc>
          <w:tcPr>
            <w:tcW w:type="dxa" w:w="4320"/>
          </w:tcPr>
          <w:p>
            <w:r>
              <w:t>Polos receptores</w:t>
            </w:r>
          </w:p>
        </w:tc>
        <w:tc>
          <w:tcPr>
            <w:tcW w:type="dxa" w:w="4320"/>
          </w:tcPr>
          <w:p>
            <w:r>
              <w:t>Municípios que recebem pacientes de outras cidades</w:t>
            </w:r>
          </w:p>
        </w:tc>
      </w:tr>
      <w:tr>
        <w:tc>
          <w:tcPr>
            <w:tcW w:type="dxa" w:w="4320"/>
          </w:tcPr>
          <w:p>
            <w:r>
              <w:t>Maior rota OD</w:t>
            </w:r>
          </w:p>
        </w:tc>
        <w:tc>
          <w:tcPr>
            <w:tcW w:type="dxa" w:w="4320"/>
          </w:tcPr>
          <w:p>
            <w:r>
              <w:t>Par origem-destino com maior volume de pacientes em trânsito</w:t>
            </w:r>
          </w:p>
        </w:tc>
      </w:tr>
    </w:tbl>
    <w:p/>
    <w:p>
      <w:pPr>
        <w:pStyle w:val="Heading3"/>
      </w:pPr>
      <w:r>
        <w:rPr>
          <w:color w:val="645032"/>
        </w:rPr>
        <w:t>Gráfico de Fluxo de Pacientes (Sankey)</w:t>
      </w:r>
    </w:p>
    <w:p>
      <w:pPr>
        <w:pStyle w:val="ListBullet"/>
      </w:pPr>
      <w:r>
        <w:t>Diagrama Sankey mostrando os fluxos origem → destino de pacientes.</w:t>
      </w:r>
    </w:p>
    <w:p>
      <w:pPr>
        <w:pStyle w:val="ListBullet"/>
      </w:pPr>
      <w:r>
        <w:t>Espessura da linha: proporcional ao número de pacientes transportados.</w:t>
      </w:r>
    </w:p>
    <w:p>
      <w:pPr>
        <w:pStyle w:val="ListBullet"/>
      </w:pPr>
      <w:r>
        <w:t>Responsivo ao filtro de Município e CID Grupo.</w:t>
      </w:r>
    </w:p>
    <w:p>
      <w:pPr>
        <w:pStyle w:val="Heading3"/>
      </w:pPr>
      <w:r>
        <w:rPr>
          <w:color w:val="645032"/>
        </w:rPr>
        <w:t>Classificação dos Municípios</w:t>
      </w:r>
    </w:p>
    <w:p>
      <w:pPr>
        <w:pStyle w:val="ListBullet"/>
      </w:pPr>
      <w:r>
        <w:t>Tabela com 3 grupos de criticidade: Adequado (evasão &lt; 30%), Atenção (30–60%), Crítico (&gt; 60%).</w:t>
      </w:r>
    </w:p>
    <w:p>
      <w:pPr>
        <w:pStyle w:val="ListBullet"/>
      </w:pPr>
      <w:r>
        <w:t>Exibe até 6 municípios por grupo (os de maior volume).</w:t>
      </w:r>
    </w:p>
    <w:p>
      <w:pPr>
        <w:pStyle w:val="ListBullet"/>
      </w:pPr>
      <w:r>
        <w:t>Mostra: nome, taxa de evasão, total de internações.</w:t>
      </w:r>
    </w:p>
    <w:p>
      <w:pPr>
        <w:pStyle w:val="ListBullet"/>
      </w:pPr>
      <w:r>
        <w:t>Exclui municípios com 100% de evasão (dados insuficientes).</w:t>
      </w:r>
    </w:p>
    <w:p>
      <w:pPr>
        <w:pStyle w:val="Heading3"/>
      </w:pPr>
      <w:r>
        <w:rPr>
          <w:color w:val="645032"/>
        </w:rPr>
        <w:t>Insight automático (Select AI)</w:t>
      </w:r>
    </w:p>
    <w:p>
      <w:pPr>
        <w:pStyle w:val="ListBullet"/>
      </w:pPr>
      <w:r>
        <w:t>Caixa de insight na parte inferior com análise gerada automaticamente pelo Oracle Select AI.</w:t>
      </w:r>
    </w:p>
    <w:p>
      <w:pPr>
        <w:pStyle w:val="ListBullet"/>
      </w:pPr>
      <w:r>
        <w:t>Descreve padrões do vazio assistencial com base nos dados reais.</w:t>
      </w:r>
    </w:p>
    <w:p>
      <w:pPr>
        <w:jc w:val="center"/>
        <w:pBdr>
          <w:top w:val="dashed" w:sz="6" w:space="4" w:color="C98B32"/>
          <w:left w:val="dashed" w:sz="6" w:space="4" w:color="C98B32"/>
          <w:bottom w:val="dashed" w:sz="6" w:space="4" w:color="C98B32"/>
          <w:right w:val="dashed" w:sz="6" w:space="4" w:color="C98B32"/>
        </w:pBdr>
      </w:pPr>
      <w:r>
        <w:rPr>
          <w:b/>
          <w:i/>
          <w:color w:val="A97A2C"/>
          <w:sz w:val="22"/>
        </w:rPr>
        <w:t>[ INSERIR PRINT — PAINEL 2: VAZIO ASSISTENCIAL COMPLETO ]</w:t>
      </w:r>
    </w:p>
    <w:p/>
    <w:p>
      <w:pPr>
        <w:jc w:val="center"/>
        <w:pBdr>
          <w:top w:val="dashed" w:sz="6" w:space="4" w:color="C98B32"/>
          <w:left w:val="dashed" w:sz="6" w:space="4" w:color="C98B32"/>
          <w:bottom w:val="dashed" w:sz="6" w:space="4" w:color="C98B32"/>
          <w:right w:val="dashed" w:sz="6" w:space="4" w:color="C98B32"/>
        </w:pBdr>
      </w:pPr>
      <w:r>
        <w:rPr>
          <w:b/>
          <w:i/>
          <w:color w:val="A97A2C"/>
          <w:sz w:val="22"/>
        </w:rPr>
        <w:t>[ INSERIR PRINT — DIAGRAMA SANKEY DE FLUXO ]</w:t>
      </w:r>
    </w:p>
    <w:p/>
    <w:p>
      <w:pPr>
        <w:jc w:val="center"/>
        <w:pBdr>
          <w:top w:val="dashed" w:sz="6" w:space="4" w:color="C98B32"/>
          <w:left w:val="dashed" w:sz="6" w:space="4" w:color="C98B32"/>
          <w:bottom w:val="dashed" w:sz="6" w:space="4" w:color="C98B32"/>
          <w:right w:val="dashed" w:sz="6" w:space="4" w:color="C98B32"/>
        </w:pBdr>
      </w:pPr>
      <w:r>
        <w:rPr>
          <w:b/>
          <w:i/>
          <w:color w:val="A97A2C"/>
          <w:sz w:val="22"/>
        </w:rPr>
        <w:t>[ INSERIR PRINT — TABELA DE CLASSIFICAÇÃO DOS MUNICÍPIOS ]</w:t>
      </w:r>
    </w:p>
    <w:p/>
    <w:p>
      <w:r>
        <w:br w:type="page"/>
      </w:r>
    </w:p>
    <w:p>
      <w:pPr>
        <w:pStyle w:val="Heading1"/>
        <w:jc w:val="left"/>
      </w:pPr>
      <w:r>
        <w:rPr>
          <w:color w:val="2C7A4D"/>
        </w:rPr>
        <w:t>5. Painel 3 — Perfil de Atendimento</w:t>
      </w:r>
    </w:p>
    <w:p>
      <w:r>
        <w:t>Subtítulo: Quais diagnósticos pressionam o sistema hospitalar? · SP 2024</w:t>
      </w:r>
    </w:p>
    <w:p/>
    <w:p>
      <w:pPr>
        <w:pStyle w:val="Heading2"/>
      </w:pPr>
      <w:r>
        <w:rPr>
          <w:color w:val="465A3C"/>
        </w:rPr>
        <w:t>Objetivo</w:t>
      </w:r>
    </w:p>
    <w:p>
      <w:r>
        <w:t>Revelar o perfil epidemiológico das internações: quais grupos de doenças (CID-10) geram mais internações, maiores custos e maiores tempos de permanência. Apoia decisões de investimento em especialidades médicas.</w:t>
      </w:r>
    </w:p>
    <w:p>
      <w:pPr>
        <w:pStyle w:val="Heading2"/>
      </w:pPr>
      <w:r>
        <w:rPr>
          <w:color w:val="465A3C"/>
        </w:rPr>
        <w:t>Componentes</w:t>
      </w:r>
    </w:p>
    <w:p>
      <w:pPr>
        <w:pStyle w:val="Heading3"/>
      </w:pPr>
      <w:r>
        <w:rPr>
          <w:color w:val="645032"/>
        </w:rPr>
        <w:t>KPIs (3 cards no topo)</w:t>
      </w:r>
    </w:p>
    <w:tbl>
      <w:tblPr>
        <w:tblStyle w:val="LightList-Accent3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Indicador</w:t>
            </w:r>
          </w:p>
        </w:tc>
        <w:tc>
          <w:tcPr>
            <w:tcW w:type="dxa" w:w="4320"/>
          </w:tcPr>
          <w:p>
            <w:r>
              <w:t>O que mede</w:t>
            </w:r>
          </w:p>
        </w:tc>
      </w:tr>
      <w:tr>
        <w:tc>
          <w:tcPr>
            <w:tcW w:type="dxa" w:w="4320"/>
          </w:tcPr>
          <w:p>
            <w:r>
              <w:t>CID Grupo mais internado</w:t>
            </w:r>
          </w:p>
        </w:tc>
        <w:tc>
          <w:tcPr>
            <w:tcW w:type="dxa" w:w="4320"/>
          </w:tcPr>
          <w:p>
            <w:r>
              <w:t>Grupo com maior número absoluto de internações no período</w:t>
            </w:r>
          </w:p>
        </w:tc>
      </w:tr>
      <w:tr>
        <w:tc>
          <w:tcPr>
            <w:tcW w:type="dxa" w:w="4320"/>
          </w:tcPr>
          <w:p>
            <w:r>
              <w:t>Maior permanência média</w:t>
            </w:r>
          </w:p>
        </w:tc>
        <w:tc>
          <w:tcPr>
            <w:tcW w:type="dxa" w:w="4320"/>
          </w:tcPr>
          <w:p>
            <w:r>
              <w:t>Grupo com mais dias de internação em média (indica complexidade)</w:t>
            </w:r>
          </w:p>
        </w:tc>
      </w:tr>
      <w:tr>
        <w:tc>
          <w:tcPr>
            <w:tcW w:type="dxa" w:w="4320"/>
          </w:tcPr>
          <w:p>
            <w:r>
              <w:t>Maior custo total</w:t>
            </w:r>
          </w:p>
        </w:tc>
        <w:tc>
          <w:tcPr>
            <w:tcW w:type="dxa" w:w="4320"/>
          </w:tcPr>
          <w:p>
            <w:r>
              <w:t>Grupo que gerou o maior custo financeiro no SUS</w:t>
            </w:r>
          </w:p>
        </w:tc>
      </w:tr>
    </w:tbl>
    <w:p/>
    <w:p>
      <w:pPr>
        <w:pStyle w:val="Heading3"/>
      </w:pPr>
      <w:r>
        <w:rPr>
          <w:color w:val="645032"/>
        </w:rPr>
        <w:t>Gráfico de Barras — Internações por CID Grupo</w:t>
      </w:r>
    </w:p>
    <w:p>
      <w:pPr>
        <w:pStyle w:val="ListBullet"/>
      </w:pPr>
      <w:r>
        <w:t>Barras horizontais ordenadas por volume de internações.</w:t>
      </w:r>
    </w:p>
    <w:p>
      <w:pPr>
        <w:pStyle w:val="ListBullet"/>
      </w:pPr>
      <w:r>
        <w:t>Cada barra representa um dos 22 capítulos CID-10 traduzidos para português.</w:t>
      </w:r>
    </w:p>
    <w:p>
      <w:pPr>
        <w:pStyle w:val="ListBullet"/>
      </w:pPr>
      <w:r>
        <w:t>Responsivo ao filtro de Município (exibe somente os CIDs do município selecionado).</w:t>
      </w:r>
    </w:p>
    <w:p>
      <w:pPr>
        <w:pStyle w:val="ListBullet"/>
      </w:pPr>
      <w:r>
        <w:t>Filtrável pelo filtro CID Grupo da sidebar.</w:t>
      </w:r>
    </w:p>
    <w:p>
      <w:pPr>
        <w:pStyle w:val="Heading3"/>
      </w:pPr>
      <w:r>
        <w:rPr>
          <w:color w:val="645032"/>
        </w:rPr>
        <w:t>Tabela detalhada por CID Grupo</w:t>
      </w:r>
    </w:p>
    <w:p>
      <w:pPr>
        <w:pStyle w:val="ListBullet"/>
      </w:pPr>
      <w:r>
        <w:t>Internações totais, permanência média (dias) e custo total (R$) por grupo.</w:t>
      </w:r>
    </w:p>
    <w:p>
      <w:pPr>
        <w:pStyle w:val="ListBullet"/>
      </w:pPr>
      <w:r>
        <w:t>Ordenada por número de internações decrescente.</w:t>
      </w:r>
    </w:p>
    <w:p>
      <w:pPr>
        <w:pStyle w:val="Heading3"/>
      </w:pPr>
      <w:r>
        <w:rPr>
          <w:color w:val="645032"/>
        </w:rPr>
        <w:t>Conexão com o Vazio Assistencial</w:t>
      </w:r>
    </w:p>
    <w:p>
      <w:pPr>
        <w:pStyle w:val="ListBullet"/>
      </w:pPr>
      <w:r>
        <w:t>Caixa explicativa destacando que o vazio não é uniforme — é seletivo por tipo de doença.</w:t>
      </w:r>
    </w:p>
    <w:p>
      <w:pPr>
        <w:pStyle w:val="ListBullet"/>
      </w:pPr>
      <w:r>
        <w:t>Aponta que especialidades como cardiologia e oncologia concentram o maior fluxo de evasão.</w:t>
      </w:r>
    </w:p>
    <w:p>
      <w:pPr>
        <w:jc w:val="center"/>
        <w:pBdr>
          <w:top w:val="dashed" w:sz="6" w:space="4" w:color="C98B32"/>
          <w:left w:val="dashed" w:sz="6" w:space="4" w:color="C98B32"/>
          <w:bottom w:val="dashed" w:sz="6" w:space="4" w:color="C98B32"/>
          <w:right w:val="dashed" w:sz="6" w:space="4" w:color="C98B32"/>
        </w:pBdr>
      </w:pPr>
      <w:r>
        <w:rPr>
          <w:b/>
          <w:i/>
          <w:color w:val="A97A2C"/>
          <w:sz w:val="22"/>
        </w:rPr>
        <w:t>[ INSERIR PRINT — PAINEL 3: PERFIL DE ATENDIMENTO COMPLETO ]</w:t>
      </w:r>
    </w:p>
    <w:p/>
    <w:p>
      <w:pPr>
        <w:jc w:val="center"/>
        <w:pBdr>
          <w:top w:val="dashed" w:sz="6" w:space="4" w:color="C98B32"/>
          <w:left w:val="dashed" w:sz="6" w:space="4" w:color="C98B32"/>
          <w:bottom w:val="dashed" w:sz="6" w:space="4" w:color="C98B32"/>
          <w:right w:val="dashed" w:sz="6" w:space="4" w:color="C98B32"/>
        </w:pBdr>
      </w:pPr>
      <w:r>
        <w:rPr>
          <w:b/>
          <w:i/>
          <w:color w:val="A97A2C"/>
          <w:sz w:val="22"/>
        </w:rPr>
        <w:t>[ INSERIR PRINT — GRÁFICO DE BARRAS POR CID GRUPO ]</w:t>
      </w:r>
    </w:p>
    <w:p/>
    <w:p>
      <w:pPr>
        <w:jc w:val="center"/>
        <w:pBdr>
          <w:top w:val="dashed" w:sz="6" w:space="4" w:color="C98B32"/>
          <w:left w:val="dashed" w:sz="6" w:space="4" w:color="C98B32"/>
          <w:bottom w:val="dashed" w:sz="6" w:space="4" w:color="C98B32"/>
          <w:right w:val="dashed" w:sz="6" w:space="4" w:color="C98B32"/>
        </w:pBdr>
      </w:pPr>
      <w:r>
        <w:rPr>
          <w:b/>
          <w:i/>
          <w:color w:val="A97A2C"/>
          <w:sz w:val="22"/>
        </w:rPr>
        <w:t>[ INSERIR PRINT — DETALHE DOS 3 KPI CARDS ]</w:t>
      </w:r>
    </w:p>
    <w:p/>
    <w:p>
      <w:r>
        <w:br w:type="page"/>
      </w:r>
    </w:p>
    <w:p>
      <w:pPr>
        <w:pStyle w:val="Heading1"/>
        <w:jc w:val="left"/>
      </w:pPr>
      <w:r>
        <w:rPr>
          <w:color w:val="2C7A4D"/>
        </w:rPr>
        <w:t>6. Painel 4 — Consultor de Dados IA</w:t>
      </w:r>
    </w:p>
    <w:p>
      <w:r>
        <w:t>Subtítulo: Perguntas em português respondidas com dados reais do SIH/SUS · Oracle Select AI</w:t>
      </w:r>
    </w:p>
    <w:p/>
    <w:p>
      <w:pPr>
        <w:pStyle w:val="Heading2"/>
      </w:pPr>
      <w:r>
        <w:rPr>
          <w:color w:val="465A3C"/>
        </w:rPr>
        <w:t>Objetivo</w:t>
      </w:r>
    </w:p>
    <w:p>
      <w:r>
        <w:t>Permitir que qualquer pessoa — sem conhecimento técnico de SQL — faça perguntas em linguagem natural sobre os dados hospitalares e receba respostas analíticas automaticamente geradas pelo Oracle Select AI (modelo Cohere Command-R).</w:t>
      </w:r>
    </w:p>
    <w:p>
      <w:pPr>
        <w:pStyle w:val="Heading2"/>
      </w:pPr>
      <w:r>
        <w:rPr>
          <w:color w:val="465A3C"/>
        </w:rPr>
        <w:t>Tecnologia utilizada</w:t>
      </w:r>
    </w:p>
    <w:p>
      <w:pPr>
        <w:pStyle w:val="ListBullet"/>
      </w:pPr>
      <w:r>
        <w:t>Oracle Select AI: extensão do Oracle Autonomous Database que traduz perguntas em linguagem natural para SQL.</w:t>
      </w:r>
    </w:p>
    <w:p>
      <w:pPr>
        <w:pStyle w:val="ListBullet"/>
      </w:pPr>
      <w:r>
        <w:t>Modelo de IA: Cohere Command-R (cohere.command-r-08-2024) via OCI Resource Principal.</w:t>
      </w:r>
    </w:p>
    <w:p>
      <w:pPr>
        <w:pStyle w:val="ListBullet"/>
      </w:pPr>
      <w:r>
        <w:t>Profile de IA: PAINEL_APP_GENAI configurado sobre as tabelas SIH_INTERNACOES, POPULACAO_DADOS e VW_VAZIO_ASSISTENCIAL.</w:t>
      </w:r>
    </w:p>
    <w:p>
      <w:pPr>
        <w:pStyle w:val="ListBullet"/>
      </w:pPr>
      <w:r>
        <w:t>Fluxo: pergunta → showsql (gera SQL) → runsql (executa) → narrate (gera resposta em texto).</w:t>
      </w:r>
    </w:p>
    <w:p>
      <w:pPr>
        <w:pStyle w:val="Heading2"/>
      </w:pPr>
      <w:r>
        <w:rPr>
          <w:color w:val="465A3C"/>
        </w:rPr>
        <w:t>Componentes</w:t>
      </w:r>
    </w:p>
    <w:p>
      <w:pPr>
        <w:pStyle w:val="Heading3"/>
      </w:pPr>
      <w:r>
        <w:rPr>
          <w:color w:val="645032"/>
        </w:rPr>
        <w:t>Sugestões de perguntas (6 botões fixos)</w:t>
      </w:r>
    </w:p>
    <w:tbl>
      <w:tblPr>
        <w:tblStyle w:val="LightList-Accent3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>
              <w:t>Sugestões disponíveis</w:t>
            </w:r>
          </w:p>
        </w:tc>
      </w:tr>
      <w:tr>
        <w:tc>
          <w:tcPr>
            <w:tcW w:type="dxa" w:w="8640"/>
          </w:tcPr>
          <w:p>
            <w:r>
              <w:t>• Quais municípios mais enviam pacientes para fora?</w:t>
            </w:r>
          </w:p>
        </w:tc>
      </w:tr>
      <w:tr>
        <w:tc>
          <w:tcPr>
            <w:tcW w:type="dxa" w:w="8640"/>
          </w:tcPr>
          <w:p>
            <w:r>
              <w:t>• Quais municípios com mais de 50 mil habitantes têm maior evasão?</w:t>
            </w:r>
          </w:p>
        </w:tc>
      </w:tr>
      <w:tr>
        <w:tc>
          <w:tcPr>
            <w:tcW w:type="dxa" w:w="8640"/>
          </w:tcPr>
          <w:p>
            <w:r>
              <w:t>• Qual a permanência média por município?</w:t>
            </w:r>
          </w:p>
        </w:tc>
      </w:tr>
      <w:tr>
        <w:tc>
          <w:tcPr>
            <w:tcW w:type="dxa" w:w="8640"/>
          </w:tcPr>
          <w:p>
            <w:r>
              <w:t>• Quais são os principais destinos de Guarulhos?</w:t>
            </w:r>
          </w:p>
        </w:tc>
      </w:tr>
      <w:tr>
        <w:tc>
          <w:tcPr>
            <w:tcW w:type="dxa" w:w="8640"/>
          </w:tcPr>
          <w:p>
            <w:r>
              <w:t>• Qual o custo médio por internação em cada município?</w:t>
            </w:r>
          </w:p>
        </w:tc>
      </w:tr>
      <w:tr>
        <w:tc>
          <w:tcPr>
            <w:tcW w:type="dxa" w:w="8640"/>
          </w:tcPr>
          <w:p>
            <w:r>
              <w:t>• Quais municípios têm mais de 70% de evasão?</w:t>
            </w:r>
          </w:p>
        </w:tc>
      </w:tr>
    </w:tbl>
    <w:p/>
    <w:p>
      <w:pPr>
        <w:pStyle w:val="Heading3"/>
      </w:pPr>
      <w:r>
        <w:rPr>
          <w:color w:val="645032"/>
        </w:rPr>
        <w:t>Campo de pergunta livre</w:t>
      </w:r>
    </w:p>
    <w:p>
      <w:pPr>
        <w:pStyle w:val="ListBullet"/>
      </w:pPr>
      <w:r>
        <w:t>Área de texto para o usuário digitar qualquer pergunta sobre os dados.</w:t>
      </w:r>
    </w:p>
    <w:p>
      <w:pPr>
        <w:pStyle w:val="ListBullet"/>
      </w:pPr>
      <w:r>
        <w:t>Ao clicar em '▶ Perguntar', a pergunta é enviada ao Oracle Select AI.</w:t>
      </w:r>
    </w:p>
    <w:p>
      <w:pPr>
        <w:pStyle w:val="Heading3"/>
      </w:pPr>
      <w:r>
        <w:rPr>
          <w:color w:val="645032"/>
        </w:rPr>
        <w:t>Status de progresso (3 etapas visíveis)</w:t>
      </w:r>
    </w:p>
    <w:p>
      <w:pPr>
        <w:pStyle w:val="ListBullet"/>
      </w:pPr>
      <w:r>
        <w:t>1. Interpretando pergunta e gerando SQL — Select AI converte a pergunta em SQL.</w:t>
      </w:r>
    </w:p>
    <w:p>
      <w:pPr>
        <w:pStyle w:val="ListBullet"/>
      </w:pPr>
      <w:r>
        <w:t>2. Executando consulta no banco de dados — SQL é executado no Oracle.</w:t>
      </w:r>
    </w:p>
    <w:p>
      <w:pPr>
        <w:pStyle w:val="ListBullet"/>
      </w:pPr>
      <w:r>
        <w:t>3. Gerando análise em português — resultado é narrado pelo modelo de IA.</w:t>
      </w:r>
    </w:p>
    <w:p>
      <w:pPr>
        <w:pStyle w:val="Heading3"/>
      </w:pPr>
      <w:r>
        <w:rPr>
          <w:color w:val="645032"/>
        </w:rPr>
        <w:t>Resposta em linguagem natural</w:t>
      </w:r>
    </w:p>
    <w:p>
      <w:pPr>
        <w:pStyle w:val="ListBullet"/>
      </w:pPr>
      <w:r>
        <w:t>A resposta é exibida em um card estilizado com a análise gerada pelo modelo.</w:t>
      </w:r>
    </w:p>
    <w:p>
      <w:pPr>
        <w:pStyle w:val="ListBullet"/>
      </w:pPr>
      <w:r>
        <w:t>Exibida abaixo do progresso, no lugar do SQL (SQL não é exposto ao usuário).</w:t>
      </w:r>
    </w:p>
    <w:p>
      <w:pPr>
        <w:pStyle w:val="Heading3"/>
      </w:pPr>
      <w:r>
        <w:rPr>
          <w:color w:val="645032"/>
        </w:rPr>
        <w:t>Botões de exportação (em desenvolvimento)</w:t>
      </w:r>
    </w:p>
    <w:p>
      <w:pPr>
        <w:pStyle w:val="ListBullet"/>
      </w:pPr>
      <w:r>
        <w:t>PDF — exportação da resposta em formato PDF.</w:t>
      </w:r>
    </w:p>
    <w:p>
      <w:pPr>
        <w:pStyle w:val="ListBullet"/>
      </w:pPr>
      <w:r>
        <w:t>CSV — exportação dos dados brutos retornados pela consulta.</w:t>
      </w:r>
    </w:p>
    <w:p>
      <w:pPr>
        <w:pStyle w:val="ListBullet"/>
      </w:pPr>
      <w:r>
        <w:t>Gráfico — geração de visualização automática.</w:t>
      </w:r>
    </w:p>
    <w:p>
      <w:pPr>
        <w:jc w:val="center"/>
        <w:pBdr>
          <w:top w:val="dashed" w:sz="6" w:space="4" w:color="C98B32"/>
          <w:left w:val="dashed" w:sz="6" w:space="4" w:color="C98B32"/>
          <w:bottom w:val="dashed" w:sz="6" w:space="4" w:color="C98B32"/>
          <w:right w:val="dashed" w:sz="6" w:space="4" w:color="C98B32"/>
        </w:pBdr>
      </w:pPr>
      <w:r>
        <w:rPr>
          <w:b/>
          <w:i/>
          <w:color w:val="A97A2C"/>
          <w:sz w:val="22"/>
        </w:rPr>
        <w:t>[ INSERIR PRINT — PAINEL 4: CONSULTOR IA COMPLETO ]</w:t>
      </w:r>
    </w:p>
    <w:p/>
    <w:p>
      <w:pPr>
        <w:jc w:val="center"/>
        <w:pBdr>
          <w:top w:val="dashed" w:sz="6" w:space="4" w:color="C98B32"/>
          <w:left w:val="dashed" w:sz="6" w:space="4" w:color="C98B32"/>
          <w:bottom w:val="dashed" w:sz="6" w:space="4" w:color="C98B32"/>
          <w:right w:val="dashed" w:sz="6" w:space="4" w:color="C98B32"/>
        </w:pBdr>
      </w:pPr>
      <w:r>
        <w:rPr>
          <w:b/>
          <w:i/>
          <w:color w:val="A97A2C"/>
          <w:sz w:val="22"/>
        </w:rPr>
        <w:t>[ INSERIR PRINT — BOTÕES DE SUGESTÃO DE PERGUNTAS ]</w:t>
      </w:r>
    </w:p>
    <w:p/>
    <w:p>
      <w:pPr>
        <w:jc w:val="center"/>
        <w:pBdr>
          <w:top w:val="dashed" w:sz="6" w:space="4" w:color="C98B32"/>
          <w:left w:val="dashed" w:sz="6" w:space="4" w:color="C98B32"/>
          <w:bottom w:val="dashed" w:sz="6" w:space="4" w:color="C98B32"/>
          <w:right w:val="dashed" w:sz="6" w:space="4" w:color="C98B32"/>
        </w:pBdr>
      </w:pPr>
      <w:r>
        <w:rPr>
          <w:b/>
          <w:i/>
          <w:color w:val="A97A2C"/>
          <w:sz w:val="22"/>
        </w:rPr>
        <w:t>[ INSERIR PRINT — ETAPAS DE PROCESSAMENTO DA IA (STATUS) ]</w:t>
      </w:r>
    </w:p>
    <w:p/>
    <w:p>
      <w:pPr>
        <w:jc w:val="center"/>
        <w:pBdr>
          <w:top w:val="dashed" w:sz="6" w:space="4" w:color="C98B32"/>
          <w:left w:val="dashed" w:sz="6" w:space="4" w:color="C98B32"/>
          <w:bottom w:val="dashed" w:sz="6" w:space="4" w:color="C98B32"/>
          <w:right w:val="dashed" w:sz="6" w:space="4" w:color="C98B32"/>
        </w:pBdr>
      </w:pPr>
      <w:r>
        <w:rPr>
          <w:b/>
          <w:i/>
          <w:color w:val="A97A2C"/>
          <w:sz w:val="22"/>
        </w:rPr>
        <w:t>[ INSERIR PRINT — EXEMPLO DE RESPOSTA EM PORTUGUÊS ]</w:t>
      </w:r>
    </w:p>
    <w:p/>
    <w:p>
      <w:r>
        <w:br w:type="page"/>
      </w:r>
    </w:p>
    <w:p>
      <w:pPr>
        <w:pStyle w:val="Heading1"/>
        <w:jc w:val="left"/>
      </w:pPr>
      <w:r>
        <w:rPr>
          <w:color w:val="2C7A4D"/>
        </w:rPr>
        <w:t>7. Stack Tecnológica</w:t>
      </w:r>
    </w:p>
    <w:tbl>
      <w:tblPr>
        <w:tblStyle w:val="LightList-Accent3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Componente</w:t>
            </w:r>
          </w:p>
        </w:tc>
        <w:tc>
          <w:tcPr>
            <w:tcW w:type="dxa" w:w="2880"/>
          </w:tcPr>
          <w:p>
            <w:r>
              <w:t>Tecnologia</w:t>
            </w:r>
          </w:p>
        </w:tc>
        <w:tc>
          <w:tcPr>
            <w:tcW w:type="dxa" w:w="2880"/>
          </w:tcPr>
          <w:p>
            <w:r>
              <w:t>Função no projeto</w:t>
            </w:r>
          </w:p>
        </w:tc>
      </w:tr>
      <w:tr>
        <w:tc>
          <w:tcPr>
            <w:tcW w:type="dxa" w:w="2880"/>
          </w:tcPr>
          <w:p>
            <w:r>
              <w:t>Front-end</w:t>
            </w:r>
          </w:p>
        </w:tc>
        <w:tc>
          <w:tcPr>
            <w:tcW w:type="dxa" w:w="2880"/>
          </w:tcPr>
          <w:p>
            <w:r>
              <w:t>Streamlit (Python)</w:t>
            </w:r>
          </w:p>
        </w:tc>
        <w:tc>
          <w:tcPr>
            <w:tcW w:type="dxa" w:w="2880"/>
          </w:tcPr>
          <w:p>
            <w:r>
              <w:t>Interface web interativa</w:t>
            </w:r>
          </w:p>
        </w:tc>
      </w:tr>
      <w:tr>
        <w:tc>
          <w:tcPr>
            <w:tcW w:type="dxa" w:w="2880"/>
          </w:tcPr>
          <w:p>
            <w:r>
              <w:t>Banco de dados</w:t>
            </w:r>
          </w:p>
        </w:tc>
        <w:tc>
          <w:tcPr>
            <w:tcW w:type="dxa" w:w="2880"/>
          </w:tcPr>
          <w:p>
            <w:r>
              <w:t>Oracle Autonomous Database (Lakehouse)</w:t>
            </w:r>
          </w:p>
        </w:tc>
        <w:tc>
          <w:tcPr>
            <w:tcW w:type="dxa" w:w="2880"/>
          </w:tcPr>
          <w:p>
            <w:r>
              <w:t>Armazenamento e consultas SQL</w:t>
            </w:r>
          </w:p>
        </w:tc>
      </w:tr>
      <w:tr>
        <w:tc>
          <w:tcPr>
            <w:tcW w:type="dxa" w:w="2880"/>
          </w:tcPr>
          <w:p>
            <w:r>
              <w:t>IA / NLP</w:t>
            </w:r>
          </w:p>
        </w:tc>
        <w:tc>
          <w:tcPr>
            <w:tcW w:type="dxa" w:w="2880"/>
          </w:tcPr>
          <w:p>
            <w:r>
              <w:t>Oracle Select AI + Cohere Command-R</w:t>
            </w:r>
          </w:p>
        </w:tc>
        <w:tc>
          <w:tcPr>
            <w:tcW w:type="dxa" w:w="2880"/>
          </w:tcPr>
          <w:p>
            <w:r>
              <w:t>Perguntas em linguagem natural</w:t>
            </w:r>
          </w:p>
        </w:tc>
      </w:tr>
      <w:tr>
        <w:tc>
          <w:tcPr>
            <w:tcW w:type="dxa" w:w="2880"/>
          </w:tcPr>
          <w:p>
            <w:r>
              <w:t>Visualizações</w:t>
            </w:r>
          </w:p>
        </w:tc>
        <w:tc>
          <w:tcPr>
            <w:tcW w:type="dxa" w:w="2880"/>
          </w:tcPr>
          <w:p>
            <w:r>
              <w:t>Plotly</w:t>
            </w:r>
          </w:p>
        </w:tc>
        <w:tc>
          <w:tcPr>
            <w:tcW w:type="dxa" w:w="2880"/>
          </w:tcPr>
          <w:p>
            <w:r>
              <w:t>Mapa, Sankey, barras interativas</w:t>
            </w:r>
          </w:p>
        </w:tc>
      </w:tr>
      <w:tr>
        <w:tc>
          <w:tcPr>
            <w:tcW w:type="dxa" w:w="2880"/>
          </w:tcPr>
          <w:p>
            <w:r>
              <w:t>ORM / Driver</w:t>
            </w:r>
          </w:p>
        </w:tc>
        <w:tc>
          <w:tcPr>
            <w:tcW w:type="dxa" w:w="2880"/>
          </w:tcPr>
          <w:p>
            <w:r>
              <w:t>python-oracledb (Thin mode)</w:t>
            </w:r>
          </w:p>
        </w:tc>
        <w:tc>
          <w:tcPr>
            <w:tcW w:type="dxa" w:w="2880"/>
          </w:tcPr>
          <w:p>
            <w:r>
              <w:t>Conexão Python → Oracle</w:t>
            </w:r>
          </w:p>
        </w:tc>
      </w:tr>
      <w:tr>
        <w:tc>
          <w:tcPr>
            <w:tcW w:type="dxa" w:w="2880"/>
          </w:tcPr>
          <w:p>
            <w:r>
              <w:t>Autenticação</w:t>
            </w:r>
          </w:p>
        </w:tc>
        <w:tc>
          <w:tcPr>
            <w:tcW w:type="dxa" w:w="2880"/>
          </w:tcPr>
          <w:p>
            <w:r>
              <w:t>Oracle Wallet + st.secrets</w:t>
            </w:r>
          </w:p>
        </w:tc>
        <w:tc>
          <w:tcPr>
            <w:tcW w:type="dxa" w:w="2880"/>
          </w:tcPr>
          <w:p>
            <w:r>
              <w:t>Credenciais seguras sem hardcode</w:t>
            </w:r>
          </w:p>
        </w:tc>
      </w:tr>
      <w:tr>
        <w:tc>
          <w:tcPr>
            <w:tcW w:type="dxa" w:w="2880"/>
          </w:tcPr>
          <w:p>
            <w:r>
              <w:t>Dados abertos</w:t>
            </w:r>
          </w:p>
        </w:tc>
        <w:tc>
          <w:tcPr>
            <w:tcW w:type="dxa" w:w="2880"/>
          </w:tcPr>
          <w:p>
            <w:r>
              <w:t>SIH/SUS, CNES, IBGE</w:t>
            </w:r>
          </w:p>
        </w:tc>
        <w:tc>
          <w:tcPr>
            <w:tcW w:type="dxa" w:w="2880"/>
          </w:tcPr>
          <w:p>
            <w:r>
              <w:t>Fontes públicas de dados de saúde</w:t>
            </w:r>
          </w:p>
        </w:tc>
      </w:tr>
      <w:tr>
        <w:tc>
          <w:tcPr>
            <w:tcW w:type="dxa" w:w="2880"/>
          </w:tcPr>
          <w:p>
            <w:r>
              <w:t>Hospedagem</w:t>
            </w:r>
          </w:p>
        </w:tc>
        <w:tc>
          <w:tcPr>
            <w:tcW w:type="dxa" w:w="2880"/>
          </w:tcPr>
          <w:p>
            <w:r>
              <w:t>OCI Always Free (sa-saopaulo-1)</w:t>
            </w:r>
          </w:p>
        </w:tc>
        <w:tc>
          <w:tcPr>
            <w:tcW w:type="dxa" w:w="2880"/>
          </w:tcPr>
          <w:p>
            <w:r>
              <w:t>Oracle Cloud São Paulo</w:t>
            </w:r>
          </w:p>
        </w:tc>
      </w:tr>
    </w:tbl>
    <w:p/>
    <w:p>
      <w:pPr>
        <w:jc w:val="center"/>
        <w:pBdr>
          <w:top w:val="dashed" w:sz="6" w:space="4" w:color="C98B32"/>
          <w:left w:val="dashed" w:sz="6" w:space="4" w:color="C98B32"/>
          <w:bottom w:val="dashed" w:sz="6" w:space="4" w:color="C98B32"/>
          <w:right w:val="dashed" w:sz="6" w:space="4" w:color="C98B32"/>
        </w:pBdr>
      </w:pPr>
      <w:r>
        <w:rPr>
          <w:b/>
          <w:i/>
          <w:color w:val="A97A2C"/>
          <w:sz w:val="22"/>
        </w:rPr>
        <w:t>[ INSERIR DIAGRAMA DE ARQUITETURA — STREAMLIT → ORACLE → SELECT AI ]</w:t>
      </w:r>
    </w:p>
    <w:p/>
    <w:p>
      <w:r>
        <w:br w:type="page"/>
      </w:r>
    </w:p>
    <w:p>
      <w:pPr>
        <w:pStyle w:val="Heading1"/>
        <w:jc w:val="left"/>
      </w:pPr>
      <w:r>
        <w:rPr>
          <w:color w:val="2C7A4D"/>
        </w:rPr>
        <w:t>8. Guia para Produção dos Slides</w:t>
      </w:r>
    </w:p>
    <w:p>
      <w:pPr>
        <w:pStyle w:val="Heading2"/>
      </w:pPr>
      <w:r>
        <w:rPr>
          <w:color w:val="465A3C"/>
        </w:rPr>
        <w:t>Sugestão de estrutura dos slides</w:t>
      </w:r>
    </w:p>
    <w:p>
      <w:pPr>
        <w:pStyle w:val="ListBullet"/>
      </w:pPr>
      <w:r>
        <w:t>Slide 1: Capa — Título do projeto, turma, data</w:t>
      </w:r>
    </w:p>
    <w:p>
      <w:pPr>
        <w:pStyle w:val="ListBullet"/>
      </w:pPr>
      <w:r>
        <w:t>Slide 2: O problema — Vazio Assistencial: o que é, impacto, dados SP</w:t>
      </w:r>
    </w:p>
    <w:p>
      <w:pPr>
        <w:pStyle w:val="ListBullet"/>
      </w:pPr>
      <w:r>
        <w:t>Slide 3: A solução — Visão geral do painel, objetivos</w:t>
      </w:r>
    </w:p>
    <w:p>
      <w:pPr>
        <w:pStyle w:val="ListBullet"/>
      </w:pPr>
      <w:r>
        <w:t>Slide 4: Stack tecnológica — Diagrama visual Oracle + Streamlit + Select AI</w:t>
      </w:r>
    </w:p>
    <w:p>
      <w:pPr>
        <w:pStyle w:val="ListBullet"/>
      </w:pPr>
      <w:r>
        <w:t>Slide 5: Painel 1: Visão Geral — Print + explicação dos KPIs e mapa</w:t>
      </w:r>
    </w:p>
    <w:p>
      <w:pPr>
        <w:pStyle w:val="ListBullet"/>
      </w:pPr>
      <w:r>
        <w:t>Slide 6: Painel 2: Vazio Assistencial — Print + explicação do Sankey e classificação</w:t>
      </w:r>
    </w:p>
    <w:p>
      <w:pPr>
        <w:pStyle w:val="ListBullet"/>
      </w:pPr>
      <w:r>
        <w:t>Slide 7: Painel 3: Perfil de Atendimento — Print + gráfico CID + insights</w:t>
      </w:r>
    </w:p>
    <w:p>
      <w:pPr>
        <w:pStyle w:val="ListBullet"/>
      </w:pPr>
      <w:r>
        <w:t>Slide 8: Painel 4: Consultor de Dados IA — Print + demo de pergunta e resposta</w:t>
      </w:r>
    </w:p>
    <w:p>
      <w:pPr>
        <w:pStyle w:val="ListBullet"/>
      </w:pPr>
      <w:r>
        <w:t>Slide 9: Filtros globais — Como os filtros conectam todos os painéis</w:t>
      </w:r>
    </w:p>
    <w:p>
      <w:pPr>
        <w:pStyle w:val="ListBullet"/>
      </w:pPr>
      <w:r>
        <w:t>Slide 10: Próximos passos — Exportação de dados, integração com mais estados</w:t>
      </w:r>
    </w:p>
    <w:p>
      <w:pPr>
        <w:pStyle w:val="ListBullet"/>
      </w:pPr>
      <w:r>
        <w:t>Slide 11: Referências — Fontes de dados e tecnologias</w:t>
      </w:r>
    </w:p>
    <w:p/>
    <w:p>
      <w:pPr>
        <w:pStyle w:val="Heading2"/>
      </w:pPr>
      <w:r>
        <w:rPr>
          <w:color w:val="465A3C"/>
        </w:rPr>
        <w:t>Instruções para captura dos prints</w:t>
      </w:r>
    </w:p>
    <w:p>
      <w:pPr>
        <w:pStyle w:val="ListBullet"/>
      </w:pPr>
      <w:r>
        <w:t>Abra o painel localmente com: streamlit run painel_hospitalar.py</w:t>
      </w:r>
    </w:p>
    <w:p>
      <w:pPr>
        <w:pStyle w:val="ListBullet"/>
      </w:pPr>
      <w:r>
        <w:t>Use resolução de tela mínima de 1280×800 para os prints.</w:t>
      </w:r>
    </w:p>
    <w:p>
      <w:pPr>
        <w:pStyle w:val="ListBullet"/>
      </w:pPr>
      <w:r>
        <w:t>Para prints sem filtro aplicado: certifique-se de que os multiselects Município e CID Grupo estejam vazios.</w:t>
      </w:r>
    </w:p>
    <w:p>
      <w:pPr>
        <w:pStyle w:val="ListBullet"/>
      </w:pPr>
      <w:r>
        <w:t>Para prints com filtro: selecione um município relevante (ex: Guarulhos, Campinas) para mostrar interatividade.</w:t>
      </w:r>
    </w:p>
    <w:p>
      <w:pPr>
        <w:pStyle w:val="ListBullet"/>
      </w:pPr>
      <w:r>
        <w:t>Use a tecla Print Screen ou ferramenta Snipping Tool (Win + Shift + S) para recortes precisos.</w:t>
      </w:r>
    </w:p>
    <w:p>
      <w:pPr>
        <w:pStyle w:val="ListBullet"/>
      </w:pPr>
      <w:r>
        <w:t>Para o Painel 4, faça print após fazer uma pergunta e a resposta ser exibida.</w:t>
      </w:r>
    </w:p>
    <w:p>
      <w:pPr>
        <w:pStyle w:val="Heading2"/>
      </w:pPr>
      <w:r>
        <w:rPr>
          <w:color w:val="465A3C"/>
        </w:rPr>
        <w:t>Paleta de cores do painel (para uso nos slides)</w:t>
      </w:r>
    </w:p>
    <w:tbl>
      <w:tblPr>
        <w:tblStyle w:val="LightList-Accent3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Nome</w:t>
            </w:r>
          </w:p>
        </w:tc>
        <w:tc>
          <w:tcPr>
            <w:tcW w:type="dxa" w:w="2880"/>
          </w:tcPr>
          <w:p>
            <w:r>
              <w:t>Hex</w:t>
            </w:r>
          </w:p>
        </w:tc>
        <w:tc>
          <w:tcPr>
            <w:tcW w:type="dxa" w:w="2880"/>
          </w:tcPr>
          <w:p>
            <w:r>
              <w:t>Uso</w:t>
            </w:r>
          </w:p>
        </w:tc>
      </w:tr>
      <w:tr>
        <w:tc>
          <w:tcPr>
            <w:tcW w:type="dxa" w:w="2880"/>
          </w:tcPr>
          <w:p>
            <w:r>
              <w:t>Fundo principal</w:t>
            </w:r>
          </w:p>
        </w:tc>
        <w:tc>
          <w:tcPr>
            <w:tcW w:type="dxa" w:w="2880"/>
          </w:tcPr>
          <w:p>
            <w:r>
              <w:t>#3A4B40</w:t>
            </w:r>
          </w:p>
        </w:tc>
        <w:tc>
          <w:tcPr>
            <w:tcW w:type="dxa" w:w="2880"/>
          </w:tcPr>
          <w:p>
            <w:r>
              <w:t>Fundo das páginas</w:t>
            </w:r>
          </w:p>
        </w:tc>
      </w:tr>
      <w:tr>
        <w:tc>
          <w:tcPr>
            <w:tcW w:type="dxa" w:w="2880"/>
          </w:tcPr>
          <w:p>
            <w:r>
              <w:t>Sidebar</w:t>
            </w:r>
          </w:p>
        </w:tc>
        <w:tc>
          <w:tcPr>
            <w:tcW w:type="dxa" w:w="2880"/>
          </w:tcPr>
          <w:p>
            <w:r>
              <w:t>#2B221E</w:t>
            </w:r>
          </w:p>
        </w:tc>
        <w:tc>
          <w:tcPr>
            <w:tcW w:type="dxa" w:w="2880"/>
          </w:tcPr>
          <w:p>
            <w:r>
              <w:t>Barra lateral</w:t>
            </w:r>
          </w:p>
        </w:tc>
      </w:tr>
      <w:tr>
        <w:tc>
          <w:tcPr>
            <w:tcW w:type="dxa" w:w="2880"/>
          </w:tcPr>
          <w:p>
            <w:r>
              <w:t>Cards</w:t>
            </w:r>
          </w:p>
        </w:tc>
        <w:tc>
          <w:tcPr>
            <w:tcW w:type="dxa" w:w="2880"/>
          </w:tcPr>
          <w:p>
            <w:r>
              <w:t>#E4DDD3</w:t>
            </w:r>
          </w:p>
        </w:tc>
        <w:tc>
          <w:tcPr>
            <w:tcW w:type="dxa" w:w="2880"/>
          </w:tcPr>
          <w:p>
            <w:r>
              <w:t>Cards e KPIs</w:t>
            </w:r>
          </w:p>
        </w:tc>
      </w:tr>
      <w:tr>
        <w:tc>
          <w:tcPr>
            <w:tcW w:type="dxa" w:w="2880"/>
          </w:tcPr>
          <w:p>
            <w:r>
              <w:t>Texto principal</w:t>
            </w:r>
          </w:p>
        </w:tc>
        <w:tc>
          <w:tcPr>
            <w:tcW w:type="dxa" w:w="2880"/>
          </w:tcPr>
          <w:p>
            <w:r>
              <w:t>#1C241E</w:t>
            </w:r>
          </w:p>
        </w:tc>
        <w:tc>
          <w:tcPr>
            <w:tcW w:type="dxa" w:w="2880"/>
          </w:tcPr>
          <w:p>
            <w:r>
              <w:t>Texto sobre cards</w:t>
            </w:r>
          </w:p>
        </w:tc>
      </w:tr>
      <w:tr>
        <w:tc>
          <w:tcPr>
            <w:tcW w:type="dxa" w:w="2880"/>
          </w:tcPr>
          <w:p>
            <w:r>
              <w:t>Off-white</w:t>
            </w:r>
          </w:p>
        </w:tc>
        <w:tc>
          <w:tcPr>
            <w:tcW w:type="dxa" w:w="2880"/>
          </w:tcPr>
          <w:p>
            <w:r>
              <w:t>#F4F1EA</w:t>
            </w:r>
          </w:p>
        </w:tc>
        <w:tc>
          <w:tcPr>
            <w:tcW w:type="dxa" w:w="2880"/>
          </w:tcPr>
          <w:p>
            <w:r>
              <w:t>Texto sobre fundo escuro</w:t>
            </w:r>
          </w:p>
        </w:tc>
      </w:tr>
      <w:tr>
        <w:tc>
          <w:tcPr>
            <w:tcW w:type="dxa" w:w="2880"/>
          </w:tcPr>
          <w:p>
            <w:r>
              <w:t>Adequado (verde)</w:t>
            </w:r>
          </w:p>
        </w:tc>
        <w:tc>
          <w:tcPr>
            <w:tcW w:type="dxa" w:w="2880"/>
          </w:tcPr>
          <w:p>
            <w:r>
              <w:t>#2D7A4D</w:t>
            </w:r>
          </w:p>
        </w:tc>
        <w:tc>
          <w:tcPr>
            <w:tcW w:type="dxa" w:w="2880"/>
          </w:tcPr>
          <w:p>
            <w:r>
              <w:t>Indicadores positivos</w:t>
            </w:r>
          </w:p>
        </w:tc>
      </w:tr>
      <w:tr>
        <w:tc>
          <w:tcPr>
            <w:tcW w:type="dxa" w:w="2880"/>
          </w:tcPr>
          <w:p>
            <w:r>
              <w:t>Atenção (âmbar)</w:t>
            </w:r>
          </w:p>
        </w:tc>
        <w:tc>
          <w:tcPr>
            <w:tcW w:type="dxa" w:w="2880"/>
          </w:tcPr>
          <w:p>
            <w:r>
              <w:t>#C98B32</w:t>
            </w:r>
          </w:p>
        </w:tc>
        <w:tc>
          <w:tcPr>
            <w:tcW w:type="dxa" w:w="2880"/>
          </w:tcPr>
          <w:p>
            <w:r>
              <w:t>Alertas e destaques</w:t>
            </w:r>
          </w:p>
        </w:tc>
      </w:tr>
      <w:tr>
        <w:tc>
          <w:tcPr>
            <w:tcW w:type="dxa" w:w="2880"/>
          </w:tcPr>
          <w:p>
            <w:r>
              <w:t>Crítico (vermelho)</w:t>
            </w:r>
          </w:p>
        </w:tc>
        <w:tc>
          <w:tcPr>
            <w:tcW w:type="dxa" w:w="2880"/>
          </w:tcPr>
          <w:p>
            <w:r>
              <w:t>#A63A2B</w:t>
            </w:r>
          </w:p>
        </w:tc>
        <w:tc>
          <w:tcPr>
            <w:tcW w:type="dxa" w:w="2880"/>
          </w:tcPr>
          <w:p>
            <w:r>
              <w:t>Situações críticas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i/>
          <w:color w:val="647050"/>
          <w:sz w:val="18"/>
        </w:rPr>
        <w:t>Painel Inteligente de Acesso Hospitalar  ·  Challenge Oracle + FIAP  ·  Turma 1TSCO  ·  2024</w:t>
        <w:br/>
        <w:t>Fontes: SIH/SUS · CNES · IBGE  ·  Banco: Oracle Autonomous Database (Always Free · sa-saopaulo-1)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