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Open Sans" w:cs="Open Sans" w:eastAsia="Open Sans" w:hAnsi="Open Sans"/>
          <w:sz w:val="40"/>
          <w:szCs w:val="40"/>
        </w:rPr>
      </w:pPr>
      <w:r w:rsidDel="00000000" w:rsidR="00000000" w:rsidRPr="00000000">
        <w:rPr>
          <w:rFonts w:ascii="Open Sans" w:cs="Open Sans" w:eastAsia="Open Sans" w:hAnsi="Open Sans"/>
          <w:sz w:val="40"/>
          <w:szCs w:val="40"/>
          <w:rtl w:val="0"/>
        </w:rPr>
        <w:t xml:space="preserve">Desenvolvimento 1 – Introdução a Programação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Open Sans" w:cs="Open Sans" w:eastAsia="Open Sans" w:hAnsi="Open Sans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sz w:val="42"/>
          <w:szCs w:val="42"/>
          <w:rtl w:val="0"/>
        </w:rPr>
        <w:t xml:space="preserve">Declaração de Variáveis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shd w:fill="ffffff" w:val="clear"/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Cada exercício da tabela em anexo tem declaração de variáveis e, na sequência, uma sentença que usa as variáveis e operadores lógicos. Determine qual é o resultado final (Verdadeiro ou Falso) de cada sentença.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shd w:fill="ffffff" w:val="clear"/>
        <w:spacing w:after="240" w:before="240" w:line="24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110163" cy="19858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830" t="3724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98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1"/>
        <w:widowControl w:val="0"/>
        <w:shd w:fill="ffffff" w:val="clear"/>
        <w:spacing w:after="80" w:line="240" w:lineRule="auto"/>
        <w:rPr>
          <w:rFonts w:ascii="Roboto" w:cs="Roboto" w:eastAsia="Roboto" w:hAnsi="Roboto"/>
          <w:b w:val="1"/>
          <w:color w:val="680094"/>
          <w:sz w:val="17"/>
          <w:szCs w:val="17"/>
        </w:rPr>
      </w:pPr>
      <w:bookmarkStart w:colFirst="0" w:colLast="0" w:name="_x86ctmr2f2qq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9900ff"/>
          <w:sz w:val="34"/>
          <w:szCs w:val="34"/>
          <w:rtl w:val="0"/>
        </w:rPr>
        <w:t xml:space="preserve">Resolução </w:t>
      </w:r>
      <w:r w:rsidDel="00000000" w:rsidR="00000000" w:rsidRPr="00000000">
        <w:rPr>
          <w:rFonts w:ascii="Roboto" w:cs="Roboto" w:eastAsia="Roboto" w:hAnsi="Roboto"/>
          <w:b w:val="1"/>
          <w:color w:val="680094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680094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color w:val="680094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Roboto" w:cs="Roboto" w:eastAsia="Roboto" w:hAnsi="Roboto"/>
          <w:b w:val="1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</w:rPr>
        <w:drawing>
          <wp:inline distB="114300" distT="114300" distL="114300" distR="114300">
            <wp:extent cx="57312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By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 Ana Paula Sena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