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34.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12">
        <w:r>
          <w:rPr>
            <w:rStyle w:val="Hyperlink"/>
          </w:rPr>
          <w:t xml:space="preserve">Paulina Sell &lt;paulina.sell@uba.de&gt;</w:t>
        </w:r>
      </w:hyperlink>
    </w:p>
    <w:p>
      <w:r>
        <w:br w:type="page"/>
      </w:r>
    </w:p>
    <w:bookmarkStart w:id="13" w:name="keywords"/>
    <w:p>
      <w:pPr>
        <w:pStyle w:val="Heading1"/>
      </w:pPr>
      <w:r>
        <w:t xml:space="preserve">Keywords</w:t>
      </w:r>
    </w:p>
    <w:p>
      <w:pPr>
        <w:pStyle w:val="FirstParagraph"/>
      </w:pPr>
      <w:r>
        <w:t xml:space="preserve">Meta-analysis</w:t>
      </w:r>
      <w:r>
        <w:br/>
      </w:r>
      <w:r>
        <w:t xml:space="preserve">Evidence synthesis</w:t>
      </w:r>
      <w:r>
        <w:br/>
      </w:r>
      <w:r>
        <w:t xml:space="preserve">Bayesian modeling</w:t>
      </w:r>
      <w:r>
        <w:br/>
      </w:r>
      <w:r>
        <w:t xml:space="preserve">Uncertainty quantification</w:t>
      </w:r>
      <w:r>
        <w:br/>
      </w:r>
      <w:r>
        <w:t xml:space="preserve">Lead exposure</w:t>
      </w:r>
      <w:r>
        <w:br/>
      </w:r>
      <w:r>
        <w:t xml:space="preserve">Children’s IQ</w:t>
      </w:r>
      <w:r>
        <w:br/>
      </w:r>
      <w:r>
        <w:t xml:space="preserve">Environmental epidemiology</w:t>
      </w:r>
      <w:r>
        <w:br/>
      </w:r>
    </w:p>
    <w:bookmarkEnd w:id="13"/>
    <w:bookmarkStart w:id="14" w:name="highlights"/>
    <w:p>
      <w:pPr>
        <w:pStyle w:val="Heading1"/>
      </w:pPr>
      <w:r>
        <w:t xml:space="preserve">Highlights</w:t>
      </w:r>
    </w:p>
    <w:p>
      <w:pPr>
        <w:pStyle w:val="Compact"/>
        <w:numPr>
          <w:ilvl w:val="0"/>
          <w:numId w:val="1001"/>
        </w:numPr>
      </w:pPr>
      <w:r>
        <w:t xml:space="preserve">Bayesian and frequentist meta-analyses yield similar estimates for lead’s effect on IQ</w:t>
      </w:r>
      <w:r>
        <w:t xml:space="preserve"> </w:t>
      </w:r>
    </w:p>
    <w:p>
      <w:pPr>
        <w:pStyle w:val="Compact"/>
        <w:numPr>
          <w:ilvl w:val="0"/>
          <w:numId w:val="1001"/>
        </w:numPr>
      </w:pPr>
      <w:r>
        <w:t xml:space="preserve">Bayesian model yields full probability distributions, not just point estimates</w:t>
      </w:r>
      <w:r>
        <w:t xml:space="preserve"> </w:t>
      </w:r>
    </w:p>
    <w:p>
      <w:pPr>
        <w:pStyle w:val="Compact"/>
        <w:numPr>
          <w:ilvl w:val="0"/>
          <w:numId w:val="1001"/>
        </w:numPr>
      </w:pPr>
      <w:r>
        <w:t xml:space="preserve">Results underscore health risk of lead exposure, even in low concentration</w:t>
      </w:r>
    </w:p>
    <w:bookmarkEnd w:id="14"/>
    <w:bookmarkStart w:id="18" w:name="graphical-abstract"/>
    <w:p>
      <w:pPr>
        <w:pStyle w:val="Heading1"/>
      </w:pPr>
      <w:r>
        <w:t xml:space="preserve">Graphical abstract</w:t>
      </w:r>
    </w:p>
    <w:p>
      <w:pPr>
        <w:pStyle w:val="FirstParagraph"/>
      </w:pPr>
      <w:r>
        <w:drawing>
          <wp:inline>
            <wp:extent cx="5943600" cy="3530498"/>
            <wp:effectExtent b="0" l="0" r="0" t="0"/>
            <wp:docPr descr="" title="" id="16" name="Picture"/>
            <a:graphic>
              <a:graphicData uri="http://schemas.openxmlformats.org/drawingml/2006/picture">
                <pic:pic>
                  <pic:nvPicPr>
                    <pic:cNvPr descr="tables_figures/main/graphical_abstract.png" id="17" name="Picture"/>
                    <pic:cNvPicPr>
                      <a:picLocks noChangeArrowheads="1" noChangeAspect="1"/>
                    </pic:cNvPicPr>
                  </pic:nvPicPr>
                  <pic:blipFill>
                    <a:blip r:embed="rId15"/>
                    <a:stretch>
                      <a:fillRect/>
                    </a:stretch>
                  </pic:blipFill>
                  <pic:spPr bwMode="auto">
                    <a:xfrm>
                      <a:off x="0" y="0"/>
                      <a:ext cx="5943600" cy="3530498"/>
                    </a:xfrm>
                    <a:prstGeom prst="rect">
                      <a:avLst/>
                    </a:prstGeom>
                    <a:noFill/>
                    <a:ln w="9525">
                      <a:noFill/>
                      <a:headEnd/>
                      <a:tailEnd/>
                    </a:ln>
                  </pic:spPr>
                </pic:pic>
              </a:graphicData>
            </a:graphic>
          </wp:inline>
        </w:drawing>
      </w:r>
    </w:p>
    <w:bookmarkEnd w:id="18"/>
    <w:bookmarkStart w:id="19" w:name="abstract"/>
    <w:p>
      <w:pPr>
        <w:pStyle w:val="Heading1"/>
      </w:pPr>
      <w:r>
        <w:t xml:space="preserve">Abstract</w:t>
      </w:r>
    </w:p>
    <w:p>
      <w:pPr>
        <w:pStyle w:val="FirstParagraph"/>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 </w:t>
      </w:r>
      <w:r>
        <w:t xml:space="preserve">We compared frequentist and Bayesian frameworks, using lead exposure and IQ as a case study.</w:t>
      </w:r>
    </w:p>
    <w:p>
      <w:pPr>
        <w:pStyle w:val="BodyText"/>
      </w:pPr>
      <w:r>
        <w:rPr>
          <w:b/>
          <w:bCs/>
        </w:rPr>
        <w:t xml:space="preserve">Methods</w:t>
      </w:r>
      <w:r>
        <w:t xml:space="preserve">: We systematically searched PubMed and Scopus for epidemiological studies on blood lead level (BLL) and children’s IQ score.</w:t>
      </w:r>
      <w:r>
        <w:t xml:space="preserve"> </w:t>
      </w:r>
      <w:r>
        <w:t xml:space="preserve">Risk of bias (RoB) was assessed and regression coefficients were harmonized.</w:t>
      </w:r>
      <w:r>
        <w:t xml:space="preserve"> </w:t>
      </w:r>
      <w:r>
        <w:t xml:space="preserve"> </w:t>
      </w:r>
      <w:r>
        <w:t xml:space="preserve">In both meta-analyses, we</w:t>
      </w:r>
      <w:r>
        <w:t xml:space="preserve"> </w:t>
      </w:r>
      <w:r>
        <w:t xml:space="preserve"> </w:t>
      </w:r>
      <w:r>
        <w:t xml:space="preserve">used random-effects models and included the same effect estimates.</w:t>
      </w:r>
      <w:r>
        <w:t xml:space="preserve"> </w:t>
      </w:r>
      <w:r>
        <w:t xml:space="preserve"> </w:t>
      </w:r>
      <w:r>
        <w:t xml:space="preserve">The Bayesian meta-analysis employed a hierarchical model with weakly-informative priors.</w:t>
      </w:r>
      <w:r>
        <w:t xml:space="preserve"> </w:t>
      </w:r>
      <w:r>
        <w:t xml:space="preserve">Sensitivity analyses examined robustness to RoB and priors.</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w:t>
      </w:r>
      <w:r>
        <w:t xml:space="preserve"> </w:t>
      </w:r>
      <w:r>
        <w:t xml:space="preserve">The frequentist framework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w:t>
      </w:r>
      <w:r>
        <w:t xml:space="preserve"> </w:t>
      </w:r>
      <w:r>
        <w:t xml:space="preserve">The Bayesian framework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framework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across pollutants.</w:t>
      </w:r>
      <w:r>
        <w:t xml:space="preserve"> </w:t>
      </w:r>
      <w:r>
        <w:t xml:space="preserve">These features are particularly valuable regarding risk assessment and policy-making.</w:t>
      </w:r>
    </w:p>
    <w:p>
      <w:r>
        <w:br w:type="page"/>
      </w:r>
    </w:p>
    <w:bookmarkEnd w:id="19"/>
    <w:bookmarkStart w:id="20"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w:t>
      </w:r>
      <w:r>
        <w:t xml:space="preserve">Lacerda et al.</w:t>
      </w:r>
      <w:r>
        <w:t xml:space="preserve">, 2023; Salamanca-Fernández et al., 2025)</w:t>
      </w:r>
      <w:r>
        <w:t xml:space="preserve">.</w:t>
      </w:r>
      <w:r>
        <w:t xml:space="preserve"> </w:t>
      </w:r>
      <w:r>
        <w:t xml:space="preserve">In Europe, primary exposure sources include dietary products, drinking water, and indoor dust</w:t>
      </w:r>
      <w:r>
        <w:t xml:space="preserve"> </w:t>
      </w:r>
      <w:r>
        <w:t xml:space="preserve">(EFSA, 2012; Sy et al., 2024)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(Hay et al., 2025)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(Harari et al., 2018)</w:t>
      </w:r>
      <w:r>
        <w:t xml:space="preserve">,</w:t>
      </w:r>
      <w:r>
        <w:t xml:space="preserve"> </w:t>
      </w:r>
      <w:r>
        <w:t xml:space="preserve">liver disease</w:t>
      </w:r>
      <w:r>
        <w:t xml:space="preserve"> </w:t>
      </w:r>
      <w:r>
        <w:t xml:space="preserve">(Wan et al., 2022)</w:t>
      </w:r>
      <w:r>
        <w:t xml:space="preserve">,</w:t>
      </w:r>
      <w:r>
        <w:t xml:space="preserve"> </w:t>
      </w:r>
      <w:r>
        <w:t xml:space="preserve">coronary artery atherosclerosis</w:t>
      </w:r>
      <w:r>
        <w:t xml:space="preserve"> </w:t>
      </w:r>
      <w:r>
        <w:t xml:space="preserve">(Rosengren et al., 2025)</w:t>
      </w:r>
      <w:r>
        <w:t xml:space="preserve">,</w:t>
      </w:r>
      <w:r>
        <w:t xml:space="preserve"> </w:t>
      </w:r>
      <w:r>
        <w:t xml:space="preserve">cardiovascular mortality</w:t>
      </w:r>
      <w:r>
        <w:t xml:space="preserve"> </w:t>
      </w:r>
      <w:r>
        <w:t xml:space="preserve">(Lanphear et al., 2018)</w:t>
      </w:r>
      <w:r>
        <w:t xml:space="preserve">,</w:t>
      </w:r>
      <w:r>
        <w:t xml:space="preserve"> </w:t>
      </w:r>
      <w:r>
        <w:t xml:space="preserve">infertility in women</w:t>
      </w:r>
      <w:r>
        <w:t xml:space="preserve"> </w:t>
      </w:r>
      <w:r>
        <w:t xml:space="preserve">(Chang et al., 2006)</w:t>
      </w:r>
      <w:r>
        <w:t xml:space="preserve">,</w:t>
      </w:r>
      <w:r>
        <w:t xml:space="preserve"> </w:t>
      </w:r>
      <w:r>
        <w:t xml:space="preserve">attention-deficit/hyperactivity disorder in children</w:t>
      </w:r>
      <w:r>
        <w:t xml:space="preserve"> </w:t>
      </w:r>
      <w:r>
        <w:t xml:space="preserve">(Dimitrov et al., 2024)</w:t>
      </w:r>
      <w:r>
        <w:t xml:space="preserve">, and</w:t>
      </w:r>
      <w:r>
        <w:t xml:space="preserve"> </w:t>
      </w:r>
      <w:r>
        <w:t xml:space="preserve">antisocial behavior</w:t>
      </w:r>
      <w:r>
        <w:t xml:space="preserve"> </w:t>
      </w:r>
      <w:r>
        <w:t xml:space="preserve">(Shaffer et al., 2025)</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(Baghurst et al., 1992; Bellinger et al., 1992; Lanphear et al., 2005; Needleman, 1990)</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(Larsen and Sánchez-Triana, 2023)</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(Szigeti et al., 2022)</w:t>
      </w:r>
      <w:r>
        <w:t xml:space="preserve">.</w:t>
      </w:r>
      <w:r>
        <w:t xml:space="preserve"> </w:t>
      </w:r>
      <w:r>
        <w:t xml:space="preserve">Importantly, there is no evidence for a threshold concentration below which the effects of lead on IQ can be assumed to be negligible</w:t>
      </w:r>
      <w:r>
        <w:t xml:space="preserve"> </w:t>
      </w:r>
      <w:r>
        <w:t xml:space="preserve">(EFSA Panel on Contaminants in the Food Chain (CONTAM), 2010; Schwartz, 1994)</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(Canfield et al., 2003; Lanphear et al., 2005)</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(Carrington et al., 2019; Figueroa et al., 2024; Hay et al., 2025; Larsen and Sánchez-Triana, 2023; McFarland et al., 2022)</w:t>
      </w:r>
      <w:r>
        <w:t xml:space="preserve"> </w:t>
      </w:r>
      <w:r>
        <w:t xml:space="preserve">have predominantly relied on the foundational study by Lanphear et al. (2005), a pooled analysis of seven cohort studies, or subsequent re-analyses of the same data</w:t>
      </w:r>
      <w:r>
        <w:t xml:space="preserve"> </w:t>
      </w:r>
      <w:r>
        <w:t xml:space="preserve">(Crump et al., 2013; Lanphear et al., 2005)</w:t>
      </w:r>
      <w:r>
        <w:t xml:space="preserve">.</w:t>
      </w:r>
      <w:r>
        <w:t xml:space="preserve"> </w:t>
      </w:r>
      <w:r>
        <w:t xml:space="preserve">While these landmark studies have substantially shaped research and policy on childhood lead exposure, methodological issues and errors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(Crump et al., 2013; Lanphear et al., 2019)</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(Grant and Di Tanna, 2025)</w:t>
      </w:r>
      <w:r>
        <w:t xml:space="preserve">.</w:t>
      </w:r>
      <w:r>
        <w:t xml:space="preserve"> </w:t>
      </w:r>
      <w:r>
        <w:t xml:space="preserve">Unlike frequentist confidence intervals, which are often misinterpreted as probabilistic</w:t>
      </w:r>
      <w:r>
        <w:t xml:space="preserve"> </w:t>
      </w:r>
      <w:r>
        <w:t xml:space="preserve">(Hoekstra et al., 2014)</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20"/>
    <w:bookmarkStart w:id="33" w:name="methods"/>
    <w:p>
      <w:pPr>
        <w:pStyle w:val="Heading1"/>
      </w:pPr>
      <w:r>
        <w:t xml:space="preserve">2. Methods</w:t>
      </w:r>
    </w:p>
    <w:bookmarkStart w:id="22"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(Page et al., 2021)</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(Kruschke, 2021)</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w:t>
      </w:r>
      <w:hyperlink r:id="rId21">
        <w:r>
          <w:rPr>
            <w:rStyle w:val="Hyperlink"/>
            <w:i/>
            <w:iCs/>
          </w:rPr>
          <w:t xml:space="preserve">PARC</w:t>
        </w:r>
      </w:hyperlink>
      <w:r>
        <w:rPr>
          <w:i/>
          <w:iCs/>
        </w:rPr>
        <w:t xml:space="preserve">)</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br/>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(Lanphear et al., 2005)</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(supplementary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br/>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(NTP OHAT, 2019)</w:t>
      </w:r>
      <w:r>
        <w:t xml:space="preserve">.</w:t>
      </w:r>
      <w:r>
        <w:t xml:space="preserve"> </w:t>
      </w:r>
      <w:r>
        <w:t xml:space="preserve">For all included studies, effect estimates from the most-adjusted model were extracted and the adjustment set was recorded.</w:t>
      </w:r>
    </w:p>
    <w:bookmarkEnd w:id="22"/>
    <w:bookmarkStart w:id="23"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(Plate et al., 2024)</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Plate et al. (2024)</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23"/>
    <w:bookmarkStart w:id="25"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(Chen et al., 2005; Halabicky et al., 2023)</w:t>
      </w:r>
      <w:r>
        <w:t xml:space="preserve">, this assumption may only be valid within very narrow concentration ranges</w:t>
      </w:r>
      <w:r>
        <w:t xml:space="preserve"> </w:t>
      </w:r>
      <w:r>
        <w:t xml:space="preserve">(Crump et al., 2013)</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(Crump et al., 2013; Schnaas et al., 2006)</w:t>
      </w:r>
      <w:r>
        <w:t xml:space="preserve">.</w:t>
      </w:r>
    </w:p>
    <w:p>
      <w:pPr>
        <w:pStyle w:val="BodyText"/>
      </w:pPr>
      <w:r>
        <w:t xml:space="preserve">The general form of regression model used for a log-linear association is:</w:t>
      </w:r>
    </w:p>
    <w:p>
      <w:pPr>
        <w:pStyle w:val="BodyText"/>
      </w:pPr>
      <w:bookmarkStart w:id="24"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24"/>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supplementary file 3.</w:t>
      </w:r>
      <w:r>
        <w:br/>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5"/>
    <w:bookmarkStart w:id="31" w:name="meta-analysis"/>
    <w:p>
      <w:pPr>
        <w:pStyle w:val="Heading2"/>
      </w:pPr>
      <w:r>
        <w:t xml:space="preserve">2.4 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br/>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br/>
      </w:r>
      <w:r>
        <w:t xml:space="preserve">R version 4.4.2 (2024-10-31) was used for all computations</w:t>
      </w:r>
      <w:r>
        <w:t xml:space="preserve"> </w:t>
      </w:r>
      <w:r>
        <w:t xml:space="preserve">(R Core Team, 2024)</w:t>
      </w:r>
      <w:r>
        <w:t xml:space="preserve">.</w:t>
      </w:r>
      <w:r>
        <w:t xml:space="preserve"> </w:t>
      </w:r>
      <w:r>
        <w:t xml:space="preserve">All code for this study is publicly available on GitHub:</w:t>
      </w:r>
      <w:r>
        <w:t xml:space="preserve"> </w:t>
      </w:r>
      <w:hyperlink r:id="rId26">
        <w:r>
          <w:rPr>
            <w:rStyle w:val="Hyperlink"/>
          </w:rPr>
          <w:t xml:space="preserve">github.com/PaulinaSell/lead-IQ_meta-analysis</w:t>
        </w:r>
      </w:hyperlink>
      <w:r>
        <w:t xml:space="preserve">.</w:t>
      </w:r>
    </w:p>
    <w:bookmarkStart w:id="29"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7"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
          </m:eqArr>
          <m:r>
            <m:t>  </m:t>
          </m:r>
          <m:r>
            <m:rPr>
              <m:sty m:val="p"/>
            </m:rPr>
            <m:t>(</m:t>
          </m:r>
          <m:r>
            <m:t>2</m:t>
          </m:r>
          <m:r>
            <m:rPr>
              <m:sty m:val="p"/>
            </m:rPr>
            <m:t>)</m:t>
          </m:r>
        </m:oMath>
      </m:oMathPara>
      <w:bookmarkEnd w:id="27"/>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br/>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(Bürkner, 2017)</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br/>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framework) so that both</w:t>
      </w:r>
      <w:r>
        <w:t xml:space="preserve"> </w:t>
      </w:r>
      <m:oMath>
        <m:sSup>
          <m:e>
            <m:r>
              <m:t>I</m:t>
            </m:r>
          </m:e>
          <m:sup>
            <m:r>
              <m:t>2</m:t>
            </m:r>
          </m:sup>
        </m:sSup>
      </m:oMath>
      <w:r>
        <w:t xml:space="preserve"> </w:t>
      </w:r>
      <w:r>
        <w:t xml:space="preserve">results are comparable (supplementary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so that the posterior distributions are softly being bounded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(EFSA Panel on Contaminants in the Food Chain (CONTAM), 2010)</w:t>
      </w:r>
      <w:r>
        <w:t xml:space="preserve">.</w:t>
      </w:r>
      <w:r>
        <w:br/>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8"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8"/>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(Gabry J, Mahr T, 2025)</w:t>
      </w:r>
      <w:r>
        <w:t xml:space="preserve"> </w:t>
      </w:r>
      <w:r>
        <w:t xml:space="preserve">to assess the appropriateness of the specified priors.</w:t>
      </w:r>
      <w:r>
        <w:t xml:space="preserve"> </w:t>
      </w:r>
      <w:r>
        <w:t xml:space="preserve">Posterior predictive checks were carried out to assess if the model structure is able to capture the underlying data well.</w:t>
      </w:r>
      <w:r>
        <w:t xml:space="preserve"> </w:t>
      </w:r>
      <w:r>
        <w:t xml:space="preserve">Additionally, a sensitivity analysis with alternative priors was conducted, as described below.</w:t>
      </w:r>
    </w:p>
    <w:bookmarkEnd w:id="29"/>
    <w:bookmarkStart w:id="30" w:name="frequentist-meta-analysis"/>
    <w:p>
      <w:pPr>
        <w:pStyle w:val="Heading3"/>
      </w:pPr>
      <w:r>
        <w:t xml:space="preserve">2.4.2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(Wolfgang Viechtbauer, 2010)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0"/>
    <w:bookmarkEnd w:id="31"/>
    <w:bookmarkStart w:id="32" w:name="sensitivity-analysis"/>
    <w:p>
      <w:pPr>
        <w:pStyle w:val="Heading2"/>
      </w:pPr>
      <w:r>
        <w:t xml:space="preserve">2.5 Sensitivity Analysis</w:t>
      </w:r>
    </w:p>
    <w:p>
      <w:pPr>
        <w:pStyle w:val="FirstParagraph"/>
      </w:pPr>
      <w:r>
        <w:t xml:space="preserve">We conducted two sets of sensitivity analyses.</w:t>
      </w:r>
      <w:r>
        <w:br/>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w:t>
      </w:r>
      <w:r>
        <w:t xml:space="preserve"> </w:t>
      </w:r>
      <w:r>
        <w:t xml:space="preserve">The first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The second set of priors was less informative (wider)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 the main effect, the broader prior is centered around 0, giving equal weight to the probability of a protective and detrimental effect of lead.</w:t>
      </w:r>
    </w:p>
    <w:bookmarkEnd w:id="32"/>
    <w:bookmarkEnd w:id="33"/>
    <w:bookmarkStart w:id="44" w:name="results"/>
    <w:p>
      <w:pPr>
        <w:pStyle w:val="Heading1"/>
      </w:pPr>
      <w:r>
        <w:t xml:space="preserve">3. Results</w:t>
      </w:r>
    </w:p>
    <w:bookmarkStart w:id="37"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br/>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 2.</w:t>
      </w:r>
    </w:p>
    <w:p>
      <w:pPr>
        <w:pStyle w:val="BodyText"/>
      </w:pPr>
      <w:r>
        <w:t xml:space="preserve">A PRISMA flow diagram summarizing the review process is shown in Fig. 1</w:t>
      </w:r>
      <w:r>
        <w:t xml:space="preserve"> </w:t>
      </w:r>
      <w:r>
        <w:t xml:space="preserve">(Page et al., 2021)</w:t>
      </w:r>
      <w:r>
        <w:t xml:space="preserve">.</w:t>
      </w:r>
      <w:r>
        <w:t xml:space="preserve"> </w:t>
      </w:r>
      <w:r>
        <w:t xml:space="preserve">Detailed information on the screening process and exclusion reasons can be found in supplementary file 3.</w:t>
      </w:r>
    </w:p>
    <w:p>
      <w:pPr>
        <w:pStyle w:val="CaptionedFigure"/>
      </w:pPr>
      <w:r>
        <w:drawing>
          <wp:inline>
            <wp:extent cx="3566160" cy="4257586"/>
            <wp:effectExtent b="0" l="0" r="0" t="0"/>
            <wp:docPr descr="Fig. 1: PRISMA flow diagram. BLL, blood lead level; Pb, lead; Hg, mercury" title="" id="35" name="Picture"/>
            <a:graphic>
              <a:graphicData uri="http://schemas.openxmlformats.org/drawingml/2006/picture">
                <pic:pic>
                  <pic:nvPicPr>
                    <pic:cNvPr descr="tables_figures/main/figure1.png" id="36" name="Picture"/>
                    <pic:cNvPicPr>
                      <a:picLocks noChangeArrowheads="1" noChangeAspect="1"/>
                    </pic:cNvPicPr>
                  </pic:nvPicPr>
                  <pic:blipFill>
                    <a:blip r:embed="rId34"/>
                    <a:stretch>
                      <a:fillRect/>
                    </a:stretch>
                  </pic:blipFill>
                  <pic:spPr bwMode="auto">
                    <a:xfrm>
                      <a:off x="0" y="0"/>
                      <a:ext cx="3566160" cy="4257586"/>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(Earl et al., 2016)</w:t>
      </w:r>
      <w:r>
        <w:t xml:space="preserve"> </w:t>
      </w:r>
      <w:r>
        <w:t xml:space="preserve">to 1,355</w:t>
      </w:r>
      <w:r>
        <w:t xml:space="preserve"> </w:t>
      </w:r>
      <w:r>
        <w:t xml:space="preserve">(Crump et al., 2013)</w:t>
      </w:r>
      <w:r>
        <w:t xml:space="preserve">.</w:t>
      </w:r>
      <w:r>
        <w:t xml:space="preserve"> </w:t>
      </w:r>
      <w:r>
        <w:t xml:space="preserve">Study designs included cross-sectional</w:t>
      </w:r>
      <w:r>
        <w:t xml:space="preserve"> </w:t>
      </w:r>
      <w:r>
        <w:t xml:space="preserve">(Bauer et al., 2020; Hong et al., 2015; Lucchini et al., 2019, 2012; Roy et al., 2013; Schnaas et al., 2006)</w:t>
      </w:r>
      <w:r>
        <w:t xml:space="preserve"> </w:t>
      </w:r>
      <w:r>
        <w:t xml:space="preserve">and cohort studies</w:t>
      </w:r>
      <w:r>
        <w:t xml:space="preserve"> </w:t>
      </w:r>
      <w:r>
        <w:t xml:space="preserve">(Crump et al., 2013; Dantzer et al., 2020; Desrochers-Couture et al., 2018; Earl et al., 2016; Lee et al., 2021)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(Bauer et al., 2020; Earl et al., 2016; Menezes-Filho et al., 2018)</w:t>
      </w:r>
      <w:r>
        <w:t xml:space="preserve">.</w:t>
      </w:r>
      <w:r>
        <w:t xml:space="preserve"> </w:t>
      </w:r>
      <w:r>
        <w:t xml:space="preserve">The study by</w:t>
      </w:r>
      <w:r>
        <w:t xml:space="preserve"> </w:t>
      </w:r>
      <w:r>
        <w:t xml:space="preserve">Roy et al. (2013)</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7"/>
    <w:bookmarkStart w:id="38"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(Bauer et al., 2020; Dantzer et al., 2020; Desrochers-Couture et al., 2018; Hong et al., 2015; Lee et al., 2021; Menezes-Filho et al., 2018; Roy et al., 2013; Schnaas et al., 2006)</w:t>
      </w:r>
      <w:r>
        <w:t xml:space="preserve">,</w:t>
      </w:r>
      <w:r>
        <w:t xml:space="preserve"> </w:t>
      </w:r>
      <w:r>
        <w:t xml:space="preserve">two with a moderate RoB</w:t>
      </w:r>
      <w:r>
        <w:t xml:space="preserve"> </w:t>
      </w:r>
      <w:r>
        <w:t xml:space="preserve">(Lucchini et al., 2019, 2012)</w:t>
      </w:r>
      <w:r>
        <w:t xml:space="preserve"> </w:t>
      </w:r>
      <w:r>
        <w:t xml:space="preserve">and two studies with a high RoB rating</w:t>
      </w:r>
      <w:r>
        <w:t xml:space="preserve"> </w:t>
      </w:r>
      <w:r>
        <w:t xml:space="preserve">(Crump et al., 2013; Earl et al., 2016)</w:t>
      </w:r>
      <w:r>
        <w:t xml:space="preserve">.</w:t>
      </w:r>
      <w:r>
        <w:br/>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is preferable</w:t>
      </w:r>
      <w:r>
        <w:t xml:space="preserve"> </w:t>
      </w:r>
      <w:r>
        <w:t xml:space="preserve">(Smith, 2018)</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 3.</w:t>
      </w:r>
    </w:p>
    <w:bookmarkEnd w:id="38"/>
    <w:bookmarkStart w:id="42" w:name="meta-analysis-1"/>
    <w:p>
      <w:pPr>
        <w:pStyle w:val="Heading2"/>
      </w:pPr>
      <w:r>
        <w:t xml:space="preserve">3.3 Meta Analysis</w:t>
      </w:r>
    </w:p>
    <w:p>
      <w:pPr>
        <w:pStyle w:val="FirstParagraph"/>
      </w:pPr>
      <w:r>
        <w:t xml:space="preserve">The prior predictive check indicates that the specified priors are appropriate (supplementary file 5a).</w:t>
      </w:r>
      <w:r>
        <w:t xml:space="preserve"> </w:t>
      </w:r>
      <w:r>
        <w:t xml:space="preserve">The posterior predictive check showed that the model correctly captures important patterns in the data (supplementary file 5b).</w:t>
      </w:r>
      <w:r>
        <w:t xml:space="preserve"> </w:t>
      </w:r>
      <m:oMath>
        <m:acc>
          <m:accPr>
            <m:chr m:val="̂"/>
          </m:accPr>
          <m:e>
            <m:r>
              <m:t>R</m:t>
            </m:r>
          </m:e>
        </m:acc>
      </m:oMath>
      <w:r>
        <w:t xml:space="preserve"> </w:t>
      </w:r>
      <w:r>
        <w:t xml:space="preserve">values indicate that all MCMC chains coverged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(supplementary file 5c).</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br/>
      </w:r>
      <w:r>
        <w:t xml:space="preserve">Substantial between-study heterogeneity was observed under both frameworks.</w:t>
      </w:r>
      <w:r>
        <w:t xml:space="preserve"> </w:t>
      </w:r>
      <w:r>
        <w:t xml:space="preserve">In the Bayesian framework, between-study heterogeneity was estimated as</w:t>
      </w:r>
      <w:r>
        <w:t xml:space="preserve"> </w:t>
      </w:r>
      <m:oMath>
        <m:sSup>
          <m:e>
            <m:r>
              <m:t>τ</m:t>
            </m:r>
          </m:e>
          <m:sup>
            <m:r>
              <m:t>2</m:t>
            </m:r>
          </m:sup>
        </m:sSup>
      </m:oMath>
      <w:r>
        <w:t xml:space="preserve"> </w:t>
      </w:r>
      <w:r>
        <w:t xml:space="preserve">= 3.8 (95% CrI: 1 to 9.5), corresponding to an</w:t>
      </w:r>
      <w:r>
        <w:t xml:space="preserve"> </w:t>
      </w:r>
      <m:oMath>
        <m:sSup>
          <m:e>
            <m:r>
              <m:rPr>
                <m:nor/>
                <m:sty m:val="p"/>
              </m:rPr>
              <m:t>I</m:t>
            </m:r>
          </m:e>
          <m:sup>
            <m:r>
              <m:t>2</m:t>
            </m:r>
          </m:sup>
        </m:sSup>
      </m:oMath>
      <w:r>
        <w:t xml:space="preserve"> </w:t>
      </w:r>
      <w:r>
        <w:t xml:space="preserve">of 83.3% (95% CrI: 63.9% to 94.2%).</w:t>
      </w:r>
      <w:r>
        <w:t xml:space="preserve"> </w:t>
      </w:r>
      <w:r>
        <w:t xml:space="preserve">Similarly, the frequentist model estimated</w:t>
      </w:r>
      <w:r>
        <w:t xml:space="preserve"> </w:t>
      </w:r>
      <m:oMath>
        <m:sSup>
          <m:e>
            <m:r>
              <m:t>τ</m:t>
            </m:r>
          </m:e>
          <m:sup>
            <m:r>
              <m:t>2</m:t>
            </m:r>
          </m:sup>
        </m:sSup>
      </m:oMath>
      <w:r>
        <w:t xml:space="preserve"> </w:t>
      </w:r>
      <w:r>
        <w:t xml:space="preserve">= 3.3 (95% CI: 1 to 3.3), with</w:t>
      </w:r>
      <w:r>
        <w:t xml:space="preserve"> </w:t>
      </w:r>
      <m:oMath>
        <m:sSup>
          <m:e>
            <m:r>
              <m:rPr>
                <m:nor/>
                <m:sty m:val="p"/>
              </m:rPr>
              <m:t>I</m:t>
            </m:r>
          </m:e>
          <m:sup>
            <m:r>
              <m:t>2</m:t>
            </m:r>
          </m:sup>
        </m:sSup>
      </m:oMath>
      <w:r>
        <w:t xml:space="preserve"> </w:t>
      </w:r>
      <w:r>
        <w:t xml:space="preserve">= 85% (95% CI: 62.7 to 95.2%).</w:t>
      </w:r>
      <w:r>
        <w:t xml:space="preserve"> </w:t>
      </w:r>
      <w:r>
        <w:t xml:space="preserve">Supplementary file 6 contains the full model code and output for both frameworks.</w:t>
      </w:r>
      <w:r>
        <w:t xml:space="preserve"> </w:t>
      </w:r>
      <w:r>
        <w:t xml:space="preserve">The results of both frameworks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40" name="Picture"/>
            <a:graphic>
              <a:graphicData uri="http://schemas.openxmlformats.org/drawingml/2006/picture">
                <pic:pic>
                  <pic:nvPicPr>
                    <pic:cNvPr descr="./tables_figures/main/figure2.png" id="41" name="Picture"/>
                    <pic:cNvPicPr>
                      <a:picLocks noChangeArrowheads="1" noChangeAspect="1"/>
                    </pic:cNvPicPr>
                  </pic:nvPicPr>
                  <pic:blipFill>
                    <a:blip r:embed="rId39"/>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depicted in Fig. 2 differ in both approaches because individual study estimates are shrunk towards the pooled estimate.</w:t>
      </w:r>
      <w:r>
        <w:t xml:space="preserve"> </w:t>
      </w:r>
      <w:r>
        <w:t xml:space="preserve">In the context of meta-analysis, shrinkage is comparable to the inverse-variance weighting in the frequentist framework.</w:t>
      </w:r>
    </w:p>
    <w:bookmarkEnd w:id="42"/>
    <w:bookmarkStart w:id="43" w:name="sensitivity-analysis-1"/>
    <w:p>
      <w:pPr>
        <w:pStyle w:val="Heading2"/>
      </w:pPr>
      <w:r>
        <w:t xml:space="preserve">3.4 Sensitivity Analysis</w:t>
      </w:r>
    </w:p>
    <w:p>
      <w:pPr>
        <w:pStyle w:val="FirstParagraph"/>
      </w:pPr>
      <w:r>
        <w:t xml:space="preserve">We conducted two sets of sensitivity analyses; results are shown in Tab.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 that the results are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increases slightly compared to the main model.</w:t>
      </w:r>
      <w:r>
        <w:t xml:space="preserve"> </w:t>
      </w:r>
      <w:r>
        <w:t xml:space="preserve">This set of priors gives more weight to studies reporting high effects with large uncertainty ranges.</w:t>
      </w:r>
      <w:r>
        <w:t xml:space="preserve"> </w:t>
      </w:r>
      <w:r>
        <w:t xml:space="preserve">Supplementary file 5d shows prior, observed data and posterior distributions of all three prior specifications.</w:t>
      </w:r>
      <w:r>
        <w:t xml:space="preserve"> </w:t>
      </w:r>
      <w:r>
        <w:t xml:space="preserve">This shows that the results are robust to prior specification, because the shifts in the pooled estimate are not substantial and do not change the conclusion.</w:t>
      </w:r>
    </w:p>
    <w:bookmarkEnd w:id="43"/>
    <w:bookmarkEnd w:id="44"/>
    <w:bookmarkStart w:id="45"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p>
    <w:p>
      <w:pPr>
        <w:pStyle w:val="BodyText"/>
      </w:pPr>
      <w:r>
        <w:t xml:space="preserve">While previous publications have compared both frameworks, they focus either on evidence-based medicine</w:t>
      </w:r>
      <w:r>
        <w:t xml:space="preserve"> </w:t>
      </w:r>
      <w:r>
        <w:t xml:space="preserve">(C Iyer et al., 2025; Hong et al., 2013; Kazi, 2026; Yao et al., 2025)</w:t>
      </w:r>
      <w:r>
        <w:t xml:space="preserve"> </w:t>
      </w:r>
      <w:r>
        <w:t xml:space="preserve">or network meta-analysis</w:t>
      </w:r>
      <w:r>
        <w:t xml:space="preserve"> </w:t>
      </w:r>
      <w:r>
        <w:t xml:space="preserve">(Sadeghirad et al., 2023; Seide et al., 2020)</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posterior shrinkage, comparable to inverse-variance weighting in the frequentist framework, as illustrated by the sensitivity analyses using wide priors.</w:t>
      </w:r>
      <w:r>
        <w:t xml:space="preserve"> </w:t>
      </w:r>
      <w:r>
        <w:t xml:space="preserve">Importantly, this difference does not relevantly affect the overall interpretation of the association between lead exposure and IQ.</w:t>
      </w:r>
      <w:r>
        <w:t xml:space="preserve"> </w:t>
      </w:r>
      <w:r>
        <w:t xml:space="preserve">The two frameworks differ in how they treat outlier studies reporting substantial uncertainty.</w:t>
      </w:r>
      <w:r>
        <w:t xml:space="preserve"> </w:t>
      </w:r>
      <w:r>
        <w:t xml:space="preserve">Bayesian meta-analysis can be less sensitive to these outliers, due to the shrinkage exerted by the prior specified for heterogeneity, provided that priors reflecting plausible domain knowledge are specified carefully.</w:t>
      </w:r>
      <w:r>
        <w:t xml:space="preserve"> </w:t>
      </w:r>
      <w:r>
        <w:t xml:space="preserve">In contrast, frequentist models implicitly rely on flat or non-informative priors, which result in greater sensitivity to studies reporting large uncertainty</w:t>
      </w:r>
      <w:r>
        <w:t xml:space="preserve"> </w:t>
      </w:r>
      <w:r>
        <w:t xml:space="preserve">(Gelman et al., 2013)</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(Gelman et al., 2020)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br/>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 or risk thresholds are defined, exceedance probabilities can be directly obtained from the posterior, providing an intuitive and policy-relevant summary of uncertainty.</w:t>
      </w:r>
      <w:r>
        <w:br/>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(Prüss-Üstün et al., 2003)</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(Baghurst et al., 1992; Bellinger et al., 1992; EFSA Panel on Contaminants in the Food Chain (CONTAM), 2010; Lanphear et al., 2005)</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(Goodman et al., 2023; Pocock et al., 1994; Schwartz, 1994)</w:t>
      </w:r>
      <w:r>
        <w:t xml:space="preserve">, while others reported partial</w:t>
      </w:r>
      <w:r>
        <w:t xml:space="preserve"> </w:t>
      </w:r>
      <m:oMath>
        <m:r>
          <m:rPr>
            <m:nor/>
            <m:sty m:val="p"/>
          </m:rPr>
          <m:t>r</m:t>
        </m:r>
      </m:oMath>
      <w:r>
        <w:t xml:space="preserve"> </w:t>
      </w:r>
      <w:r>
        <w:t xml:space="preserve">(Needleman, 1990)</w:t>
      </w:r>
      <w:r>
        <w:t xml:space="preserve"> </w:t>
      </w:r>
      <w:r>
        <w:t xml:space="preserve">or standardized mean differences</w:t>
      </w:r>
      <w:r>
        <w:t xml:space="preserve"> </w:t>
      </w:r>
      <w:r>
        <w:t xml:space="preserve">(Heidari et al., 2022)</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Crump et al. (2013)</w:t>
      </w:r>
      <w:r>
        <w:t xml:space="preserve">, which is a re-analysis of the landmark study by</w:t>
      </w:r>
      <w:r>
        <w:t xml:space="preserve"> </w:t>
      </w:r>
      <w:r>
        <w:t xml:space="preserve">Lanphear et al. (2005)</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(Harrell, 2015; Smith, 2018; Thompson, 1995)</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(Bauer et al., 2020; Desrochers-Couture et al., 2018)</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(Menezes-Filho et al., 2018)</w:t>
      </w:r>
      <w:r>
        <w:t xml:space="preserve">.</w:t>
      </w:r>
      <w:r>
        <w:t xml:space="preserve"> </w:t>
      </w:r>
      <w:r>
        <w:t xml:space="preserve">Additionally, studies reporting larger uncertainty tended to report larger effects, suggesting a possible presence of publication bias (supplementary file 5e).</w:t>
      </w:r>
      <w:r>
        <w:t xml:space="preserve"> </w:t>
      </w:r>
      <w:r>
        <w:t xml:space="preserve">The Bayesian approach was less sensitive to estimates from such studies, as the results of individual studies with large uncertainty are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First, the included studies were heterogeneous with respect to covariate adjustment and cohort characteristics, which limits the generalizability of the pooled estimate and complicates its interpretation for specific populations.</w:t>
      </w:r>
      <w:r>
        <w:t xml:space="preserve"> </w:t>
      </w:r>
      <w:r>
        <w:t xml:space="preserve">Publication bias was assessed through visual inspection only; formal statistical testing, such as Egger’s test, would provide a more rigorous evaluation.</w:t>
      </w:r>
      <w:r>
        <w:t xml:space="preserve"> </w:t>
      </w:r>
      <w:r>
        <w:t xml:space="preserve">The visual assessment suggested the presence of publication bias, which may have led to overestimation of the pooled effect.</w:t>
      </w:r>
      <w:r>
        <w:t xml:space="preserve"> </w:t>
      </w:r>
      <w:r>
        <w:t xml:space="preserve">Third, 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enable a direct comparison of the frequentist and Bayesian frameworks.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rigor in study selection, data extraction, study quality appraisal, and statistical analysis.</w:t>
      </w:r>
    </w:p>
    <w:bookmarkEnd w:id="45"/>
    <w:bookmarkStart w:id="46"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r>
        <w:br/>
      </w: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6"/>
    <w:bookmarkStart w:id="47"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7"/>
    <w:bookmarkStart w:id="48" w:name="credit-authorship-contribution-statement"/>
    <w:p>
      <w:pPr>
        <w:pStyle w:val="Heading1"/>
      </w:pPr>
      <w:r>
        <w:t xml:space="preserve">CRediT authorship contribution statement</w:t>
      </w:r>
    </w:p>
    <w:p>
      <w:pPr>
        <w:pStyle w:val="FirstParagraph"/>
      </w:pPr>
      <w:r>
        <w:rPr>
          <w:b/>
          <w:bCs/>
        </w:rPr>
        <w:t xml:space="preserve">Paulina Sell</w:t>
      </w:r>
      <w:r>
        <w:t xml:space="preserve">: Conceptualization, Data curation, Formal analysis, Methodology, Writing - original draft, Writing – review and editing.</w:t>
      </w:r>
      <w:r>
        <w:t xml:space="preserve"> </w:t>
      </w:r>
      <w:r>
        <w:rPr>
          <w:b/>
          <w:bCs/>
        </w:rPr>
        <w:t xml:space="preserve">Margaux Sanchez</w:t>
      </w:r>
      <w:r>
        <w:t xml:space="preserve">: Data curation, Writing – review and editing.</w:t>
      </w:r>
      <w:r>
        <w:t xml:space="preserve"> </w:t>
      </w:r>
      <w:r>
        <w:rPr>
          <w:b/>
          <w:bCs/>
        </w:rPr>
        <w:t xml:space="preserve">Philippe Palmont</w:t>
      </w:r>
      <w:r>
        <w:t xml:space="preserve">: Data curation, Writing – review and editing.</w:t>
      </w:r>
      <w:r>
        <w:t xml:space="preserve"> </w:t>
      </w:r>
      <w:r>
        <w:rPr>
          <w:b/>
          <w:bCs/>
        </w:rPr>
        <w:t xml:space="preserve">Simon Steiger</w:t>
      </w:r>
      <w:r>
        <w:t xml:space="preserve">: Methodology, Writing – review and editing.</w:t>
      </w:r>
      <w:r>
        <w:t xml:space="preserve"> </w:t>
      </w:r>
      <w:r>
        <w:rPr>
          <w:b/>
          <w:bCs/>
        </w:rPr>
        <w:t xml:space="preserve">Dietrich Plass</w:t>
      </w:r>
      <w:r>
        <w:t xml:space="preserve">: Supervision, Writing – review and editing.</w:t>
      </w:r>
    </w:p>
    <w:bookmarkEnd w:id="48"/>
    <w:bookmarkStart w:id="49"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49"/>
    <w:bookmarkStart w:id="50"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0"/>
    <w:bookmarkStart w:id="51"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the large language model Claude Sonnet 4.6 (Anthropic) in order to assist in the risk of bias assessment of the studies included in the literature review and assess language and grammar throughout the manuscript.</w:t>
      </w:r>
      <w:r>
        <w:t xml:space="preserve"> </w:t>
      </w:r>
      <w:r>
        <w:t xml:space="preserve">After using this tool, the authors reviewed and edited the content as needed and take full responsibility for the content of the published article.</w:t>
      </w:r>
    </w:p>
    <w:bookmarkEnd w:id="51"/>
    <w:bookmarkStart w:id="175" w:name="bibliography"/>
    <w:p>
      <w:pPr>
        <w:pStyle w:val="Heading1"/>
      </w:pPr>
      <w:r>
        <w:t xml:space="preserve">References</w:t>
      </w:r>
    </w:p>
    <w:bookmarkStart w:id="174" w:name="refs"/>
    <w:bookmarkStart w:id="53" w:name="X06097e4c5e52362623b7f1c040457eb7d553acc"/>
    <w:p>
      <w:pPr>
        <w:pStyle w:val="Bibliography"/>
      </w:pPr>
      <w:r>
        <w:t xml:space="preserve">Baghurst, P.A., McMichael, A.J., Wigg, N.R., Vimpani, G.V., Robertson, E.F., Roberts, R.J., Tong, S.-L., 1992.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327, 1279–1284.</w:t>
      </w:r>
      <w:r>
        <w:t xml:space="preserve"> </w:t>
      </w:r>
      <w:hyperlink r:id="rId52">
        <w:r>
          <w:rPr>
            <w:rStyle w:val="Hyperlink"/>
          </w:rPr>
          <w:t xml:space="preserve">https://doi.org/10.1056/NEJM199210293271805</w:t>
        </w:r>
      </w:hyperlink>
    </w:p>
    <w:bookmarkEnd w:id="53"/>
    <w:bookmarkStart w:id="55" w:name="ref-bauer2020AssociationsMetalMixture"/>
    <w:p>
      <w:pPr>
        <w:pStyle w:val="Bibliography"/>
      </w:pPr>
      <w:r>
        <w:t xml:space="preserve">Bauer, J.A., Devick, K.L., Bobb, J.F., Coull, B.A., Bellinger, D., Benedetti, C., Cagna, G., Fedrighi, C., Guazzetti, S., Oppini, M., et al., 2020.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Environmental Health Perspectives 128, 097002.</w:t>
      </w:r>
      <w:r>
        <w:t xml:space="preserve"> </w:t>
      </w:r>
      <w:hyperlink r:id="rId54">
        <w:r>
          <w:rPr>
            <w:rStyle w:val="Hyperlink"/>
          </w:rPr>
          <w:t xml:space="preserve">https://doi.org/doi:10.1289/EHP6803</w:t>
        </w:r>
      </w:hyperlink>
    </w:p>
    <w:bookmarkEnd w:id="55"/>
    <w:bookmarkStart w:id="57" w:name="ref-bellinger1992LowLevelLeadExposure"/>
    <w:p>
      <w:pPr>
        <w:pStyle w:val="Bibliography"/>
      </w:pPr>
      <w:r>
        <w:t xml:space="preserve">Bellinger, D.C., Stiles, K.M., Needleman, H.L., 1992.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90, 855–861.</w:t>
      </w:r>
      <w:r>
        <w:t xml:space="preserve"> </w:t>
      </w:r>
      <w:hyperlink r:id="rId56">
        <w:r>
          <w:rPr>
            <w:rStyle w:val="Hyperlink"/>
          </w:rPr>
          <w:t xml:space="preserve">https://doi.org/10.1542/peds.90.6.855</w:t>
        </w:r>
      </w:hyperlink>
    </w:p>
    <w:bookmarkEnd w:id="57"/>
    <w:bookmarkStart w:id="59" w:name="ref-burkner2017BrmsPackageBayesian"/>
    <w:p>
      <w:pPr>
        <w:pStyle w:val="Bibliography"/>
      </w:pPr>
      <w:r>
        <w:t xml:space="preserve">Bürkner, P.-C., 2017.</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 80.</w:t>
      </w:r>
      <w:r>
        <w:t xml:space="preserve"> </w:t>
      </w:r>
      <w:hyperlink r:id="rId58">
        <w:r>
          <w:rPr>
            <w:rStyle w:val="Hyperlink"/>
          </w:rPr>
          <w:t xml:space="preserve">https://doi.org/10.18637/jss.v080.i01</w:t>
        </w:r>
      </w:hyperlink>
    </w:p>
    <w:bookmarkEnd w:id="59"/>
    <w:bookmarkStart w:id="61" w:name="ref-ciyer2025BayesianMetaanalysis21st"/>
    <w:p>
      <w:pPr>
        <w:pStyle w:val="Bibliography"/>
      </w:pPr>
      <w:r>
        <w:t xml:space="preserve">C Iyer, S., Yap, Q.V., Soong, J., Cove, M., 2025. Bayesian meta-analysis in the 21st century:</w:t>
      </w:r>
      <w:r>
        <w:t xml:space="preserve"> </w:t>
      </w:r>
      <w:r>
        <w:t xml:space="preserve">Fad</w:t>
      </w:r>
      <w:r>
        <w:t xml:space="preserve"> </w:t>
      </w:r>
      <w:r>
        <w:t xml:space="preserve">or future of evidence synthesis? Ann Acad Med Singap 54, 437.</w:t>
      </w:r>
      <w:r>
        <w:t xml:space="preserve"> </w:t>
      </w:r>
      <w:hyperlink r:id="rId60">
        <w:r>
          <w:rPr>
            <w:rStyle w:val="Hyperlink"/>
          </w:rPr>
          <w:t xml:space="preserve">https://doi.org/10.47102/annals-acadmedsg.2025104</w:t>
        </w:r>
      </w:hyperlink>
    </w:p>
    <w:bookmarkEnd w:id="61"/>
    <w:bookmarkStart w:id="63" w:name="Xa2086c2c3f6a9ac4b676f66b1cdbbd5efdb3b23"/>
    <w:p>
      <w:pPr>
        <w:pStyle w:val="Bibliography"/>
      </w:pPr>
      <w:r>
        <w:t xml:space="preserve">Canfield, R.L., Henderson, C.R., Cory-Slechta, D.A., Cox, C., Jusko, T.A., Lanphear, B.P., 2003.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348, 1517–1526.</w:t>
      </w:r>
      <w:r>
        <w:t xml:space="preserve"> </w:t>
      </w:r>
      <w:hyperlink r:id="rId62">
        <w:r>
          <w:rPr>
            <w:rStyle w:val="Hyperlink"/>
          </w:rPr>
          <w:t xml:space="preserve">https://doi.org/10.1056/NEJMoa022848</w:t>
        </w:r>
      </w:hyperlink>
    </w:p>
    <w:bookmarkEnd w:id="63"/>
    <w:bookmarkStart w:id="65" w:name="X93c1fc7f8e1220d02cbab90c02ac44248f2b23e"/>
    <w:p>
      <w:pPr>
        <w:pStyle w:val="Bibliography"/>
      </w:pPr>
      <w:r>
        <w:t xml:space="preserve">Carrington, C., Devleesschauwer, B., Gibb, H.J., Bolger, P.M., 2019. Global burden of intellectual disability resulting from dietary exposure to lead, 2015. Environmental Research 172, 420–429.</w:t>
      </w:r>
      <w:r>
        <w:t xml:space="preserve"> </w:t>
      </w:r>
      <w:hyperlink r:id="rId64">
        <w:r>
          <w:rPr>
            <w:rStyle w:val="Hyperlink"/>
          </w:rPr>
          <w:t xml:space="preserve">https://doi.org/10.1016/j.envres.2019.02.023</w:t>
        </w:r>
      </w:hyperlink>
    </w:p>
    <w:bookmarkEnd w:id="65"/>
    <w:bookmarkStart w:id="67" w:name="ref-chang2006LowBloodLead"/>
    <w:p>
      <w:pPr>
        <w:pStyle w:val="Bibliography"/>
      </w:pPr>
      <w:r>
        <w:t xml:space="preserve">Chang, S.-H., Cheng, B.-H., Lee, S.-L., Chuang, H.-Y., Yang, C.-Y., Sung, F.-C., Wu, T.-N., 2006. Low blood lead concentration in association with infertility in women. Environmental Research 101, 380–386.</w:t>
      </w:r>
      <w:r>
        <w:t xml:space="preserve"> </w:t>
      </w:r>
      <w:hyperlink r:id="rId66">
        <w:r>
          <w:rPr>
            <w:rStyle w:val="Hyperlink"/>
          </w:rPr>
          <w:t xml:space="preserve">https://doi.org/10.1016/j.envres.2005.10.004</w:t>
        </w:r>
      </w:hyperlink>
    </w:p>
    <w:bookmarkEnd w:id="67"/>
    <w:bookmarkStart w:id="69" w:name="ref-chen2005IQBloodLead"/>
    <w:p>
      <w:pPr>
        <w:pStyle w:val="Bibliography"/>
      </w:pPr>
      <w:r>
        <w:t xml:space="preserve">Chen, A., Dietrich, K.N., Ware, J.H., Radcliffe, J., Rogan, W.J., 2005.</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Environmental Health Perspectives 113, 597–601.</w:t>
      </w:r>
      <w:r>
        <w:t xml:space="preserve"> </w:t>
      </w:r>
      <w:hyperlink r:id="rId68">
        <w:r>
          <w:rPr>
            <w:rStyle w:val="Hyperlink"/>
          </w:rPr>
          <w:t xml:space="preserve">https://doi.org/doi:10.1289/ehp.7625</w:t>
        </w:r>
      </w:hyperlink>
    </w:p>
    <w:bookmarkEnd w:id="69"/>
    <w:bookmarkStart w:id="71" w:name="ref-crump2013StatisticalReevaluationData"/>
    <w:p>
      <w:pPr>
        <w:pStyle w:val="Bibliography"/>
      </w:pPr>
      <w:r>
        <w:t xml:space="preserve">Crump, K.S., Van Landingham, C., Bowers, T.S., Cahoy, D., Chandalia, J.K., 2013.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43, 785–99.</w:t>
      </w:r>
      <w:r>
        <w:t xml:space="preserve"> </w:t>
      </w:r>
      <w:hyperlink r:id="rId70">
        <w:r>
          <w:rPr>
            <w:rStyle w:val="Hyperlink"/>
          </w:rPr>
          <w:t xml:space="preserve">https://doi.org/10.3109/10408444.2013.832726</w:t>
        </w:r>
      </w:hyperlink>
    </w:p>
    <w:bookmarkEnd w:id="71"/>
    <w:bookmarkStart w:id="73" w:name="ref-dantzer2020ComparisonBloodToenails"/>
    <w:p>
      <w:pPr>
        <w:pStyle w:val="Bibliography"/>
      </w:pPr>
      <w:r>
        <w:t xml:space="preserve">Dantzer, J., Ryan, P., Yolton, K., Parsons, P.J., Palmer, C.D., Cecil, K., Unrine, J.M., 2020. A comparison of blood and toenails as biomarkers of children’s exposure to lead and their correlation with cognitive function. Science of The Total Environment 700, 134519.</w:t>
      </w:r>
      <w:r>
        <w:t xml:space="preserve"> </w:t>
      </w:r>
      <w:hyperlink r:id="rId72">
        <w:r>
          <w:rPr>
            <w:rStyle w:val="Hyperlink"/>
          </w:rPr>
          <w:t xml:space="preserve">https://doi.org/10.1016/j.scitotenv.2019.134519</w:t>
        </w:r>
      </w:hyperlink>
    </w:p>
    <w:bookmarkEnd w:id="73"/>
    <w:bookmarkStart w:id="75" w:name="X6bc65313eadd1b86059eb4ba10c8cf9d91be17d"/>
    <w:p>
      <w:pPr>
        <w:pStyle w:val="Bibliography"/>
      </w:pPr>
      <w:r>
        <w:t xml:space="preserve">Desrochers-Couture, M., Oulhote, Y., Arbuckle, T.E., Fraser, W.D., Séguin, J.R., Ouellet, E., Forget-Dubois, N., Ayotte, P., Boivin, M., Lanphear, B.P., et al., 2018.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Environment International 121, 1235–1242.</w:t>
      </w:r>
      <w:r>
        <w:t xml:space="preserve"> </w:t>
      </w:r>
      <w:hyperlink r:id="rId74">
        <w:r>
          <w:rPr>
            <w:rStyle w:val="Hyperlink"/>
          </w:rPr>
          <w:t xml:space="preserve">https://doi.org/10.1016/j.envint.2018.10.043</w:t>
        </w:r>
      </w:hyperlink>
    </w:p>
    <w:bookmarkEnd w:id="75"/>
    <w:bookmarkStart w:id="77" w:name="Xadfdab0209e4a364d9fdcffecfddb00700d2db9"/>
    <w:p>
      <w:pPr>
        <w:pStyle w:val="Bibliography"/>
      </w:pPr>
      <w:r>
        <w:t xml:space="preserve">Dimitrov, L.V., Kaminski, J.W., Holbrook, J.R., Bitsko, R.H., Yeh, M., Courtney, J.G., O’Masta, B., Maher, B., Cerles, A., McGowan, K., et al., 2024.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25, 225–248.</w:t>
      </w:r>
      <w:r>
        <w:t xml:space="preserve"> </w:t>
      </w:r>
      <w:hyperlink r:id="rId76">
        <w:r>
          <w:rPr>
            <w:rStyle w:val="Hyperlink"/>
          </w:rPr>
          <w:t xml:space="preserve">https://doi.org/10.1007/s11121-023-01601-6</w:t>
        </w:r>
      </w:hyperlink>
    </w:p>
    <w:bookmarkEnd w:id="77"/>
    <w:bookmarkStart w:id="79" w:name="ref-earl2016LowlevelEnvironmentalLead"/>
    <w:p>
      <w:pPr>
        <w:pStyle w:val="Bibliography"/>
      </w:pPr>
      <w:r>
        <w:t xml:space="preserve">Earl, R., Burns, N., Nettelbeck, T., Baghurst, P., 2016. Low-level environmental lead exposure still negatively associated with children’s cognitive abilities. Australian Journal of Psychology 68, 98–106.</w:t>
      </w:r>
      <w:r>
        <w:t xml:space="preserve"> </w:t>
      </w:r>
      <w:hyperlink r:id="rId78">
        <w:r>
          <w:rPr>
            <w:rStyle w:val="Hyperlink"/>
          </w:rPr>
          <w:t xml:space="preserve">https://doi.org/10.1111/ajpy.12096</w:t>
        </w:r>
      </w:hyperlink>
    </w:p>
    <w:bookmarkEnd w:id="79"/>
    <w:bookmarkStart w:id="81" w:name="X4707f3a4b72a0982487545f9dc3d674642af108"/>
    <w:p>
      <w:pPr>
        <w:pStyle w:val="Bibliography"/>
      </w:pPr>
      <w:r>
        <w:t xml:space="preserve">EFSA, 2012. Lead dietary exposure in the</w:t>
      </w:r>
      <w:r>
        <w:t xml:space="preserve"> </w:t>
      </w:r>
      <w:r>
        <w:t xml:space="preserve">European</w:t>
      </w:r>
      <w:r>
        <w:t xml:space="preserve"> </w:t>
      </w:r>
      <w:r>
        <w:t xml:space="preserve">population. EFS2 10.</w:t>
      </w:r>
      <w:r>
        <w:t xml:space="preserve"> </w:t>
      </w:r>
      <w:hyperlink r:id="rId80">
        <w:r>
          <w:rPr>
            <w:rStyle w:val="Hyperlink"/>
          </w:rPr>
          <w:t xml:space="preserve">https://doi.org/10.2903/j.efsa.2012.2831</w:t>
        </w:r>
      </w:hyperlink>
    </w:p>
    <w:bookmarkEnd w:id="81"/>
    <w:bookmarkStart w:id="83" w:name="X5615fc1cb9c455a90da75660348bda09fd0f967"/>
    <w:p>
      <w:pPr>
        <w:pStyle w:val="Bibliography"/>
      </w:pPr>
      <w:r>
        <w:t xml:space="preserve">EFSA Panel on Contaminants in the Food Chain (CONTAM), 2010.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Journal 8, 1570.</w:t>
      </w:r>
      <w:r>
        <w:t xml:space="preserve"> </w:t>
      </w:r>
      <w:hyperlink r:id="rId82">
        <w:r>
          <w:rPr>
            <w:rStyle w:val="Hyperlink"/>
          </w:rPr>
          <w:t xml:space="preserve">https://doi.org/10.2903/j.efsa.2010.1570</w:t>
        </w:r>
      </w:hyperlink>
    </w:p>
    <w:bookmarkEnd w:id="83"/>
    <w:bookmarkStart w:id="85" w:name="ref-figueroa2024LossCognitiveFunction"/>
    <w:p>
      <w:pPr>
        <w:pStyle w:val="Bibliography"/>
      </w:pPr>
      <w:r>
        <w:t xml:space="preserve">Figueroa, J.L., Rodríguez-Atristain, A., Bautista-Arredondo, L.F., Treviño, C.L., Martínez, M.R., Valdivia, B.T., Avalos-Alvarez, S.V., Sánchez-Morales, J.E., Fuller, R., Bautista-Arredondo, S., et al., 2024. Loss of cognitive function in</w:t>
      </w:r>
      <w:r>
        <w:t xml:space="preserve"> </w:t>
      </w:r>
      <w:r>
        <w:t xml:space="preserve">Mexican</w:t>
      </w:r>
      <w:r>
        <w:t xml:space="preserve"> </w:t>
      </w:r>
      <w:r>
        <w:t xml:space="preserve">children due to lead exposure and the associated economic costs. Environmental Research 263, 120013.</w:t>
      </w:r>
      <w:r>
        <w:t xml:space="preserve"> </w:t>
      </w:r>
      <w:hyperlink r:id="rId84">
        <w:r>
          <w:rPr>
            <w:rStyle w:val="Hyperlink"/>
          </w:rPr>
          <w:t xml:space="preserve">https://doi.org/10.1016/j.envres.2024.120013</w:t>
        </w:r>
      </w:hyperlink>
    </w:p>
    <w:bookmarkEnd w:id="85"/>
    <w:bookmarkStart w:id="86" w:name="X21bf392f662dc1b38e9a7fa4b314fc7a471696b"/>
    <w:p>
      <w:pPr>
        <w:pStyle w:val="Bibliography"/>
      </w:pPr>
      <w:r>
        <w:t xml:space="preserve">Gabry J, Mahr T, 2025. Bayesplot:</w:t>
      </w:r>
      <w:r>
        <w:t xml:space="preserve"> </w:t>
      </w:r>
      <w:r>
        <w:t xml:space="preserve">Plotting</w:t>
      </w:r>
      <w:r>
        <w:t xml:space="preserve"> </w:t>
      </w:r>
      <w:r>
        <w:t xml:space="preserve">for</w:t>
      </w:r>
      <w:r>
        <w:t xml:space="preserve"> </w:t>
      </w:r>
      <w:r>
        <w:t xml:space="preserve">Bayesian Models</w:t>
      </w:r>
      <w:r>
        <w:t xml:space="preserve">.</w:t>
      </w:r>
    </w:p>
    <w:bookmarkEnd w:id="86"/>
    <w:bookmarkStart w:id="88" w:name="ref-gelman2013Chapter4Asymptotics"/>
    <w:p>
      <w:pPr>
        <w:pStyle w:val="Bibliography"/>
      </w:pPr>
      <w:r>
        <w:t xml:space="preserve">Gelman, A., Carlin, J.B., Stern, H.S., David B. Dunson, Vehtari, A., Rubin, D.B., 2013. Chapter 4 -</w:t>
      </w:r>
      <w:r>
        <w:t xml:space="preserve"> </w:t>
      </w:r>
      <w:r>
        <w:t xml:space="preserve">Asymptotics</w:t>
      </w:r>
      <w:r>
        <w:t xml:space="preserve"> </w:t>
      </w:r>
      <w:r>
        <w:t xml:space="preserve">and connections to non-</w:t>
      </w:r>
      <w:r>
        <w:t xml:space="preserve">Bayesian</w:t>
      </w:r>
      <w:r>
        <w:t xml:space="preserve"> </w:t>
      </w:r>
      <w:r>
        <w:t xml:space="preserve">approaches, in: Bayesian</w:t>
      </w:r>
      <w:r>
        <w:t xml:space="preserve"> </w:t>
      </w:r>
      <w:r>
        <w:t xml:space="preserve">Data Analysis</w:t>
      </w:r>
      <w:r>
        <w:t xml:space="preserve">.</w:t>
      </w:r>
      <w:r>
        <w:t xml:space="preserve"> </w:t>
      </w:r>
      <w:r>
        <w:t xml:space="preserve">Chapman and Hall/CRC</w:t>
      </w:r>
      <w:r>
        <w:t xml:space="preserve">.</w:t>
      </w:r>
      <w:r>
        <w:t xml:space="preserve"> </w:t>
      </w:r>
      <w:hyperlink r:id="rId87">
        <w:r>
          <w:rPr>
            <w:rStyle w:val="Hyperlink"/>
          </w:rPr>
          <w:t xml:space="preserve">https://doi.org/10.1201/b16018</w:t>
        </w:r>
      </w:hyperlink>
    </w:p>
    <w:bookmarkEnd w:id="88"/>
    <w:bookmarkStart w:id="90" w:name="ref-gelman2020BayesianWorkflow"/>
    <w:p>
      <w:pPr>
        <w:pStyle w:val="Bibliography"/>
      </w:pPr>
      <w:r>
        <w:t xml:space="preserve">Gelman, A., Vehtari, A., Simpson, D., Margossian, C.C., Carpenter, B., Yao, Y., Kennedy, L., Gabry, J., Bürkner, P.-C., Modrák, M., 2020. Bayesian</w:t>
      </w:r>
      <w:r>
        <w:t xml:space="preserve"> </w:t>
      </w:r>
      <w:r>
        <w:t xml:space="preserve">Workflow</w:t>
      </w:r>
      <w:r>
        <w:t xml:space="preserve">.</w:t>
      </w:r>
      <w:r>
        <w:t xml:space="preserve"> </w:t>
      </w:r>
      <w:hyperlink r:id="rId89">
        <w:r>
          <w:rPr>
            <w:rStyle w:val="Hyperlink"/>
          </w:rPr>
          <w:t xml:space="preserve">https://doi.org/10.48550/ARXIV.2011.01808</w:t>
        </w:r>
      </w:hyperlink>
    </w:p>
    <w:bookmarkEnd w:id="90"/>
    <w:bookmarkStart w:id="92" w:name="ref-goodman2023SexDifferencePre"/>
    <w:p>
      <w:pPr>
        <w:pStyle w:val="Bibliography"/>
      </w:pPr>
      <w:r>
        <w:t xml:space="preserve">Goodman, C.V., Green, R., DaCosta, A., Flora, D., Lanphear, B., Till, C., 2023. Sex difference of pre- and post-natal exposure to six developmental neurotoxicants on intellectual abilities: A systematic review and meta-analysis of human studies. Environ Health 22, 80.</w:t>
      </w:r>
      <w:r>
        <w:t xml:space="preserve"> </w:t>
      </w:r>
      <w:hyperlink r:id="rId91">
        <w:r>
          <w:rPr>
            <w:rStyle w:val="Hyperlink"/>
          </w:rPr>
          <w:t xml:space="preserve">https://doi.org/10.1186/s12940-023-01029-z</w:t>
        </w:r>
      </w:hyperlink>
    </w:p>
    <w:bookmarkEnd w:id="92"/>
    <w:bookmarkStart w:id="94" w:name="X035620408d1fb22c7ed381e74f0468c30df4612"/>
    <w:p>
      <w:pPr>
        <w:pStyle w:val="Bibliography"/>
      </w:pPr>
      <w:r>
        <w:t xml:space="preserve">Grant, R., Di Tanna, G.L., 2025. Bayesian</w:t>
      </w:r>
      <w:r>
        <w:t xml:space="preserve"> </w:t>
      </w:r>
      <w:r>
        <w:t xml:space="preserve">Meta-Analysis</w:t>
      </w:r>
      <w:r>
        <w:t xml:space="preserve">:</w:t>
      </w:r>
      <w:r>
        <w:t xml:space="preserve"> </w:t>
      </w:r>
      <w:r>
        <w:t xml:space="preserve">A Practical Introduction</w:t>
      </w:r>
      <w:r>
        <w:t xml:space="preserve">, 1st ed.</w:t>
      </w:r>
      <w:r>
        <w:t xml:space="preserve"> </w:t>
      </w:r>
      <w:r>
        <w:t xml:space="preserve">Chapman and Hall/CRC</w:t>
      </w:r>
      <w:r>
        <w:t xml:space="preserve">, Boca Raton.</w:t>
      </w:r>
      <w:r>
        <w:t xml:space="preserve"> </w:t>
      </w:r>
      <w:hyperlink r:id="rId93">
        <w:r>
          <w:rPr>
            <w:rStyle w:val="Hyperlink"/>
          </w:rPr>
          <w:t xml:space="preserve">https://doi.org/10.1201/9781003375821</w:t>
        </w:r>
      </w:hyperlink>
    </w:p>
    <w:bookmarkEnd w:id="94"/>
    <w:bookmarkStart w:id="96" w:name="ref-halabicky2023LowLevelLead"/>
    <w:p>
      <w:pPr>
        <w:pStyle w:val="Bibliography"/>
      </w:pPr>
      <w:r>
        <w:t xml:space="preserve">Halabicky, O.M., Pinto-Martin, J.A., Compton, P., Liu, J., 2023. Low level lead exposure in early childhood and parental education on adolescent</w:t>
      </w:r>
      <w:r>
        <w:t xml:space="preserve"> </w:t>
      </w:r>
      <w:r>
        <w:t xml:space="preserve">IQ</w:t>
      </w:r>
      <w:r>
        <w:t xml:space="preserve"> </w:t>
      </w:r>
      <w:r>
        <w:t xml:space="preserve">and working memory: A cohort study. Journal of Exposure Science &amp; Environmental Epidemiology 33, 168–176.</w:t>
      </w:r>
      <w:r>
        <w:t xml:space="preserve"> </w:t>
      </w:r>
      <w:hyperlink r:id="rId95">
        <w:r>
          <w:rPr>
            <w:rStyle w:val="Hyperlink"/>
          </w:rPr>
          <w:t xml:space="preserve">https://doi.org/10.1038/s41370-022-00450-9</w:t>
        </w:r>
      </w:hyperlink>
    </w:p>
    <w:bookmarkEnd w:id="96"/>
    <w:bookmarkStart w:id="98" w:name="ref-harari2018BloodLeadLevels"/>
    <w:p>
      <w:pPr>
        <w:pStyle w:val="Bibliography"/>
      </w:pPr>
      <w:r>
        <w:t xml:space="preserve">Harari, F., Sallsten, G., Christensson, A., Petkovic, M., Hedblad, B., Forsgard, N., Melander, O., Nilsson, P.M., Borné, Y., Engström, G., et al., 2018.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American Journal of Kidney Diseases 72, 381–389.</w:t>
      </w:r>
      <w:r>
        <w:t xml:space="preserve"> </w:t>
      </w:r>
      <w:hyperlink r:id="rId97">
        <w:r>
          <w:rPr>
            <w:rStyle w:val="Hyperlink"/>
          </w:rPr>
          <w:t xml:space="preserve">https://doi.org/10.1053/j.ajkd.2018.02.358</w:t>
        </w:r>
      </w:hyperlink>
    </w:p>
    <w:bookmarkEnd w:id="98"/>
    <w:bookmarkStart w:id="100" w:name="Xec30ec7c912152a14c0f622040312567154bf15"/>
    <w:p>
      <w:pPr>
        <w:pStyle w:val="Bibliography"/>
      </w:pPr>
      <w:r>
        <w:t xml:space="preserve">Harrell, F.E., 2015.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Springer</w:t>
      </w:r>
      <w:r>
        <w:t xml:space="preserve"> </w:t>
      </w:r>
      <w:r>
        <w:t xml:space="preserve">Series</w:t>
      </w:r>
      <w:r>
        <w:t xml:space="preserve"> </w:t>
      </w:r>
      <w:r>
        <w:t xml:space="preserve">in</w:t>
      </w:r>
      <w:r>
        <w:t xml:space="preserve"> </w:t>
      </w:r>
      <w:r>
        <w:t xml:space="preserve">Statistics</w:t>
      </w:r>
      <w:r>
        <w:t xml:space="preserve">. Springer International Publishing, Cham.</w:t>
      </w:r>
      <w:r>
        <w:t xml:space="preserve"> </w:t>
      </w:r>
      <w:hyperlink r:id="rId99">
        <w:r>
          <w:rPr>
            <w:rStyle w:val="Hyperlink"/>
          </w:rPr>
          <w:t xml:space="preserve">https://doi.org/10.1007/978-3-319-19425-7</w:t>
        </w:r>
      </w:hyperlink>
    </w:p>
    <w:bookmarkEnd w:id="100"/>
    <w:bookmarkStart w:id="102" w:name="ref-hay2025Burden375Diseases"/>
    <w:p>
      <w:pPr>
        <w:pStyle w:val="Bibliography"/>
      </w:pPr>
      <w:r>
        <w:t xml:space="preserve">Hay, S.I., Ong, K.L., Santomauro, D.F., A, B., Aalipour, M.A., Aalruz, H., Ababneh, H.S., Abaraogu, U.O., Abate, B.B., Abbafati, C., et al., 2025.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The Lancet 406, 1873–1922.</w:t>
      </w:r>
      <w:r>
        <w:t xml:space="preserve"> </w:t>
      </w:r>
      <w:hyperlink r:id="rId101">
        <w:r>
          <w:rPr>
            <w:rStyle w:val="Hyperlink"/>
          </w:rPr>
          <w:t xml:space="preserve">https://doi.org/10.1016/S0140-6736(25)01637-X</w:t>
        </w:r>
      </w:hyperlink>
    </w:p>
    <w:bookmarkEnd w:id="102"/>
    <w:bookmarkStart w:id="104" w:name="ref-heidari2022EffectLeadExposurea"/>
    <w:p>
      <w:pPr>
        <w:pStyle w:val="Bibliography"/>
      </w:pPr>
      <w:r>
        <w:t xml:space="preserve">Heidari, S., Mostafaei, S., Razazian, N., Rajati, M., Saeedi, A., Rajati, F., 2022. The effect of lead exposure on</w:t>
      </w:r>
      <w:r>
        <w:t xml:space="preserve"> </w:t>
      </w:r>
      <w:r>
        <w:t xml:space="preserve">IQ</w:t>
      </w:r>
      <w:r>
        <w:t xml:space="preserve"> </w:t>
      </w:r>
      <w:r>
        <w:t xml:space="preserve">test scores in children under 12 years: A systematic review and meta-analysis of case-control studies. Syst Rev 11, 106.</w:t>
      </w:r>
      <w:r>
        <w:t xml:space="preserve"> </w:t>
      </w:r>
      <w:hyperlink r:id="rId103">
        <w:r>
          <w:rPr>
            <w:rStyle w:val="Hyperlink"/>
          </w:rPr>
          <w:t xml:space="preserve">https://doi.org/10.1186/s13643-022-01963-y</w:t>
        </w:r>
      </w:hyperlink>
    </w:p>
    <w:bookmarkEnd w:id="104"/>
    <w:bookmarkStart w:id="106" w:name="X837f91f784566061977da85c17a5755a81dedde"/>
    <w:p>
      <w:pPr>
        <w:pStyle w:val="Bibliography"/>
      </w:pPr>
      <w:r>
        <w:t xml:space="preserve">Hoekstra, R., Morey, R.D., Rouder, J.N., Wagenmakers, E.-J., 2014. Robust misinterpretation of confidence intervals. Psychon Bull Rev 21, 1157–1164.</w:t>
      </w:r>
      <w:r>
        <w:t xml:space="preserve"> </w:t>
      </w:r>
      <w:hyperlink r:id="rId105">
        <w:r>
          <w:rPr>
            <w:rStyle w:val="Hyperlink"/>
          </w:rPr>
          <w:t xml:space="preserve">https://doi.org/10.3758/s13423-013-0572-3</w:t>
        </w:r>
      </w:hyperlink>
    </w:p>
    <w:bookmarkEnd w:id="106"/>
    <w:bookmarkStart w:id="108" w:name="ref-hong2013ComparingBayesianFrequentist"/>
    <w:p>
      <w:pPr>
        <w:pStyle w:val="Bibliography"/>
      </w:pPr>
      <w:r>
        <w:t xml:space="preserve">Hong, H., Carlin, B.P., Shamliyan, T.A., Wyman, J.F., Ramakrishnan, R., Sainfort, F., Kane, R.L., 2013.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33, 702–714.</w:t>
      </w:r>
      <w:r>
        <w:t xml:space="preserve"> </w:t>
      </w:r>
      <w:hyperlink r:id="rId107">
        <w:r>
          <w:rPr>
            <w:rStyle w:val="Hyperlink"/>
          </w:rPr>
          <w:t xml:space="preserve">https://doi.org/10.1177/0272989X13481110</w:t>
        </w:r>
      </w:hyperlink>
    </w:p>
    <w:bookmarkEnd w:id="108"/>
    <w:bookmarkStart w:id="110" w:name="ref-hong2015EnvironmentalLeadExposure"/>
    <w:p>
      <w:pPr>
        <w:pStyle w:val="Bibliography"/>
      </w:pPr>
      <w:r>
        <w:t xml:space="preserve">Hong, S.-B., Im, M.-H., Kim, J.-W., Park, E.-J., Shin, M.-S., Kim, B.-N., Yoo, H.-J., Cho, I.-H., Bhang, S.-Y., Hong, Y.-C., et al., 2015.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Environmental Health Perspectives 123, 271–276.</w:t>
      </w:r>
      <w:r>
        <w:t xml:space="preserve"> </w:t>
      </w:r>
      <w:hyperlink r:id="rId109">
        <w:r>
          <w:rPr>
            <w:rStyle w:val="Hyperlink"/>
          </w:rPr>
          <w:t xml:space="preserve">https://doi.org/doi:10.1289/ehp.1307420</w:t>
        </w:r>
      </w:hyperlink>
    </w:p>
    <w:bookmarkEnd w:id="110"/>
    <w:bookmarkStart w:id="112" w:name="ref-kazi2026PvaluesBayesFactor"/>
    <w:p>
      <w:pPr>
        <w:pStyle w:val="Bibliography"/>
      </w:pPr>
      <w:r>
        <w:t xml:space="preserve">Kazi, M., 2026.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17, 241–248.</w:t>
      </w:r>
      <w:r>
        <w:t xml:space="preserve"> </w:t>
      </w:r>
      <w:hyperlink r:id="rId111">
        <w:r>
          <w:rPr>
            <w:rStyle w:val="Hyperlink"/>
          </w:rPr>
          <w:t xml:space="preserve">https://doi.org/10.1007/s13193-025-02314-8</w:t>
        </w:r>
      </w:hyperlink>
    </w:p>
    <w:bookmarkEnd w:id="112"/>
    <w:bookmarkStart w:id="114" w:name="X5cae6442bbe0e1f5d8df6cd5008aab2dbfb65a6"/>
    <w:p>
      <w:pPr>
        <w:pStyle w:val="Bibliography"/>
      </w:pPr>
      <w:r>
        <w:t xml:space="preserve">Kruschke, J.K., 2021. Bayesian</w:t>
      </w:r>
      <w:r>
        <w:t xml:space="preserve"> </w:t>
      </w:r>
      <w:r>
        <w:t xml:space="preserve">Analysis Reporting Guidelines</w:t>
      </w:r>
      <w:r>
        <w:t xml:space="preserve">. Nat Hum Behav 5, 1282–1291.</w:t>
      </w:r>
      <w:r>
        <w:t xml:space="preserve"> </w:t>
      </w:r>
      <w:hyperlink r:id="rId113">
        <w:r>
          <w:rPr>
            <w:rStyle w:val="Hyperlink"/>
          </w:rPr>
          <w:t xml:space="preserve">https://doi.org/10.1038/s41562-021-01177-7</w:t>
        </w:r>
      </w:hyperlink>
    </w:p>
    <w:bookmarkEnd w:id="114"/>
    <w:bookmarkStart w:id="116" w:name="ref-lacerda2023GlobalDecreaseBlood"/>
    <w:p>
      <w:pPr>
        <w:pStyle w:val="Bibliography"/>
      </w:pPr>
      <w:r>
        <w:t xml:space="preserve">Lacerda, D., Pestana, I.A., Santos Vergilio, C.D., de Rezende, C.E.</w:t>
      </w:r>
      <w:r>
        <w:t xml:space="preserve">, 2023. Global decrease in blood lead concentrations due to the removal of leaded gasoline. Chemosphere 324, 138207.</w:t>
      </w:r>
      <w:r>
        <w:t xml:space="preserve"> </w:t>
      </w:r>
      <w:hyperlink r:id="rId115">
        <w:r>
          <w:rPr>
            <w:rStyle w:val="Hyperlink"/>
          </w:rPr>
          <w:t xml:space="preserve">https://doi.org/10.1016/j.chemosphere.2023.138207</w:t>
        </w:r>
      </w:hyperlink>
    </w:p>
    <w:bookmarkEnd w:id="116"/>
    <w:bookmarkStart w:id="118" w:name="X33f03e29791f20cdbbbbf0729c723b16e55ed16"/>
    <w:p>
      <w:pPr>
        <w:pStyle w:val="Bibliography"/>
      </w:pPr>
      <w:r>
        <w:t xml:space="preserve">Lanphear, B.P., Hornung, R., Khoury, J., Yolton, K., Baghurst, P., Bellinger, D.C., Canfield, R.L., Dietrich, K.N., Bornschein, R., Greene, T., et al., 2019.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127, 099001.</w:t>
      </w:r>
      <w:r>
        <w:t xml:space="preserve"> </w:t>
      </w:r>
      <w:hyperlink r:id="rId117">
        <w:r>
          <w:rPr>
            <w:rStyle w:val="Hyperlink"/>
          </w:rPr>
          <w:t xml:space="preserve">https://doi.org/10.1289/EHP5685</w:t>
        </w:r>
      </w:hyperlink>
    </w:p>
    <w:bookmarkEnd w:id="118"/>
    <w:bookmarkStart w:id="120" w:name="X9a8bad0b78f43066cb333fdedcdcad5d7017900"/>
    <w:p>
      <w:pPr>
        <w:pStyle w:val="Bibliography"/>
      </w:pPr>
      <w:r>
        <w:t xml:space="preserve">Lanphear, B.P., Hornung, R., Khoury, J., Yolton, K., Baghurst, P., Bellinger, D.C., Canfield, R.L., Dietrich, K.N., Bornschein, R., Greene, T., et al., 2005.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Environmental Health Perspectives 113, 894–899.</w:t>
      </w:r>
      <w:r>
        <w:t xml:space="preserve"> </w:t>
      </w:r>
      <w:hyperlink r:id="rId119">
        <w:r>
          <w:rPr>
            <w:rStyle w:val="Hyperlink"/>
          </w:rPr>
          <w:t xml:space="preserve">https://doi.org/doi:10.1289/ehp.7688</w:t>
        </w:r>
      </w:hyperlink>
    </w:p>
    <w:bookmarkEnd w:id="120"/>
    <w:bookmarkStart w:id="122" w:name="ref-lanphear2018LowlevelLeadExposure"/>
    <w:p>
      <w:pPr>
        <w:pStyle w:val="Bibliography"/>
      </w:pPr>
      <w:r>
        <w:t xml:space="preserve">Lanphear, B.P., Rauch, S., Auinger, P., Allen, R.W., Hornung, R.W., 2018. Low-level lead exposure and mortality in</w:t>
      </w:r>
      <w:r>
        <w:t xml:space="preserve"> </w:t>
      </w:r>
      <w:r>
        <w:t xml:space="preserve">US</w:t>
      </w:r>
      <w:r>
        <w:t xml:space="preserve"> </w:t>
      </w:r>
      <w:r>
        <w:t xml:space="preserve">adults: A population-based cohort study. The Lancet Public Health 3, e177–e184.</w:t>
      </w:r>
      <w:r>
        <w:t xml:space="preserve"> </w:t>
      </w:r>
      <w:hyperlink r:id="rId121">
        <w:r>
          <w:rPr>
            <w:rStyle w:val="Hyperlink"/>
          </w:rPr>
          <w:t xml:space="preserve">https://doi.org/10.1016/S2468-2667(18)30025-2</w:t>
        </w:r>
      </w:hyperlink>
    </w:p>
    <w:bookmarkEnd w:id="122"/>
    <w:bookmarkStart w:id="124" w:name="ref-larsen2023GlobalHealthBurden"/>
    <w:p>
      <w:pPr>
        <w:pStyle w:val="Bibliography"/>
      </w:pPr>
      <w:r>
        <w:t xml:space="preserve">Larsen, B., Sánchez-Triana, E., 2023. Global health burden and cost of lead exposure in children and adults: A health impact and economic modelling analysis. The Lancet Planetary Health 7, e831–e840.</w:t>
      </w:r>
      <w:r>
        <w:t xml:space="preserve"> </w:t>
      </w:r>
      <w:hyperlink r:id="rId123">
        <w:r>
          <w:rPr>
            <w:rStyle w:val="Hyperlink"/>
          </w:rPr>
          <w:t xml:space="preserve">https://doi.org/10.1016/S2542-5196(23)00166-3</w:t>
        </w:r>
      </w:hyperlink>
    </w:p>
    <w:bookmarkEnd w:id="124"/>
    <w:bookmarkStart w:id="126" w:name="ref-lee2021PrenatalPostnatalExposures"/>
    <w:p>
      <w:pPr>
        <w:pStyle w:val="Bibliography"/>
      </w:pPr>
      <w:r>
        <w:t xml:space="preserve">Lee, K.-S., Kim, K.-N., Ahn, Y.D., Choi, Y.-J., Cho, J., Jang, Y., Lim, Y.-H., Kim, J.I., Shin, C.H., Lee, Y.A., et al., 2021.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Environment International 157, 106798.</w:t>
      </w:r>
      <w:r>
        <w:t xml:space="preserve"> </w:t>
      </w:r>
      <w:hyperlink r:id="rId125">
        <w:r>
          <w:rPr>
            <w:rStyle w:val="Hyperlink"/>
          </w:rPr>
          <w:t xml:space="preserve">https://doi.org/10.1016/j.envint.2021.106798</w:t>
        </w:r>
      </w:hyperlink>
    </w:p>
    <w:bookmarkEnd w:id="126"/>
    <w:bookmarkStart w:id="128" w:name="X716dc31ca13dac7355fea3a0f7dea95779ecabb"/>
    <w:p>
      <w:pPr>
        <w:pStyle w:val="Bibliography"/>
      </w:pPr>
      <w:r>
        <w:t xml:space="preserve">Lucchini, R.G., Guazzetti, S., Renzetti, S., Conversano, M., Cagna, G., Fedrighi, C., Giorgino, A., Peli, M., Placidi, D., Zoni, S., et al., 2019. Neurocognitive impact of metal exposure and social stressors among schoolchildren in</w:t>
      </w:r>
      <w:r>
        <w:t xml:space="preserve"> </w:t>
      </w:r>
      <w:r>
        <w:t xml:space="preserve">Taranto</w:t>
      </w:r>
      <w:r>
        <w:t xml:space="preserve">,</w:t>
      </w:r>
      <w:r>
        <w:t xml:space="preserve"> </w:t>
      </w:r>
      <w:r>
        <w:t xml:space="preserve">Italy</w:t>
      </w:r>
      <w:r>
        <w:t xml:space="preserve">. Environmental Health 18, 67.</w:t>
      </w:r>
      <w:r>
        <w:t xml:space="preserve"> </w:t>
      </w:r>
      <w:hyperlink r:id="rId127">
        <w:r>
          <w:rPr>
            <w:rStyle w:val="Hyperlink"/>
          </w:rPr>
          <w:t xml:space="preserve">https://doi.org/10.1186/s12940-019-0505-3</w:t>
        </w:r>
      </w:hyperlink>
    </w:p>
    <w:bookmarkEnd w:id="128"/>
    <w:bookmarkStart w:id="130" w:name="Xb0421be95a139ca5af39ce6040517bf1be79427"/>
    <w:p>
      <w:pPr>
        <w:pStyle w:val="Bibliography"/>
      </w:pPr>
      <w:r>
        <w:t xml:space="preserve">Lucchini, R.G., Zoni, S., Guazzetti, S., Bontempi, E., Micheletti, S., Broberg, K., Parrinello, G., Smith, D.R., 2012. Inverse association of intellectual function with very low blood lead but not with manganese exposure in</w:t>
      </w:r>
      <w:r>
        <w:t xml:space="preserve"> </w:t>
      </w:r>
      <w:r>
        <w:t xml:space="preserve">Italian</w:t>
      </w:r>
      <w:r>
        <w:t xml:space="preserve"> </w:t>
      </w:r>
      <w:r>
        <w:t xml:space="preserve">adolescents. Environmental Research 118, 65–71.</w:t>
      </w:r>
      <w:r>
        <w:t xml:space="preserve"> </w:t>
      </w:r>
      <w:hyperlink r:id="rId129">
        <w:r>
          <w:rPr>
            <w:rStyle w:val="Hyperlink"/>
          </w:rPr>
          <w:t xml:space="preserve">https://doi.org/10.1016/j.envres.2012.08.003</w:t>
        </w:r>
      </w:hyperlink>
    </w:p>
    <w:bookmarkEnd w:id="130"/>
    <w:bookmarkStart w:id="132" w:name="ref-mcfarland2022HalfUSPopulation"/>
    <w:p>
      <w:pPr>
        <w:pStyle w:val="Bibliography"/>
      </w:pPr>
      <w:r>
        <w:t xml:space="preserve">McFarland, M.J., Hauer, M.E., Reuben, A., 2022. Half of</w:t>
      </w:r>
      <w:r>
        <w:t xml:space="preserve"> </w:t>
      </w:r>
      <w:r>
        <w:t xml:space="preserve">US</w:t>
      </w:r>
      <w:r>
        <w:t xml:space="preserve"> </w:t>
      </w:r>
      <w:r>
        <w:t xml:space="preserve">population exposed to adverse lead levels in early childhood. Proc. Natl. Acad. Sci. U.S.A. 119, e2118631119.</w:t>
      </w:r>
      <w:r>
        <w:t xml:space="preserve"> </w:t>
      </w:r>
      <w:hyperlink r:id="rId131">
        <w:r>
          <w:rPr>
            <w:rStyle w:val="Hyperlink"/>
          </w:rPr>
          <w:t xml:space="preserve">https://doi.org/10.1073/pnas.2118631119</w:t>
        </w:r>
      </w:hyperlink>
    </w:p>
    <w:bookmarkEnd w:id="132"/>
    <w:bookmarkStart w:id="133" w:name="X33fe7de6e8b65c86af337dbdb8d7cc8651c48a8"/>
    <w:p>
      <w:pPr>
        <w:pStyle w:val="Bibliography"/>
      </w:pPr>
      <w:r>
        <w:t xml:space="preserve">Menezes-Filho, J.A., Carvalho, C.F., Rodrigues, J.L.G., Araújo, C.F.S., Dos Santos, N.R., Lima, C.S., Bandeira, M.J., Marques, B.L. de S., Anjos, A.L.S., Bah, H.A.F., et al., 2018.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15, 2418.</w:t>
      </w:r>
    </w:p>
    <w:bookmarkEnd w:id="133"/>
    <w:bookmarkStart w:id="135" w:name="ref-needleman1990LowLevelLeadExposure"/>
    <w:p>
      <w:pPr>
        <w:pStyle w:val="Bibliography"/>
      </w:pPr>
      <w:r>
        <w:t xml:space="preserve">Needleman, H.L., 1990.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263, 673.</w:t>
      </w:r>
      <w:r>
        <w:t xml:space="preserve"> </w:t>
      </w:r>
      <w:hyperlink r:id="rId134">
        <w:r>
          <w:rPr>
            <w:rStyle w:val="Hyperlink"/>
          </w:rPr>
          <w:t xml:space="preserve">https://doi.org/10.1001/jama.1990.03440050067035</w:t>
        </w:r>
      </w:hyperlink>
    </w:p>
    <w:bookmarkEnd w:id="135"/>
    <w:bookmarkStart w:id="136" w:name="Xf5486a80753c915bf34b5d8f3ad5e46aac479a7"/>
    <w:p>
      <w:pPr>
        <w:pStyle w:val="Bibliography"/>
      </w:pPr>
      <w:r>
        <w:t xml:space="preserve">NTP OHAT, 2019.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w:t>
      </w:r>
    </w:p>
    <w:bookmarkEnd w:id="136"/>
    <w:bookmarkStart w:id="138" w:name="ref-page2021PRISMA2020Statement"/>
    <w:p>
      <w:pPr>
        <w:pStyle w:val="Bibliography"/>
      </w:pPr>
      <w:r>
        <w:t xml:space="preserve">Page, M.J., McKenzie, J.E., Bossuyt, P.M., Boutron, I., Hoffmann, T.C., Mulrow, C.D., Shamseer, L., Tetzlaff, J.M., Akl, E.A., Brennan, S.E., et al., 2021. The</w:t>
      </w:r>
      <w:r>
        <w:t xml:space="preserve"> </w:t>
      </w:r>
      <w:r>
        <w:t xml:space="preserve">PRISMA</w:t>
      </w:r>
      <w:r>
        <w:t xml:space="preserve"> </w:t>
      </w:r>
      <w:r>
        <w:t xml:space="preserve">2020 statement: An updated guideline for reporting systematic reviews. BMJ n71.</w:t>
      </w:r>
      <w:r>
        <w:t xml:space="preserve"> </w:t>
      </w:r>
      <w:hyperlink r:id="rId137">
        <w:r>
          <w:rPr>
            <w:rStyle w:val="Hyperlink"/>
          </w:rPr>
          <w:t xml:space="preserve">https://doi.org/10.1136/bmj.n71</w:t>
        </w:r>
      </w:hyperlink>
    </w:p>
    <w:bookmarkEnd w:id="138"/>
    <w:bookmarkStart w:id="140" w:name="ref-plate2024DevelopmentToolRapid"/>
    <w:p>
      <w:pPr>
        <w:pStyle w:val="Bibliography"/>
      </w:pPr>
      <w:r>
        <w:t xml:space="preserve">Plate, K., Knüppel, S., Hornbacher, A., Greiner, M., Müller-Graf, C., 2024. Development of a tool for rapid assessment of the evidence of human observational epidemiological studies with focus on risk of bias in the context of public health and risk assessment. EFS3 21.</w:t>
      </w:r>
      <w:r>
        <w:t xml:space="preserve"> </w:t>
      </w:r>
      <w:hyperlink r:id="rId139">
        <w:r>
          <w:rPr>
            <w:rStyle w:val="Hyperlink"/>
          </w:rPr>
          <w:t xml:space="preserve">https://doi.org/10.2903/sp.efsa.2024.EN-8925</w:t>
        </w:r>
      </w:hyperlink>
    </w:p>
    <w:bookmarkEnd w:id="140"/>
    <w:bookmarkStart w:id="142" w:name="ref-pocock1994EnvironmentalLeadChildrens"/>
    <w:p>
      <w:pPr>
        <w:pStyle w:val="Bibliography"/>
      </w:pPr>
      <w:r>
        <w:t xml:space="preserve">Pocock, S.J., Smith, M., Baghurst, P., 1994. Environmental lead and children’s intelligence: A systematic review of the epidemiological evidence. BMJ 309, 1189–1197.</w:t>
      </w:r>
      <w:r>
        <w:t xml:space="preserve"> </w:t>
      </w:r>
      <w:hyperlink r:id="rId141">
        <w:r>
          <w:rPr>
            <w:rStyle w:val="Hyperlink"/>
          </w:rPr>
          <w:t xml:space="preserve">https://doi.org/10.1136/bmj.309.6963.1189</w:t>
        </w:r>
      </w:hyperlink>
    </w:p>
    <w:bookmarkEnd w:id="142"/>
    <w:bookmarkStart w:id="143" w:name="Xd915bcb040430c17655975a5ceb4d7b4bdd04ac"/>
    <w:p>
      <w:pPr>
        <w:pStyle w:val="Bibliography"/>
      </w:pPr>
      <w:r>
        <w:t xml:space="preserve">Prüss-Üstün, A., Mathers, C., Corvalán, C., Woodward, A., 2003. Assessing the environmental burden of disease at national and local levels: Introduction and methods. Environmental burden of disease series.</w:t>
      </w:r>
    </w:p>
    <w:bookmarkEnd w:id="143"/>
    <w:bookmarkStart w:id="144" w:name="X4bd034c52731e178b4de125c2c778bdc533803c"/>
    <w:p>
      <w:pPr>
        <w:pStyle w:val="Bibliography"/>
      </w:pPr>
      <w:r>
        <w:t xml:space="preserve">R Core Team, 2024.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p>
    <w:bookmarkEnd w:id="144"/>
    <w:bookmarkStart w:id="146" w:name="ref-rosengren2025ExposureLeadCoronary"/>
    <w:p>
      <w:pPr>
        <w:pStyle w:val="Bibliography"/>
      </w:pPr>
      <w:r>
        <w:t xml:space="preserve">Rosengren, E., Barregard, L., Sallsten, G., Fagerberg, B., Engström, G., Fagman, E., Forsgard, N., Lundh, T., Bergström, G., Harari, F., 2025.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JAHA 14, e037633.</w:t>
      </w:r>
      <w:r>
        <w:t xml:space="preserve"> </w:t>
      </w:r>
      <w:hyperlink r:id="rId145">
        <w:r>
          <w:rPr>
            <w:rStyle w:val="Hyperlink"/>
          </w:rPr>
          <w:t xml:space="preserve">https://doi.org/10.1161/JAHA.124.037633</w:t>
        </w:r>
      </w:hyperlink>
    </w:p>
    <w:bookmarkEnd w:id="146"/>
    <w:bookmarkStart w:id="148" w:name="ref-roy2013EffectModificationTransferrin"/>
    <w:p>
      <w:pPr>
        <w:pStyle w:val="Bibliography"/>
      </w:pPr>
      <w:r>
        <w:t xml:space="preserve">Roy, A., Ettinger, A.S., Hu, H., Bellinger, D., Schwartz, J., Modali, R., Wright, R.O., Palaniappan, K., Balakrishnan, K., 2013.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38, 17–22.</w:t>
      </w:r>
      <w:r>
        <w:t xml:space="preserve"> </w:t>
      </w:r>
      <w:hyperlink r:id="rId147">
        <w:r>
          <w:rPr>
            <w:rStyle w:val="Hyperlink"/>
          </w:rPr>
          <w:t xml:space="preserve">https://doi.org/10.1016/j.neuro.2013.05.005</w:t>
        </w:r>
      </w:hyperlink>
    </w:p>
    <w:bookmarkEnd w:id="148"/>
    <w:bookmarkStart w:id="150" w:name="ref-sadeghirad2023TheoryPracticeBayesian"/>
    <w:p>
      <w:pPr>
        <w:pStyle w:val="Bibliography"/>
      </w:pPr>
      <w:r>
        <w:t xml:space="preserve">Sadeghirad, B., Foroutan, F., Zoratti, M.J., Busse, J.W., Brignardello-Petersen, R., Guyatt, G., Thabane, L., 2023. Theory and practice of</w:t>
      </w:r>
      <w:r>
        <w:t xml:space="preserve"> </w:t>
      </w:r>
      <w:r>
        <w:t xml:space="preserve">Bayesian</w:t>
      </w:r>
      <w:r>
        <w:t xml:space="preserve"> </w:t>
      </w:r>
      <w:r>
        <w:t xml:space="preserve">and frequentist frameworks for network meta-analysis. BMJ EBM 28, 204–209.</w:t>
      </w:r>
      <w:r>
        <w:t xml:space="preserve"> </w:t>
      </w:r>
      <w:hyperlink r:id="rId149">
        <w:r>
          <w:rPr>
            <w:rStyle w:val="Hyperlink"/>
          </w:rPr>
          <w:t xml:space="preserve">https://doi.org/10.1136/bmjebm-2022-111928</w:t>
        </w:r>
      </w:hyperlink>
    </w:p>
    <w:bookmarkEnd w:id="150"/>
    <w:bookmarkStart w:id="152" w:name="Xe38019c88c6d2792bb296bad7dc0a4dd55f1319"/>
    <w:p>
      <w:pPr>
        <w:pStyle w:val="Bibliography"/>
      </w:pPr>
      <w:r>
        <w:t xml:space="preserve">Salamanca-Fernández, E., Peinado, F.M., Esteban-López, M., Puklova, V., Poyatos, R.M., Govarts, E., Laeremans, M., Leermakers, M., Den Hond, E., Schoeters, G., et al., 2025. Sociodemographic determinants and temporal variability of blood lead levels (2003–2019) in a pooled analysis of nine studies in four</w:t>
      </w:r>
      <w:r>
        <w:t xml:space="preserve"> </w:t>
      </w:r>
      <w:r>
        <w:t xml:space="preserve">European</w:t>
      </w:r>
      <w:r>
        <w:t xml:space="preserve"> </w:t>
      </w:r>
      <w:r>
        <w:t xml:space="preserve">countries. Sci Rep 15, 34562.</w:t>
      </w:r>
      <w:r>
        <w:t xml:space="preserve"> </w:t>
      </w:r>
      <w:hyperlink r:id="rId151">
        <w:r>
          <w:rPr>
            <w:rStyle w:val="Hyperlink"/>
          </w:rPr>
          <w:t xml:space="preserve">https://doi.org/10.1038/s41598-025-17943-w</w:t>
        </w:r>
      </w:hyperlink>
    </w:p>
    <w:bookmarkEnd w:id="152"/>
    <w:bookmarkStart w:id="154" w:name="Xcf7993c3f58afaabaf73be6238c67f4f63053d9"/>
    <w:p>
      <w:pPr>
        <w:pStyle w:val="Bibliography"/>
      </w:pPr>
      <w:r>
        <w:t xml:space="preserve">Schnaas, L., Rothenberg Stephen, J., Flores, M.-F., Martinez, S., Hernandez, C., Osorio, E., Velasco Silvia, R., Perroni, E., 2006.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Environmental Health Perspectives 114, 791–797.</w:t>
      </w:r>
      <w:r>
        <w:t xml:space="preserve"> </w:t>
      </w:r>
      <w:hyperlink r:id="rId153">
        <w:r>
          <w:rPr>
            <w:rStyle w:val="Hyperlink"/>
          </w:rPr>
          <w:t xml:space="preserve">https://doi.org/10.1289/ehp.8552</w:t>
        </w:r>
      </w:hyperlink>
    </w:p>
    <w:bookmarkEnd w:id="154"/>
    <w:bookmarkStart w:id="156" w:name="ref-schwartz1994LowLevelLeadExposure"/>
    <w:p>
      <w:pPr>
        <w:pStyle w:val="Bibliography"/>
      </w:pPr>
      <w:r>
        <w:t xml:space="preserve">Schwartz, J., 1994.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Environmental Research 65, 42–55.</w:t>
      </w:r>
      <w:r>
        <w:t xml:space="preserve"> </w:t>
      </w:r>
      <w:hyperlink r:id="rId155">
        <w:r>
          <w:rPr>
            <w:rStyle w:val="Hyperlink"/>
          </w:rPr>
          <w:t xml:space="preserve">https://doi.org/10.1006/enrs.1994.1020</w:t>
        </w:r>
      </w:hyperlink>
    </w:p>
    <w:bookmarkEnd w:id="156"/>
    <w:bookmarkStart w:id="158" w:name="X55ae1a8b757df519e0a47e2002b3acc0b2e73ec"/>
    <w:p>
      <w:pPr>
        <w:pStyle w:val="Bibliography"/>
      </w:pPr>
      <w:r>
        <w:t xml:space="preserve">Seide, S.E., Jensen, K., Kieser, M., 2020. A comparison of</w:t>
      </w:r>
      <w:r>
        <w:t xml:space="preserve"> </w:t>
      </w:r>
      <w:r>
        <w:t xml:space="preserve">Bayesian</w:t>
      </w:r>
      <w:r>
        <w:t xml:space="preserve"> </w:t>
      </w:r>
      <w:r>
        <w:t xml:space="preserve">and frequentist methods in random-effects network meta-analysis of binary data. Research Synthesis Methods 11, 363–378.</w:t>
      </w:r>
      <w:r>
        <w:t xml:space="preserve"> </w:t>
      </w:r>
      <w:hyperlink r:id="rId157">
        <w:r>
          <w:rPr>
            <w:rStyle w:val="Hyperlink"/>
          </w:rPr>
          <w:t xml:space="preserve">https://doi.org/10.1002/jrsm.1397</w:t>
        </w:r>
      </w:hyperlink>
    </w:p>
    <w:bookmarkEnd w:id="158"/>
    <w:bookmarkStart w:id="160" w:name="ref-shaffer2025LeadExposureAntisocial"/>
    <w:p>
      <w:pPr>
        <w:pStyle w:val="Bibliography"/>
      </w:pPr>
      <w:r>
        <w:t xml:space="preserve">Shaffer, R.M., Carlson, L.M., Hester, K., Kim, H., Duffney, P., Forsyth, J.E., Ferraro, G., Till, C., Haddock, A., Strawbridge, J., et al., 2025. Lead exposure and antisocial behavior:</w:t>
      </w:r>
      <w:r>
        <w:t xml:space="preserve"> </w:t>
      </w:r>
      <w:r>
        <w:t xml:space="preserve">A</w:t>
      </w:r>
      <w:r>
        <w:t xml:space="preserve"> </w:t>
      </w:r>
      <w:r>
        <w:t xml:space="preserve">systematic review of human and animal evidence. Environment International 109786.</w:t>
      </w:r>
      <w:r>
        <w:t xml:space="preserve"> </w:t>
      </w:r>
      <w:hyperlink r:id="rId159">
        <w:r>
          <w:rPr>
            <w:rStyle w:val="Hyperlink"/>
          </w:rPr>
          <w:t xml:space="preserve">https://doi.org/10.1016/j.envint.2025.109786</w:t>
        </w:r>
      </w:hyperlink>
    </w:p>
    <w:bookmarkEnd w:id="160"/>
    <w:bookmarkStart w:id="162" w:name="ref-smith2018StepAwayStepwise"/>
    <w:p>
      <w:pPr>
        <w:pStyle w:val="Bibliography"/>
      </w:pPr>
      <w:r>
        <w:t xml:space="preserve">Smith, G., 2018. Step away from stepwise. J Big Data 5, 32.</w:t>
      </w:r>
      <w:r>
        <w:t xml:space="preserve"> </w:t>
      </w:r>
      <w:hyperlink r:id="rId161">
        <w:r>
          <w:rPr>
            <w:rStyle w:val="Hyperlink"/>
          </w:rPr>
          <w:t xml:space="preserve">https://doi.org/10.1186/s40537-018-0143-6</w:t>
        </w:r>
      </w:hyperlink>
    </w:p>
    <w:bookmarkEnd w:id="162"/>
    <w:bookmarkStart w:id="164" w:name="ref-sy2024AssessmentLongTermExposure"/>
    <w:p>
      <w:pPr>
        <w:pStyle w:val="Bibliography"/>
      </w:pPr>
      <w:r>
        <w:t xml:space="preserve">Sy, M., Eleftheriadou, D., Jung, C., Lindtner, O., Karakitsios, S., Sarigiannis, D., Weber, T., Kolossa-Gehring, M., Greiner, M., 2024.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 Health 16, 21–39.</w:t>
      </w:r>
      <w:r>
        <w:t xml:space="preserve"> </w:t>
      </w:r>
      <w:hyperlink r:id="rId163">
        <w:r>
          <w:rPr>
            <w:rStyle w:val="Hyperlink"/>
          </w:rPr>
          <w:t xml:space="preserve">https://doi.org/10.1007/s12403-023-00535-2</w:t>
        </w:r>
      </w:hyperlink>
    </w:p>
    <w:bookmarkEnd w:id="164"/>
    <w:bookmarkStart w:id="165" w:name="ref-tamasszigeti2022SubstanceReportLead"/>
    <w:p>
      <w:pPr>
        <w:pStyle w:val="Bibliography"/>
      </w:pPr>
      <w:r>
        <w:t xml:space="preserve">Szigeti, T., Kakucs, R., Vicente, J.L., Beatrice Grosu, 2022. Substance report -</w:t>
      </w:r>
      <w:r>
        <w:t xml:space="preserve"> </w:t>
      </w:r>
      <w:r>
        <w:t xml:space="preserve">Lead</w:t>
      </w:r>
      <w:r>
        <w:t xml:space="preserve">. HBM4EU.</w:t>
      </w:r>
    </w:p>
    <w:bookmarkEnd w:id="165"/>
    <w:bookmarkStart w:id="167" w:name="X99fa6bd9cd2521340285769f289a6c9d4bfe17b"/>
    <w:p>
      <w:pPr>
        <w:pStyle w:val="Bibliography"/>
      </w:pPr>
      <w:r>
        <w:t xml:space="preserve">Thompson, B., 1995.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Educational and Psychological Measurement 55, 525–534.</w:t>
      </w:r>
      <w:r>
        <w:t xml:space="preserve"> </w:t>
      </w:r>
      <w:hyperlink r:id="rId166">
        <w:r>
          <w:rPr>
            <w:rStyle w:val="Hyperlink"/>
          </w:rPr>
          <w:t xml:space="preserve">https://doi.org/10.1177/0013164495055004001</w:t>
        </w:r>
      </w:hyperlink>
    </w:p>
    <w:bookmarkEnd w:id="167"/>
    <w:bookmarkStart w:id="169" w:name="ref-wan2022ChronicLeadExposure"/>
    <w:p>
      <w:pPr>
        <w:pStyle w:val="Bibliography"/>
      </w:pPr>
      <w:r>
        <w:t xml:space="preserve">Wan, H., Wang, Y., Zhang, H., Zhang, K., Chen, Y., Chen, C., Zhang, W., Xia, F., Wang, N., Lu, Y., 2022. Chronic lead exposure induces fatty liver disease associated with the variations of gut microbiota. Ecotoxicology and Environmental Safety 232, 113257.</w:t>
      </w:r>
      <w:r>
        <w:t xml:space="preserve"> </w:t>
      </w:r>
      <w:hyperlink r:id="rId168">
        <w:r>
          <w:rPr>
            <w:rStyle w:val="Hyperlink"/>
          </w:rPr>
          <w:t xml:space="preserve">https://doi.org/10.1016/j.ecoenv.2022.113257</w:t>
        </w:r>
      </w:hyperlink>
    </w:p>
    <w:bookmarkEnd w:id="169"/>
    <w:bookmarkStart w:id="171" w:name="X111bb06244f8f2a1a6d0d2f1f41c24b71f248e6"/>
    <w:p>
      <w:pPr>
        <w:pStyle w:val="Bibliography"/>
      </w:pPr>
      <w:r>
        <w:t xml:space="preserve">Wolfgang Viechtbauer, 2010.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36, 1–48.</w:t>
      </w:r>
      <w:r>
        <w:t xml:space="preserve"> </w:t>
      </w:r>
      <w:hyperlink r:id="rId170">
        <w:r>
          <w:rPr>
            <w:rStyle w:val="Hyperlink"/>
          </w:rPr>
          <w:t xml:space="preserve">https://doi.org/10.18637/jss.v036.i03</w:t>
        </w:r>
      </w:hyperlink>
    </w:p>
    <w:bookmarkEnd w:id="171"/>
    <w:bookmarkStart w:id="173" w:name="X946754e67e3c74fad7a8806aa9d2819ed4ec186"/>
    <w:p>
      <w:pPr>
        <w:pStyle w:val="Bibliography"/>
      </w:pPr>
      <w:r>
        <w:t xml:space="preserve">Yao, M., Deng, K., Wang, Y., Mei, F., Zou, K., Li, L., Sun, X., 2025. Random-effects meta-analysis models for pooling rare events data: A comparison between frequentist and bayesian methods. BMC Med Res Methodol 25, 228.</w:t>
      </w:r>
      <w:r>
        <w:t xml:space="preserve"> </w:t>
      </w:r>
      <w:hyperlink r:id="rId172">
        <w:r>
          <w:rPr>
            <w:rStyle w:val="Hyperlink"/>
          </w:rPr>
          <w:t xml:space="preserve">https://doi.org/10.1186/s12874-025-02664-5</w:t>
        </w:r>
      </w:hyperlink>
    </w:p>
    <w:bookmarkEnd w:id="173"/>
    <w:bookmarkEnd w:id="174"/>
    <w:bookmarkEnd w:id="175"/>
    <w:sectPr>
      <w:footerReference r:id="rId3"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34" Target="media/rId34.png" /><Relationship Type="http://schemas.openxmlformats.org/officeDocument/2006/relationships/image" Id="rId15" Target="media/rId15.png" /><Relationship Type="http://schemas.openxmlformats.org/officeDocument/2006/relationships/hyperlink" Id="rId134" Target="https://doi.org/10.1001/jama.1990.03440050067035" TargetMode="External" /><Relationship Type="http://schemas.openxmlformats.org/officeDocument/2006/relationships/hyperlink" Id="rId157" Target="https://doi.org/10.1002/jrsm.1397" TargetMode="External" /><Relationship Type="http://schemas.openxmlformats.org/officeDocument/2006/relationships/hyperlink" Id="rId155" Target="https://doi.org/10.1006/enrs.1994.1020" TargetMode="External" /><Relationship Type="http://schemas.openxmlformats.org/officeDocument/2006/relationships/hyperlink" Id="rId99" Target="https://doi.org/10.1007/978-3-319-19425-7" TargetMode="External" /><Relationship Type="http://schemas.openxmlformats.org/officeDocument/2006/relationships/hyperlink" Id="rId76" Target="https://doi.org/10.1007/s11121-023-01601-6" TargetMode="External" /><Relationship Type="http://schemas.openxmlformats.org/officeDocument/2006/relationships/hyperlink" Id="rId163" Target="https://doi.org/10.1007/s12403-023-00535-2" TargetMode="External" /><Relationship Type="http://schemas.openxmlformats.org/officeDocument/2006/relationships/hyperlink" Id="rId111" Target="https://doi.org/10.1007/s13193-025-02314-8" TargetMode="External" /><Relationship Type="http://schemas.openxmlformats.org/officeDocument/2006/relationships/hyperlink" Id="rId101" Target="https://doi.org/10.1016/S0140-6736(25)01637-X" TargetMode="External" /><Relationship Type="http://schemas.openxmlformats.org/officeDocument/2006/relationships/hyperlink" Id="rId121" Target="https://doi.org/10.1016/S2468-2667(18)30025-2" TargetMode="External" /><Relationship Type="http://schemas.openxmlformats.org/officeDocument/2006/relationships/hyperlink" Id="rId123" Target="https://doi.org/10.1016/S2542-5196(23)00166-3" TargetMode="External" /><Relationship Type="http://schemas.openxmlformats.org/officeDocument/2006/relationships/hyperlink" Id="rId115" Target="https://doi.org/10.1016/j.chemosphere.2023.138207" TargetMode="External" /><Relationship Type="http://schemas.openxmlformats.org/officeDocument/2006/relationships/hyperlink" Id="rId168" Target="https://doi.org/10.1016/j.ecoenv.2022.113257" TargetMode="External" /><Relationship Type="http://schemas.openxmlformats.org/officeDocument/2006/relationships/hyperlink" Id="rId74" Target="https://doi.org/10.1016/j.envint.2018.10.043" TargetMode="External" /><Relationship Type="http://schemas.openxmlformats.org/officeDocument/2006/relationships/hyperlink" Id="rId125" Target="https://doi.org/10.1016/j.envint.2021.106798" TargetMode="External" /><Relationship Type="http://schemas.openxmlformats.org/officeDocument/2006/relationships/hyperlink" Id="rId159" Target="https://doi.org/10.1016/j.envint.2025.109786" TargetMode="External" /><Relationship Type="http://schemas.openxmlformats.org/officeDocument/2006/relationships/hyperlink" Id="rId66" Target="https://doi.org/10.1016/j.envres.2005.10.004" TargetMode="External" /><Relationship Type="http://schemas.openxmlformats.org/officeDocument/2006/relationships/hyperlink" Id="rId129" Target="https://doi.org/10.1016/j.envres.2012.08.003" TargetMode="External" /><Relationship Type="http://schemas.openxmlformats.org/officeDocument/2006/relationships/hyperlink" Id="rId64" Target="https://doi.org/10.1016/j.envres.2019.02.023" TargetMode="External" /><Relationship Type="http://schemas.openxmlformats.org/officeDocument/2006/relationships/hyperlink" Id="rId84" Target="https://doi.org/10.1016/j.envres.2024.120013" TargetMode="External" /><Relationship Type="http://schemas.openxmlformats.org/officeDocument/2006/relationships/hyperlink" Id="rId147" Target="https://doi.org/10.1016/j.neuro.2013.05.005" TargetMode="External" /><Relationship Type="http://schemas.openxmlformats.org/officeDocument/2006/relationships/hyperlink" Id="rId72" Target="https://doi.org/10.1016/j.scitotenv.2019.134519" TargetMode="External" /><Relationship Type="http://schemas.openxmlformats.org/officeDocument/2006/relationships/hyperlink" Id="rId95" Target="https://doi.org/10.1038/s41370-022-00450-9" TargetMode="External" /><Relationship Type="http://schemas.openxmlformats.org/officeDocument/2006/relationships/hyperlink" Id="rId113" Target="https://doi.org/10.1038/s41562-021-01177-7" TargetMode="External" /><Relationship Type="http://schemas.openxmlformats.org/officeDocument/2006/relationships/hyperlink" Id="rId151" Target="https://doi.org/10.1038/s41598-025-17943-w" TargetMode="External" /><Relationship Type="http://schemas.openxmlformats.org/officeDocument/2006/relationships/hyperlink" Id="rId97" Target="https://doi.org/10.1053/j.ajkd.2018.02.358" TargetMode="External" /><Relationship Type="http://schemas.openxmlformats.org/officeDocument/2006/relationships/hyperlink" Id="rId52" Target="https://doi.org/10.1056/NEJM199210293271805" TargetMode="External" /><Relationship Type="http://schemas.openxmlformats.org/officeDocument/2006/relationships/hyperlink" Id="rId62" Target="https://doi.org/10.1056/NEJMoa022848" TargetMode="External" /><Relationship Type="http://schemas.openxmlformats.org/officeDocument/2006/relationships/hyperlink" Id="rId131" Target="https://doi.org/10.1073/pnas.2118631119" TargetMode="External" /><Relationship Type="http://schemas.openxmlformats.org/officeDocument/2006/relationships/hyperlink" Id="rId78" Target="https://doi.org/10.1111/ajpy.12096" TargetMode="External" /><Relationship Type="http://schemas.openxmlformats.org/officeDocument/2006/relationships/hyperlink" Id="rId141" Target="https://doi.org/10.1136/bmj.309.6963.1189" TargetMode="External" /><Relationship Type="http://schemas.openxmlformats.org/officeDocument/2006/relationships/hyperlink" Id="rId137" Target="https://doi.org/10.1136/bmj.n71" TargetMode="External" /><Relationship Type="http://schemas.openxmlformats.org/officeDocument/2006/relationships/hyperlink" Id="rId149" Target="https://doi.org/10.1136/bmjebm-2022-111928" TargetMode="External" /><Relationship Type="http://schemas.openxmlformats.org/officeDocument/2006/relationships/hyperlink" Id="rId145" Target="https://doi.org/10.1161/JAHA.124.037633" TargetMode="External" /><Relationship Type="http://schemas.openxmlformats.org/officeDocument/2006/relationships/hyperlink" Id="rId166" Target="https://doi.org/10.1177/0013164495055004001" TargetMode="External" /><Relationship Type="http://schemas.openxmlformats.org/officeDocument/2006/relationships/hyperlink" Id="rId107" Target="https://doi.org/10.1177/0272989X13481110" TargetMode="External" /><Relationship Type="http://schemas.openxmlformats.org/officeDocument/2006/relationships/hyperlink" Id="rId172" Target="https://doi.org/10.1186/s12874-025-02664-5" TargetMode="External" /><Relationship Type="http://schemas.openxmlformats.org/officeDocument/2006/relationships/hyperlink" Id="rId127" Target="https://doi.org/10.1186/s12940-019-0505-3" TargetMode="External" /><Relationship Type="http://schemas.openxmlformats.org/officeDocument/2006/relationships/hyperlink" Id="rId91" Target="https://doi.org/10.1186/s12940-023-01029-z" TargetMode="External" /><Relationship Type="http://schemas.openxmlformats.org/officeDocument/2006/relationships/hyperlink" Id="rId103"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93" Target="https://doi.org/10.1201/9781003375821" TargetMode="External" /><Relationship Type="http://schemas.openxmlformats.org/officeDocument/2006/relationships/hyperlink" Id="rId87" Target="https://doi.org/10.1201/b16018" TargetMode="External" /><Relationship Type="http://schemas.openxmlformats.org/officeDocument/2006/relationships/hyperlink" Id="rId117" Target="https://doi.org/10.1289/EHP5685" TargetMode="External" /><Relationship Type="http://schemas.openxmlformats.org/officeDocument/2006/relationships/hyperlink" Id="rId153" Target="https://doi.org/10.1289/ehp.8552" TargetMode="External" /><Relationship Type="http://schemas.openxmlformats.org/officeDocument/2006/relationships/hyperlink" Id="rId56" Target="https://doi.org/10.1542/peds.90.6.855" TargetMode="External" /><Relationship Type="http://schemas.openxmlformats.org/officeDocument/2006/relationships/hyperlink" Id="rId170" Target="https://doi.org/10.18637/jss.v036.i03" TargetMode="External" /><Relationship Type="http://schemas.openxmlformats.org/officeDocument/2006/relationships/hyperlink" Id="rId58" Target="https://doi.org/10.18637/jss.v080.i01" TargetMode="External" /><Relationship Type="http://schemas.openxmlformats.org/officeDocument/2006/relationships/hyperlink" Id="rId82" Target="https://doi.org/10.2903/j.efsa.2010.1570" TargetMode="External" /><Relationship Type="http://schemas.openxmlformats.org/officeDocument/2006/relationships/hyperlink" Id="rId80" Target="https://doi.org/10.2903/j.efsa.2012.2831" TargetMode="External" /><Relationship Type="http://schemas.openxmlformats.org/officeDocument/2006/relationships/hyperlink" Id="rId139" Target="https://doi.org/10.2903/sp.efsa.2024.EN-8925" TargetMode="External" /><Relationship Type="http://schemas.openxmlformats.org/officeDocument/2006/relationships/hyperlink" Id="rId70" Target="https://doi.org/10.3109/10408444.2013.832726" TargetMode="External" /><Relationship Type="http://schemas.openxmlformats.org/officeDocument/2006/relationships/hyperlink" Id="rId105" Target="https://doi.org/10.3758/s13423-013-0572-3" TargetMode="External" /><Relationship Type="http://schemas.openxmlformats.org/officeDocument/2006/relationships/hyperlink" Id="rId60" Target="https://doi.org/10.47102/annals-acadmedsg.2025104" TargetMode="External" /><Relationship Type="http://schemas.openxmlformats.org/officeDocument/2006/relationships/hyperlink" Id="rId89" Target="https://doi.org/10.48550/ARXIV.2011.01808" TargetMode="External" /><Relationship Type="http://schemas.openxmlformats.org/officeDocument/2006/relationships/hyperlink" Id="rId54" Target="https://doi.org/doi:10.1289/EHP6803" TargetMode="External" /><Relationship Type="http://schemas.openxmlformats.org/officeDocument/2006/relationships/hyperlink" Id="rId109" Target="https://doi.org/doi:10.1289/ehp.1307420" TargetMode="External" /><Relationship Type="http://schemas.openxmlformats.org/officeDocument/2006/relationships/hyperlink" Id="rId68" Target="https://doi.org/doi:10.1289/ehp.7625" TargetMode="External" /><Relationship Type="http://schemas.openxmlformats.org/officeDocument/2006/relationships/hyperlink" Id="rId119" Target="https://doi.org/doi:10.1289/ehp.7688" TargetMode="External" /><Relationship Type="http://schemas.openxmlformats.org/officeDocument/2006/relationships/hyperlink" Id="rId26" Target="https://github.com/PaulinaSell/lead-IQ_meta-analysis" TargetMode="External" /><Relationship Type="http://schemas.openxmlformats.org/officeDocument/2006/relationships/hyperlink" Id="rId21" Target="https://www.eu-parc.eu" TargetMode="External" /><Relationship Type="http://schemas.openxmlformats.org/officeDocument/2006/relationships/hyperlink" Id="rId12"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1/jama.1990.03440050067035" TargetMode="External" /><Relationship Type="http://schemas.openxmlformats.org/officeDocument/2006/relationships/hyperlink" Id="rId157" Target="https://doi.org/10.1002/jrsm.1397" TargetMode="External" /><Relationship Type="http://schemas.openxmlformats.org/officeDocument/2006/relationships/hyperlink" Id="rId155" Target="https://doi.org/10.1006/enrs.1994.1020" TargetMode="External" /><Relationship Type="http://schemas.openxmlformats.org/officeDocument/2006/relationships/hyperlink" Id="rId99" Target="https://doi.org/10.1007/978-3-319-19425-7" TargetMode="External" /><Relationship Type="http://schemas.openxmlformats.org/officeDocument/2006/relationships/hyperlink" Id="rId76" Target="https://doi.org/10.1007/s11121-023-01601-6" TargetMode="External" /><Relationship Type="http://schemas.openxmlformats.org/officeDocument/2006/relationships/hyperlink" Id="rId163" Target="https://doi.org/10.1007/s12403-023-00535-2" TargetMode="External" /><Relationship Type="http://schemas.openxmlformats.org/officeDocument/2006/relationships/hyperlink" Id="rId111" Target="https://doi.org/10.1007/s13193-025-02314-8" TargetMode="External" /><Relationship Type="http://schemas.openxmlformats.org/officeDocument/2006/relationships/hyperlink" Id="rId101" Target="https://doi.org/10.1016/S0140-6736(25)01637-X" TargetMode="External" /><Relationship Type="http://schemas.openxmlformats.org/officeDocument/2006/relationships/hyperlink" Id="rId121" Target="https://doi.org/10.1016/S2468-2667(18)30025-2" TargetMode="External" /><Relationship Type="http://schemas.openxmlformats.org/officeDocument/2006/relationships/hyperlink" Id="rId123" Target="https://doi.org/10.1016/S2542-5196(23)00166-3" TargetMode="External" /><Relationship Type="http://schemas.openxmlformats.org/officeDocument/2006/relationships/hyperlink" Id="rId115" Target="https://doi.org/10.1016/j.chemosphere.2023.138207" TargetMode="External" /><Relationship Type="http://schemas.openxmlformats.org/officeDocument/2006/relationships/hyperlink" Id="rId168" Target="https://doi.org/10.1016/j.ecoenv.2022.113257" TargetMode="External" /><Relationship Type="http://schemas.openxmlformats.org/officeDocument/2006/relationships/hyperlink" Id="rId74" Target="https://doi.org/10.1016/j.envint.2018.10.043" TargetMode="External" /><Relationship Type="http://schemas.openxmlformats.org/officeDocument/2006/relationships/hyperlink" Id="rId125" Target="https://doi.org/10.1016/j.envint.2021.106798" TargetMode="External" /><Relationship Type="http://schemas.openxmlformats.org/officeDocument/2006/relationships/hyperlink" Id="rId159" Target="https://doi.org/10.1016/j.envint.2025.109786" TargetMode="External" /><Relationship Type="http://schemas.openxmlformats.org/officeDocument/2006/relationships/hyperlink" Id="rId66" Target="https://doi.org/10.1016/j.envres.2005.10.004" TargetMode="External" /><Relationship Type="http://schemas.openxmlformats.org/officeDocument/2006/relationships/hyperlink" Id="rId129" Target="https://doi.org/10.1016/j.envres.2012.08.003" TargetMode="External" /><Relationship Type="http://schemas.openxmlformats.org/officeDocument/2006/relationships/hyperlink" Id="rId64" Target="https://doi.org/10.1016/j.envres.2019.02.023" TargetMode="External" /><Relationship Type="http://schemas.openxmlformats.org/officeDocument/2006/relationships/hyperlink" Id="rId84" Target="https://doi.org/10.1016/j.envres.2024.120013" TargetMode="External" /><Relationship Type="http://schemas.openxmlformats.org/officeDocument/2006/relationships/hyperlink" Id="rId147" Target="https://doi.org/10.1016/j.neuro.2013.05.005" TargetMode="External" /><Relationship Type="http://schemas.openxmlformats.org/officeDocument/2006/relationships/hyperlink" Id="rId72" Target="https://doi.org/10.1016/j.scitotenv.2019.134519" TargetMode="External" /><Relationship Type="http://schemas.openxmlformats.org/officeDocument/2006/relationships/hyperlink" Id="rId95" Target="https://doi.org/10.1038/s41370-022-00450-9" TargetMode="External" /><Relationship Type="http://schemas.openxmlformats.org/officeDocument/2006/relationships/hyperlink" Id="rId113" Target="https://doi.org/10.1038/s41562-021-01177-7" TargetMode="External" /><Relationship Type="http://schemas.openxmlformats.org/officeDocument/2006/relationships/hyperlink" Id="rId151" Target="https://doi.org/10.1038/s41598-025-17943-w" TargetMode="External" /><Relationship Type="http://schemas.openxmlformats.org/officeDocument/2006/relationships/hyperlink" Id="rId97" Target="https://doi.org/10.1053/j.ajkd.2018.02.358" TargetMode="External" /><Relationship Type="http://schemas.openxmlformats.org/officeDocument/2006/relationships/hyperlink" Id="rId52" Target="https://doi.org/10.1056/NEJM199210293271805" TargetMode="External" /><Relationship Type="http://schemas.openxmlformats.org/officeDocument/2006/relationships/hyperlink" Id="rId62" Target="https://doi.org/10.1056/NEJMoa022848" TargetMode="External" /><Relationship Type="http://schemas.openxmlformats.org/officeDocument/2006/relationships/hyperlink" Id="rId131" Target="https://doi.org/10.1073/pnas.2118631119" TargetMode="External" /><Relationship Type="http://schemas.openxmlformats.org/officeDocument/2006/relationships/hyperlink" Id="rId78" Target="https://doi.org/10.1111/ajpy.12096" TargetMode="External" /><Relationship Type="http://schemas.openxmlformats.org/officeDocument/2006/relationships/hyperlink" Id="rId141" Target="https://doi.org/10.1136/bmj.309.6963.1189" TargetMode="External" /><Relationship Type="http://schemas.openxmlformats.org/officeDocument/2006/relationships/hyperlink" Id="rId137" Target="https://doi.org/10.1136/bmj.n71" TargetMode="External" /><Relationship Type="http://schemas.openxmlformats.org/officeDocument/2006/relationships/hyperlink" Id="rId149" Target="https://doi.org/10.1136/bmjebm-2022-111928" TargetMode="External" /><Relationship Type="http://schemas.openxmlformats.org/officeDocument/2006/relationships/hyperlink" Id="rId145" Target="https://doi.org/10.1161/JAHA.124.037633" TargetMode="External" /><Relationship Type="http://schemas.openxmlformats.org/officeDocument/2006/relationships/hyperlink" Id="rId166" Target="https://doi.org/10.1177/0013164495055004001" TargetMode="External" /><Relationship Type="http://schemas.openxmlformats.org/officeDocument/2006/relationships/hyperlink" Id="rId107" Target="https://doi.org/10.1177/0272989X13481110" TargetMode="External" /><Relationship Type="http://schemas.openxmlformats.org/officeDocument/2006/relationships/hyperlink" Id="rId172" Target="https://doi.org/10.1186/s12874-025-02664-5" TargetMode="External" /><Relationship Type="http://schemas.openxmlformats.org/officeDocument/2006/relationships/hyperlink" Id="rId127" Target="https://doi.org/10.1186/s12940-019-0505-3" TargetMode="External" /><Relationship Type="http://schemas.openxmlformats.org/officeDocument/2006/relationships/hyperlink" Id="rId91" Target="https://doi.org/10.1186/s12940-023-01029-z" TargetMode="External" /><Relationship Type="http://schemas.openxmlformats.org/officeDocument/2006/relationships/hyperlink" Id="rId103"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93" Target="https://doi.org/10.1201/9781003375821" TargetMode="External" /><Relationship Type="http://schemas.openxmlformats.org/officeDocument/2006/relationships/hyperlink" Id="rId87" Target="https://doi.org/10.1201/b16018" TargetMode="External" /><Relationship Type="http://schemas.openxmlformats.org/officeDocument/2006/relationships/hyperlink" Id="rId117" Target="https://doi.org/10.1289/EHP5685" TargetMode="External" /><Relationship Type="http://schemas.openxmlformats.org/officeDocument/2006/relationships/hyperlink" Id="rId153" Target="https://doi.org/10.1289/ehp.8552" TargetMode="External" /><Relationship Type="http://schemas.openxmlformats.org/officeDocument/2006/relationships/hyperlink" Id="rId56" Target="https://doi.org/10.1542/peds.90.6.855" TargetMode="External" /><Relationship Type="http://schemas.openxmlformats.org/officeDocument/2006/relationships/hyperlink" Id="rId170" Target="https://doi.org/10.18637/jss.v036.i03" TargetMode="External" /><Relationship Type="http://schemas.openxmlformats.org/officeDocument/2006/relationships/hyperlink" Id="rId58" Target="https://doi.org/10.18637/jss.v080.i01" TargetMode="External" /><Relationship Type="http://schemas.openxmlformats.org/officeDocument/2006/relationships/hyperlink" Id="rId82" Target="https://doi.org/10.2903/j.efsa.2010.1570" TargetMode="External" /><Relationship Type="http://schemas.openxmlformats.org/officeDocument/2006/relationships/hyperlink" Id="rId80" Target="https://doi.org/10.2903/j.efsa.2012.2831" TargetMode="External" /><Relationship Type="http://schemas.openxmlformats.org/officeDocument/2006/relationships/hyperlink" Id="rId139" Target="https://doi.org/10.2903/sp.efsa.2024.EN-8925" TargetMode="External" /><Relationship Type="http://schemas.openxmlformats.org/officeDocument/2006/relationships/hyperlink" Id="rId70" Target="https://doi.org/10.3109/10408444.2013.832726" TargetMode="External" /><Relationship Type="http://schemas.openxmlformats.org/officeDocument/2006/relationships/hyperlink" Id="rId105" Target="https://doi.org/10.3758/s13423-013-0572-3" TargetMode="External" /><Relationship Type="http://schemas.openxmlformats.org/officeDocument/2006/relationships/hyperlink" Id="rId60" Target="https://doi.org/10.47102/annals-acadmedsg.2025104" TargetMode="External" /><Relationship Type="http://schemas.openxmlformats.org/officeDocument/2006/relationships/hyperlink" Id="rId89" Target="https://doi.org/10.48550/ARXIV.2011.01808" TargetMode="External" /><Relationship Type="http://schemas.openxmlformats.org/officeDocument/2006/relationships/hyperlink" Id="rId54" Target="https://doi.org/doi:10.1289/EHP6803" TargetMode="External" /><Relationship Type="http://schemas.openxmlformats.org/officeDocument/2006/relationships/hyperlink" Id="rId109" Target="https://doi.org/doi:10.1289/ehp.1307420" TargetMode="External" /><Relationship Type="http://schemas.openxmlformats.org/officeDocument/2006/relationships/hyperlink" Id="rId68" Target="https://doi.org/doi:10.1289/ehp.7625" TargetMode="External" /><Relationship Type="http://schemas.openxmlformats.org/officeDocument/2006/relationships/hyperlink" Id="rId119" Target="https://doi.org/doi:10.1289/ehp.7688" TargetMode="External" /><Relationship Type="http://schemas.openxmlformats.org/officeDocument/2006/relationships/hyperlink" Id="rId26" Target="https://github.com/PaulinaSell/lead-IQ_meta-analysis" TargetMode="External" /><Relationship Type="http://schemas.openxmlformats.org/officeDocument/2006/relationships/hyperlink" Id="rId21" Target="https://www.eu-parc.eu" TargetMode="External" /><Relationship Type="http://schemas.openxmlformats.org/officeDocument/2006/relationships/hyperlink" Id="rId12"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2026-04-15T07:36:03Z</dcterms:created>
  <dcterms:modified xsi:type="dcterms:W3CDTF">2026-04-15T07:36:03Z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elsevier-harvard.csl</vt:lpwstr>
  </property>
  <property fmtid="{D5CDD505-2E9C-101B-9397-08002B2CF9AE}" pid="8" name="date-format">
    <vt:lpwstr>D MMMM YYYY</vt:lpwstr>
  </property>
  <property fmtid="{D5CDD505-2E9C-101B-9397-08002B2CF9AE}" pid="9" name="date-modified">
    <vt:lpwstr>15 April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out-width">
    <vt:lpwstr>40%</vt:lpwstr>
  </property>
  <property fmtid="{D5CDD505-2E9C-101B-9397-08002B2CF9AE}" pid="16" name="reference-section-title">
    <vt:lpwstr>References</vt:lpwstr>
  </property>
  <property fmtid="{D5CDD505-2E9C-101B-9397-08002B2CF9AE}" pid="17" name="toc-title">
    <vt:lpwstr>Table of contents</vt:lpwstr>
  </property>
</Properties>
</file>