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1" w:name="keywords"/>
    <w:p>
      <w:pPr>
        <w:pStyle w:val="Heading1"/>
      </w:pPr>
      <w:r>
        <w:t xml:space="preserve">Keywords</w:t>
      </w:r>
    </w:p>
    <w:p>
      <w:pPr>
        <w:pStyle w:val="FirstParagraph"/>
      </w:pPr>
      <w:r>
        <w:t xml:space="preserve">Uncertainty quantification</w:t>
      </w:r>
      <w:r>
        <w:br/>
      </w:r>
      <w:r>
        <w:t xml:space="preserve">Bayesian meta-analysis</w:t>
      </w:r>
      <w:r>
        <w:br/>
      </w:r>
      <w:r>
        <w:t xml:space="preserve">Methods</w:t>
      </w:r>
      <w:r>
        <w:br/>
      </w:r>
      <w:r>
        <w:t xml:space="preserve">Lead exposure</w:t>
      </w:r>
      <w:r>
        <w:br/>
      </w:r>
      <w:r>
        <w:t xml:space="preserve">Children’s IQ</w:t>
      </w:r>
      <w:r>
        <w:br/>
      </w:r>
      <w:r>
        <w:t xml:space="preserve">Environmental epidemiology</w:t>
      </w:r>
      <w:r>
        <w:br/>
      </w:r>
    </w:p>
    <w:bookmarkEnd w:id="21"/>
    <w:bookmarkStart w:id="22"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p>
    <w:p>
      <w:pPr>
        <w:pStyle w:val="Compact"/>
        <w:numPr>
          <w:ilvl w:val="0"/>
          <w:numId w:val="1001"/>
        </w:numPr>
      </w:pPr>
      <w:r>
        <w:t xml:space="preserve">Parallel approach allows for direct comparison of both frameworks</w:t>
      </w:r>
    </w:p>
    <w:p>
      <w:pPr>
        <w:pStyle w:val="Compact"/>
        <w:numPr>
          <w:ilvl w:val="0"/>
          <w:numId w:val="1001"/>
        </w:numPr>
      </w:pPr>
      <w:r>
        <w:t xml:space="preserve">Bayesian model yields full probability distributions, not just point estimates</w:t>
      </w:r>
    </w:p>
    <w:p>
      <w:pPr>
        <w:pStyle w:val="Compact"/>
        <w:numPr>
          <w:ilvl w:val="0"/>
          <w:numId w:val="1001"/>
        </w:numPr>
      </w:pPr>
      <w:r>
        <w:t xml:space="preserve">Bayesian results support direct probability statements for risk assessment</w:t>
      </w:r>
    </w:p>
    <w:p>
      <w:pPr>
        <w:pStyle w:val="Compact"/>
        <w:numPr>
          <w:ilvl w:val="0"/>
          <w:numId w:val="1001"/>
        </w:numPr>
      </w:pPr>
      <w:r>
        <w:t xml:space="preserve">Results underscore health risk of lead exposure, even in low concentration</w:t>
      </w:r>
    </w:p>
    <w:bookmarkEnd w:id="22"/>
    <w:bookmarkStart w:id="23" w:name="graphical-abstract"/>
    <w:p>
      <w:pPr>
        <w:pStyle w:val="Heading1"/>
      </w:pPr>
      <w:r>
        <w:t xml:space="preserve">Graphical abstract</w:t>
      </w:r>
    </w:p>
    <w:bookmarkEnd w:id="23"/>
    <w:bookmarkStart w:id="24" w:name="abstract"/>
    <w:p>
      <w:pPr>
        <w:pStyle w:val="Heading1"/>
      </w:pPr>
      <w:r>
        <w:t xml:space="preserve">Abstract</w:t>
      </w:r>
    </w:p>
    <w:p>
      <w:pPr>
        <w:pStyle w:val="FirstParagraph"/>
      </w:pPr>
      <w:r>
        <w:t xml:space="preserve">(250 words limit in Environment International)</w:t>
      </w:r>
    </w:p>
    <w:p>
      <w:pPr>
        <w:pStyle w:val="BodyText"/>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approach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approach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approach provides posterior distributions, enabling direct probability statements, e.g. about exceeding risk thresholds, and comparative assessments across pollutants.</w:t>
      </w:r>
      <w:r>
        <w:t xml:space="preserve"> </w:t>
      </w:r>
      <w:r>
        <w:t xml:space="preserve">These features are particularly valueable regarding risk assessment and policy-making.</w:t>
      </w:r>
    </w:p>
    <w:p>
      <w:r>
        <w:br w:type="page"/>
      </w:r>
    </w:p>
    <w:bookmarkEnd w:id="24"/>
    <w:bookmarkStart w:id="25"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(Lacerda et al.,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(Brauer et al., 2024)</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(Brauer et al., 2024; Carrington et al., 2019; Figueroa et al., 2024;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5"/>
    <w:bookmarkStart w:id="38" w:name="methods"/>
    <w:p>
      <w:pPr>
        <w:pStyle w:val="Heading1"/>
      </w:pPr>
      <w:r>
        <w:t xml:space="preserve">2. Methods</w:t>
      </w:r>
    </w:p>
    <w:bookmarkStart w:id="27"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6">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br/>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and Scopus included the following terms:</w:t>
      </w:r>
      <w:r>
        <w:t xml:space="preserve"> </w:t>
      </w:r>
      <w:r>
        <w:t xml:space="preserve">substance (Pb - including Mesh terms), outcome (IQ and neurodevelopment), population (children) and results (association, exposure-response function)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br/>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(NTP OHAT, 2019.)</w:t>
      </w:r>
      <w:r>
        <w:t xml:space="preserve"> </w:t>
      </w:r>
      <w:r>
        <w:t xml:space="preserve">For all included studies, effect estimates from the most-adjusted model were extracted and the adjustment set was recorded.</w:t>
      </w:r>
    </w:p>
    <w:bookmarkEnd w:id="27"/>
    <w:bookmarkStart w:id="28"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8"/>
    <w:bookmarkStart w:id="30"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exposure-response function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29"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29"/>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br/>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 based on visual inspection (include plots in supplement?).</w:t>
      </w:r>
    </w:p>
    <w:bookmarkEnd w:id="30"/>
    <w:bookmarkStart w:id="36"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br/>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31">
        <w:r>
          <w:rPr>
            <w:rStyle w:val="Hyperlink"/>
          </w:rPr>
          <w:t xml:space="preserve">github.com/PaulinaSell/lead-IQ_meta-analysis</w:t>
        </w:r>
      </w:hyperlink>
      <w:r>
        <w:t xml:space="preserve">.</w:t>
      </w:r>
    </w:p>
    <w:bookmarkStart w:id="34"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r>
        <w:t xml:space="preserve"> </w:t>
      </w:r>
    </w:p>
    <w:p>
      <w:pPr>
        <w:pStyle w:val="BodyText"/>
      </w:pPr>
      <w:bookmarkStart w:id="32"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2"/>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br/>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x).</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br/>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33"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3"/>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 </w:t>
      </w:r>
      <w:r>
        <w:t xml:space="preserve">Additionally, a sensitivity analysis with alternative priors was conducted, as described below.</w:t>
      </w:r>
    </w:p>
    <w:bookmarkEnd w:id="34"/>
    <w:bookmarkStart w:id="35"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(Wolfgang 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5"/>
    <w:bookmarkEnd w:id="36"/>
    <w:bookmarkStart w:id="37"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(wider)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Note that for the main effect, the broader prior is centered around 0, giving equal weight to the probability of a protective and detrimental effect of lead.</w:t>
      </w:r>
    </w:p>
    <w:bookmarkEnd w:id="37"/>
    <w:bookmarkEnd w:id="38"/>
    <w:bookmarkStart w:id="49" w:name="results"/>
    <w:p>
      <w:pPr>
        <w:pStyle w:val="Heading1"/>
      </w:pPr>
      <w:r>
        <w:t xml:space="preserve">3. Results</w:t>
      </w:r>
    </w:p>
    <w:bookmarkStart w:id="42"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br/>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059018"/>
            <wp:effectExtent b="0" l="0" r="0" t="0"/>
            <wp:docPr descr="Fig. 1: PRISMA flow diagram. BLL, blood lead level; Pb, lead; Hg, mercury" title="" id="40" name="Picture"/>
            <a:graphic>
              <a:graphicData uri="http://schemas.openxmlformats.org/drawingml/2006/picture">
                <pic:pic>
                  <pic:nvPicPr>
                    <pic:cNvPr descr="tables_figures/main/figure1.png" id="41" name="Picture"/>
                    <pic:cNvPicPr>
                      <a:picLocks noChangeArrowheads="1" noChangeAspect="1"/>
                    </pic:cNvPicPr>
                  </pic:nvPicPr>
                  <pic:blipFill>
                    <a:blip r:embed="rId39"/>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42"/>
    <w:bookmarkStart w:id="43"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br/>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43"/>
    <w:bookmarkStart w:id="47" w:name="meta-analysis-1"/>
    <w:p>
      <w:pPr>
        <w:pStyle w:val="Heading2"/>
      </w:pPr>
      <w:r>
        <w:t xml:space="preserve">3.3 Meta Analysis</w:t>
      </w:r>
    </w:p>
    <w:p>
      <w:pPr>
        <w:pStyle w:val="FirstParagraph"/>
      </w:pPr>
      <w:r>
        <w:t xml:space="preserve">The prior predictive check indicates that the specified priors are appropriate (supplementary file 4).</w:t>
      </w:r>
      <w:r>
        <w:t xml:space="preserve"> </w:t>
      </w:r>
      <w:r>
        <w:t xml:space="preserve">The posterior predictive check showed that the model correctly captures important patterns in the data (supplementary file 5).</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6).</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br/>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5" name="Picture"/>
            <a:graphic>
              <a:graphicData uri="http://schemas.openxmlformats.org/drawingml/2006/picture">
                <pic:pic>
                  <pic:nvPicPr>
                    <pic:cNvPr descr="./tables_figures/main/figure2.png" id="46" name="Picture"/>
                    <pic:cNvPicPr>
                      <a:picLocks noChangeArrowheads="1" noChangeAspect="1"/>
                    </pic:cNvPicPr>
                  </pic:nvPicPr>
                  <pic:blipFill>
                    <a:blip r:embed="rId44"/>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the Bayesian model estimates a posterior distribution for every individual study, which is displayed in the forest plot.</w:t>
      </w:r>
      <w:r>
        <w:t xml:space="preserve"> </w:t>
      </w:r>
      <w:r>
        <w:t xml:space="preserve">The posterior distributions are influenced by all other included studies as well as the specified priors.</w:t>
      </w:r>
      <w:r>
        <w:t xml:space="preserve"> </w:t>
      </w:r>
      <w:r>
        <w:t xml:space="preserve">This leads to a shrinkage of the posterior means towards the pooled effect and is comparable to the inverse-variance weighting in frequentist meta-analyses.</w:t>
      </w:r>
    </w:p>
    <w:bookmarkEnd w:id="47"/>
    <w:bookmarkStart w:id="48"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 results can be considered robust to possible individual-study bias, because the margins of shifts in effects are small and the effects shifted in both directions.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Using this set of priors, more weight is given to studies reporting high effects with large uncertainty ranges.</w:t>
      </w:r>
      <w:r>
        <w:t xml:space="preserve"> </w:t>
      </w:r>
      <w:r>
        <w:t xml:space="preserve">The results of the prior sensitivity analysis support the specified set of priors in the main analysis.</w:t>
      </w:r>
      <w:r>
        <w:t xml:space="preserve"> </w:t>
      </w:r>
      <w:r>
        <w:t xml:space="preserve">Supplementary file 7 shows prior, observed data and posterior distributions of all three prior specifications.</w:t>
      </w:r>
    </w:p>
    <w:bookmarkEnd w:id="48"/>
    <w:bookmarkEnd w:id="49"/>
    <w:bookmarkStart w:id="50"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r>
        <w:t xml:space="preserve"> </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r>
        <w:t xml:space="preserve"> </w:t>
      </w:r>
      <w:r>
        <w:t xml:space="preserve">All data and code are publicly available on</w:t>
      </w:r>
      <w:r>
        <w:t xml:space="preserve"> </w:t>
      </w:r>
      <w:hyperlink r:id="rId31">
        <w:r>
          <w:rPr>
            <w:rStyle w:val="Hyperlink"/>
          </w:rPr>
          <w:t xml:space="preserve">GitHub</w:t>
        </w:r>
      </w:hyperlink>
      <w:r>
        <w:t xml:space="preserve">.</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 </w:t>
      </w:r>
      <w:r>
        <w:t xml:space="preserve">Prior sensitivity analyses indicate that this is attributable to posterior shrinkage of study-level estimates, comparable to inverse-variance weighting in frequentist meta-analysis, combined with the regularizing effect of the specified priors.</w:t>
      </w:r>
      <w:r>
        <w:t xml:space="preserve"> </w:t>
      </w:r>
      <w:r>
        <w:t xml:space="preserve">Importantly, this difference does not relevantly affect the overall interpretation of the association between lead exposure and IQ.</w:t>
      </w:r>
    </w:p>
    <w:p>
      <w:pPr>
        <w:pStyle w:val="BodyText"/>
      </w:pPr>
      <w:r>
        <w:t xml:space="preserve">The two frameworks differ in how they treat outier studies reporting extreme effects with with substantial uncertainty.</w:t>
      </w:r>
      <w:r>
        <w:t xml:space="preserve"> </w:t>
      </w:r>
      <w:r>
        <w:t xml:space="preserve">Bayesian meta analysis can be less sensitive to these outliers, due to the shrinkage exerted by the prior specified for heterogeneity, provided that priors reflecting plausible domain knowledge are specified carefully.</w:t>
      </w:r>
      <w:r>
        <w:t xml:space="preserve"> </w:t>
      </w:r>
      <w:r>
        <w:t xml:space="preserve"> </w:t>
      </w:r>
      <w:r>
        <w:t xml:space="preserve">In contrast, frequentist models implicitly rely on flat or non-informative priors, which result in greater sensitivity to outliers</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br/>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br/>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disability-adjusted life years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w:t>
      </w:r>
      <w:r>
        <w:t xml:space="preserve"> </w:t>
      </w:r>
      <w:r>
        <w:t xml:space="preserve">The Bayesian approach was less sensitive to such outliers, as regularizing priors downweigh extreme estimates, which is a particular advantage when pooling a small number of studies.</w:t>
      </w:r>
    </w:p>
    <w:p>
      <w:pPr>
        <w:pStyle w:val="BodyText"/>
      </w:pPr>
      <w:r>
        <w:t xml:space="preserve">This study has several limitations and strengths.</w:t>
      </w:r>
      <w:r>
        <w:t xml:space="preserve"> </w:t>
      </w:r>
      <w:r>
        <w:t xml:space="preserve">The included studies are heterogeneous in terms of covariate adjustment and cohort location, which limits the generalizability of the pooled estimate to any specific population.</w:t>
      </w:r>
      <w:r>
        <w:t xml:space="preserve"> </w:t>
      </w:r>
      <w:r>
        <w:t xml:space="preserve">Publication bias was assessed only through visual inspection; formal statistical testing, such as Egger’s test, would provide a more rigorous evaluation.</w:t>
      </w:r>
      <w:r>
        <w:t xml:space="preserve"> </w:t>
      </w:r>
      <w:r>
        <w:t xml:space="preserve">The visual assessment suggested the presence of publication bias, which may lead to overestimation of the pooled effect.</w:t>
      </w:r>
      <w:r>
        <w:t xml:space="preserve"> </w:t>
      </w:r>
      <w:r>
        <w:t xml:space="preserve">Furthermore, effect estimates from studies that did not transform BLL to the logarithmic scale were excluded, reducing the number of studies available for pooling.</w:t>
      </w:r>
      <w:r>
        <w:t xml:space="preserve"> </w:t>
      </w:r>
      <w:r>
        <w:t xml:space="preserve">Although this represents an additional limitation, the exclusion is necessary, since pooling effect estimates expressed on different scales would make the combined estimate uninterpretable.</w:t>
      </w:r>
      <w:r>
        <w:br/>
      </w:r>
      <w:r>
        <w:t xml:space="preserve">Strengths:</w:t>
      </w:r>
    </w:p>
    <w:p>
      <w:pPr>
        <w:pStyle w:val="Compact"/>
        <w:numPr>
          <w:ilvl w:val="0"/>
          <w:numId w:val="1002"/>
        </w:numPr>
      </w:pPr>
      <w:r>
        <w:t xml:space="preserve">Parallel approach allows for direct comparison of results from both frameworks</w:t>
      </w:r>
    </w:p>
    <w:p>
      <w:pPr>
        <w:pStyle w:val="Compact"/>
        <w:numPr>
          <w:ilvl w:val="0"/>
          <w:numId w:val="1002"/>
        </w:numPr>
      </w:pPr>
      <w:r>
        <w:t xml:space="preserve">Rigorous literature review provides updated evidence synthesis on effects of lead exposure on children’s IQ</w:t>
      </w:r>
    </w:p>
    <w:p>
      <w:pPr>
        <w:pStyle w:val="Compact"/>
        <w:numPr>
          <w:ilvl w:val="0"/>
          <w:numId w:val="1002"/>
        </w:numPr>
      </w:pPr>
      <w:r>
        <w:t xml:space="preserve">First study of this kind within field of environmental epidemiology</w:t>
      </w:r>
    </w:p>
    <w:p>
      <w:pPr>
        <w:pStyle w:val="Compact"/>
        <w:numPr>
          <w:ilvl w:val="0"/>
          <w:numId w:val="1002"/>
        </w:numPr>
      </w:pPr>
      <w:r>
        <w:t xml:space="preserve">Publicly available data &amp; code (including manuscript) -&gt; transparency, reproducibility, researchers can adjust code an use for their own analyses</w:t>
      </w:r>
    </w:p>
    <w:bookmarkEnd w:id="50"/>
    <w:bookmarkStart w:id="51"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51"/>
    <w:bookmarkStart w:id="52"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2"/>
    <w:bookmarkStart w:id="53"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53"/>
    <w:bookmarkStart w:id="54"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4"/>
    <w:bookmarkStart w:id="55"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5"/>
    <w:bookmarkStart w:id="179" w:name="bibliography"/>
    <w:p>
      <w:pPr>
        <w:pStyle w:val="Heading1"/>
      </w:pPr>
      <w:r>
        <w:t xml:space="preserve">References</w:t>
      </w:r>
    </w:p>
    <w:bookmarkStart w:id="178" w:name="refs"/>
    <w:bookmarkStart w:id="57"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6">
        <w:r>
          <w:rPr>
            <w:rStyle w:val="Hyperlink"/>
          </w:rPr>
          <w:t xml:space="preserve">https://doi.org/10.1056/NEJM199210293271805</w:t>
        </w:r>
      </w:hyperlink>
    </w:p>
    <w:bookmarkEnd w:id="57"/>
    <w:bookmarkStart w:id="59" w:name="ref-bauer2020AssociationsMetalMixture"/>
    <w:p>
      <w:pPr>
        <w:pStyle w:val="Bibliography"/>
      </w:pPr>
      <w:r>
        <w:t xml:space="preserve">Bauer, J.A., Devick, K.L., Bobb, J.F., Coull, B.A., Bellinger, D., Benedetti, C., Cagna, G., Fedrighi, C., Guazzetti, S., Oppini, M., Placidi, D., Webster, T.F., White, R.F., Yang, Q., Zoni, S., Wright, R.O., Smith, D.R., Lucchini, R.G., Henn, B.C.,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58">
        <w:r>
          <w:rPr>
            <w:rStyle w:val="Hyperlink"/>
          </w:rPr>
          <w:t xml:space="preserve">https://doi.org/doi:10.1289/EHP6803</w:t>
        </w:r>
      </w:hyperlink>
    </w:p>
    <w:bookmarkEnd w:id="59"/>
    <w:bookmarkStart w:id="61"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60">
        <w:r>
          <w:rPr>
            <w:rStyle w:val="Hyperlink"/>
          </w:rPr>
          <w:t xml:space="preserve">https://doi.org/10.1542/peds.90.6.855</w:t>
        </w:r>
      </w:hyperlink>
    </w:p>
    <w:bookmarkEnd w:id="61"/>
    <w:bookmarkStart w:id="63" w:name="ref-brauer2024GlobalBurdenStrength"/>
    <w:p>
      <w:pPr>
        <w:pStyle w:val="Bibliography"/>
      </w:pPr>
      <w:r>
        <w:t xml:space="preserve">Brauer, M., Roth, G.A., Aravkin, A.Y., Zheng, P., Abate, K.H., Abate, Y.H., Abbafati, C., Abbasgholizadeh, R., Abbasi, M.A., Abbasian, M., Abbasifard, M., Abbasi-Kangevari, M., Abd ElHafeez, S., Abd-Elsalam, S., Abdi, P., Abdollahi, M., Abdoun, M., Abdulah, D.M., Abdullahi, A., Abebe, M., Abedi, A., Abedi, A., Abegaz, T.M., Abeldaño Zuñiga, R.A., Abiodun, O., Abiso, T.L., Aboagye, R.G., Abolhassani, H., Abouzid, M., Aboye, G.B., Abreu, L.G., Abualruz, H., Abubakar, B., Abu-Gharbieh, E., Abukhadijah, H.J.J., Aburuz, S., Abu-Zaid, A., Adane, M.M., Addo, I.Y., Addolorato, G., Adedoyin, R.A., Adekanmbi, V., Aden, B., Adetunji, J.B., Adeyeoluwa, T.E., Adha, R., Adibi, A., Adnani, Q.E.S., Adzigbli, L.A., Afolabi, A.A., Afolabi, R.F., Afshin, A., Afyouni, S., Afzal, M.S., Afzal, S., Agampodi, S.B., Agbozo, F., Aghamiri, S., Agodi, A., Agrawal, A., Agyemang-Duah, W., Ahinkorah, B.O., Ahmad, A., Ahmad, D., Ahmad, F., Ahmad, N., Ahmad, S., Ahmad, T., Ahmed, A., Ahmed, A., Ahmed, A., Ahmed, L.A., Ahmed, M.B., Ahmed, S., Ahmed, S.A., Ajami, M., Akalu, G.T., Akara, E.M., Akbarialiabad, H., Akhlaghi, S., Akinosoglou, K., Akinyemiju, T., Akkaif, M.A., Akkala, S., Akombi-Inyang, B., Al Awaidy, S., Al Hasan, S.M., Alahdab, F., Al-Ahdal, T.M.A., Alalalmeh, S.O., Alalwan, T.A., Al-Aly, Z., Alam, K., Alam, N., Alanezi, F.M., Alanzi, T.M., Albakri, A., AlBataineh, M.T., Aldhaleei, W.A., Aldridge, R.W., others, 2024. Global burden and strength of evidence for 88 risk factors in 204 countries and 811 subnational locations, 1990&amp;#x2013;2021: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2021. The Lancet 403, 2162–2203.</w:t>
      </w:r>
      <w:r>
        <w:t xml:space="preserve"> </w:t>
      </w:r>
      <w:hyperlink r:id="rId62">
        <w:r>
          <w:rPr>
            <w:rStyle w:val="Hyperlink"/>
          </w:rPr>
          <w:t xml:space="preserve">https://doi.org/10.1016/S0140-6736(24)00933-4</w:t>
        </w:r>
      </w:hyperlink>
    </w:p>
    <w:bookmarkEnd w:id="63"/>
    <w:bookmarkStart w:id="65"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64">
        <w:r>
          <w:rPr>
            <w:rStyle w:val="Hyperlink"/>
          </w:rPr>
          <w:t xml:space="preserve">https://doi.org/10.18637/jss.v080.i01</w:t>
        </w:r>
      </w:hyperlink>
    </w:p>
    <w:bookmarkEnd w:id="65"/>
    <w:bookmarkStart w:id="67"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6">
        <w:r>
          <w:rPr>
            <w:rStyle w:val="Hyperlink"/>
          </w:rPr>
          <w:t xml:space="preserve">https://doi.org/10.47102/annals-acadmedsg.2025104</w:t>
        </w:r>
      </w:hyperlink>
    </w:p>
    <w:bookmarkEnd w:id="67"/>
    <w:bookmarkStart w:id="69"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68">
        <w:r>
          <w:rPr>
            <w:rStyle w:val="Hyperlink"/>
          </w:rPr>
          <w:t xml:space="preserve">https://doi.org/10.1056/NEJMoa022848</w:t>
        </w:r>
      </w:hyperlink>
    </w:p>
    <w:bookmarkEnd w:id="69"/>
    <w:bookmarkStart w:id="71"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70">
        <w:r>
          <w:rPr>
            <w:rStyle w:val="Hyperlink"/>
          </w:rPr>
          <w:t xml:space="preserve">https://doi.org/10.1016/j.envres.2019.02.023</w:t>
        </w:r>
      </w:hyperlink>
    </w:p>
    <w:bookmarkEnd w:id="71"/>
    <w:bookmarkStart w:id="73"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72">
        <w:r>
          <w:rPr>
            <w:rStyle w:val="Hyperlink"/>
          </w:rPr>
          <w:t xml:space="preserve">https://doi.org/10.1016/j.envres.2005.10.004</w:t>
        </w:r>
      </w:hyperlink>
    </w:p>
    <w:bookmarkEnd w:id="73"/>
    <w:bookmarkStart w:id="75"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74">
        <w:r>
          <w:rPr>
            <w:rStyle w:val="Hyperlink"/>
          </w:rPr>
          <w:t xml:space="preserve">https://doi.org/doi:10.1289/ehp.7625</w:t>
        </w:r>
      </w:hyperlink>
    </w:p>
    <w:bookmarkEnd w:id="75"/>
    <w:bookmarkStart w:id="77"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6">
        <w:r>
          <w:rPr>
            <w:rStyle w:val="Hyperlink"/>
          </w:rPr>
          <w:t xml:space="preserve">https://doi.org/10.3109/10408444.2013.832726</w:t>
        </w:r>
      </w:hyperlink>
    </w:p>
    <w:bookmarkEnd w:id="77"/>
    <w:bookmarkStart w:id="79"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78">
        <w:r>
          <w:rPr>
            <w:rStyle w:val="Hyperlink"/>
          </w:rPr>
          <w:t xml:space="preserve">https://doi.org/10.1016/j.scitotenv.2019.134519</w:t>
        </w:r>
      </w:hyperlink>
    </w:p>
    <w:bookmarkEnd w:id="79"/>
    <w:bookmarkStart w:id="81" w:name="X6bc65313eadd1b86059eb4ba10c8cf9d91be17d"/>
    <w:p>
      <w:pPr>
        <w:pStyle w:val="Bibliography"/>
      </w:pPr>
      <w:r>
        <w:t xml:space="preserve">Desrochers-Couture, M., Oulhote, Y., Arbuckle, T.E., Fraser, W.D., Séguin, J.R., Ouellet, E., Forget-Dubois, N., Ayotte, P., Boivin, M., Lanphear, B.P., Muckle, G.,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80">
        <w:r>
          <w:rPr>
            <w:rStyle w:val="Hyperlink"/>
          </w:rPr>
          <w:t xml:space="preserve">https://doi.org/10.1016/j.envint.2018.10.043</w:t>
        </w:r>
      </w:hyperlink>
    </w:p>
    <w:bookmarkEnd w:id="81"/>
    <w:bookmarkStart w:id="83" w:name="Xadfdab0209e4a364d9fdcffecfddb00700d2db9"/>
    <w:p>
      <w:pPr>
        <w:pStyle w:val="Bibliography"/>
      </w:pPr>
      <w:r>
        <w:t xml:space="preserve">Dimitrov, L.V., Kaminski, J.W., Holbrook, J.R., Bitsko, R.H., Yeh, M., Courtney, J.G., O’Masta, B., Maher, B., Cerles, A., McGowan, K., Rush, M.,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82">
        <w:r>
          <w:rPr>
            <w:rStyle w:val="Hyperlink"/>
          </w:rPr>
          <w:t xml:space="preserve">https://doi.org/10.1007/s11121-023-01601-6</w:t>
        </w:r>
      </w:hyperlink>
    </w:p>
    <w:bookmarkEnd w:id="83"/>
    <w:bookmarkStart w:id="85"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84">
        <w:r>
          <w:rPr>
            <w:rStyle w:val="Hyperlink"/>
          </w:rPr>
          <w:t xml:space="preserve">https://doi.org/10.1111/ajpy.12096</w:t>
        </w:r>
      </w:hyperlink>
    </w:p>
    <w:bookmarkEnd w:id="85"/>
    <w:bookmarkStart w:id="87"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6">
        <w:r>
          <w:rPr>
            <w:rStyle w:val="Hyperlink"/>
          </w:rPr>
          <w:t xml:space="preserve">https://doi.org/10.2903/j.efsa.2012.2831</w:t>
        </w:r>
      </w:hyperlink>
    </w:p>
    <w:bookmarkEnd w:id="87"/>
    <w:bookmarkStart w:id="89"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88">
        <w:r>
          <w:rPr>
            <w:rStyle w:val="Hyperlink"/>
          </w:rPr>
          <w:t xml:space="preserve">https://doi.org/10.2903/j.efsa.2010.1570</w:t>
        </w:r>
      </w:hyperlink>
    </w:p>
    <w:bookmarkEnd w:id="89"/>
    <w:bookmarkStart w:id="91" w:name="ref-figueroa2024LossCognitiveFunction"/>
    <w:p>
      <w:pPr>
        <w:pStyle w:val="Bibliography"/>
      </w:pPr>
      <w:r>
        <w:t xml:space="preserve">Figueroa, J.L., Rodríguez-Atristain, A., Bautista-Arredondo, L.F., Treviño, C.L., Martínez, M.R., Valdivia, B.T., Avalos-Alvarez, S.V., Sánchez-Morales, J.E., Fuller, R., Bautista-Arredondo, S., Téllez-Rojo, M.M.,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90">
        <w:r>
          <w:rPr>
            <w:rStyle w:val="Hyperlink"/>
          </w:rPr>
          <w:t xml:space="preserve">https://doi.org/10.1016/j.envres.2024.120013</w:t>
        </w:r>
      </w:hyperlink>
    </w:p>
    <w:bookmarkEnd w:id="91"/>
    <w:bookmarkStart w:id="92"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92"/>
    <w:bookmarkStart w:id="94"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93">
        <w:r>
          <w:rPr>
            <w:rStyle w:val="Hyperlink"/>
          </w:rPr>
          <w:t xml:space="preserve">https://doi.org/10.1201/b16018</w:t>
        </w:r>
      </w:hyperlink>
    </w:p>
    <w:bookmarkEnd w:id="94"/>
    <w:bookmarkStart w:id="96"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95">
        <w:r>
          <w:rPr>
            <w:rStyle w:val="Hyperlink"/>
          </w:rPr>
          <w:t xml:space="preserve">https://doi.org/10.48550/ARXIV.2011.01808</w:t>
        </w:r>
      </w:hyperlink>
    </w:p>
    <w:bookmarkEnd w:id="96"/>
    <w:bookmarkStart w:id="98"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97">
        <w:r>
          <w:rPr>
            <w:rStyle w:val="Hyperlink"/>
          </w:rPr>
          <w:t xml:space="preserve">https://doi.org/10.1186/s12940-023-01029-z</w:t>
        </w:r>
      </w:hyperlink>
    </w:p>
    <w:bookmarkEnd w:id="98"/>
    <w:bookmarkStart w:id="100"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99">
        <w:r>
          <w:rPr>
            <w:rStyle w:val="Hyperlink"/>
          </w:rPr>
          <w:t xml:space="preserve">https://doi.org/10.1201/9781003375821</w:t>
        </w:r>
      </w:hyperlink>
    </w:p>
    <w:bookmarkEnd w:id="100"/>
    <w:bookmarkStart w:id="102"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101">
        <w:r>
          <w:rPr>
            <w:rStyle w:val="Hyperlink"/>
          </w:rPr>
          <w:t xml:space="preserve">https://doi.org/10.1038/s41370-022-00450-9</w:t>
        </w:r>
      </w:hyperlink>
    </w:p>
    <w:bookmarkEnd w:id="102"/>
    <w:bookmarkStart w:id="104" w:name="ref-harari2018BloodLeadLevels"/>
    <w:p>
      <w:pPr>
        <w:pStyle w:val="Bibliography"/>
      </w:pPr>
      <w:r>
        <w:t xml:space="preserve">Harari, F., Sallsten, G., Christensson, A., Petkovic, M., Hedblad, B., Forsgard, N., Melander, O., Nilsson, P.M., Borné, Y., Engström, G., Barregard, 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103">
        <w:r>
          <w:rPr>
            <w:rStyle w:val="Hyperlink"/>
          </w:rPr>
          <w:t xml:space="preserve">https://doi.org/10.1053/j.ajkd.2018.02.358</w:t>
        </w:r>
      </w:hyperlink>
    </w:p>
    <w:bookmarkEnd w:id="104"/>
    <w:bookmarkStart w:id="106"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105">
        <w:r>
          <w:rPr>
            <w:rStyle w:val="Hyperlink"/>
          </w:rPr>
          <w:t xml:space="preserve">https://doi.org/10.1007/978-3-319-19425-7</w:t>
        </w:r>
      </w:hyperlink>
    </w:p>
    <w:bookmarkEnd w:id="106"/>
    <w:bookmarkStart w:id="108"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07">
        <w:r>
          <w:rPr>
            <w:rStyle w:val="Hyperlink"/>
          </w:rPr>
          <w:t xml:space="preserve">https://doi.org/10.1186/s13643-022-01963-y</w:t>
        </w:r>
      </w:hyperlink>
    </w:p>
    <w:bookmarkEnd w:id="108"/>
    <w:bookmarkStart w:id="110"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09">
        <w:r>
          <w:rPr>
            <w:rStyle w:val="Hyperlink"/>
          </w:rPr>
          <w:t xml:space="preserve">https://doi.org/10.3758/s13423-013-0572-3</w:t>
        </w:r>
      </w:hyperlink>
    </w:p>
    <w:bookmarkEnd w:id="110"/>
    <w:bookmarkStart w:id="112"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11">
        <w:r>
          <w:rPr>
            <w:rStyle w:val="Hyperlink"/>
          </w:rPr>
          <w:t xml:space="preserve">https://doi.org/10.1177/0272989X13481110</w:t>
        </w:r>
      </w:hyperlink>
    </w:p>
    <w:bookmarkEnd w:id="112"/>
    <w:bookmarkStart w:id="114" w:name="ref-hong2015EnvironmentalLeadExposure"/>
    <w:p>
      <w:pPr>
        <w:pStyle w:val="Bibliography"/>
      </w:pPr>
      <w:r>
        <w:t xml:space="preserve">Hong, S.-B., Im, M.-H., Kim, J.-W., Park, E.-J., Shin, M.-S., Kim, B.-N., Yoo, H.-J., Cho, I.-H., Bhang, S.-Y., Hong, Y.-C., Cho, S.-C.,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13">
        <w:r>
          <w:rPr>
            <w:rStyle w:val="Hyperlink"/>
          </w:rPr>
          <w:t xml:space="preserve">https://doi.org/doi:10.1289/ehp.1307420</w:t>
        </w:r>
      </w:hyperlink>
    </w:p>
    <w:bookmarkEnd w:id="114"/>
    <w:bookmarkStart w:id="116"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5">
        <w:r>
          <w:rPr>
            <w:rStyle w:val="Hyperlink"/>
          </w:rPr>
          <w:t xml:space="preserve">https://doi.org/10.1007/s13193-025-02314-8</w:t>
        </w:r>
      </w:hyperlink>
    </w:p>
    <w:bookmarkEnd w:id="116"/>
    <w:bookmarkStart w:id="118"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17">
        <w:r>
          <w:rPr>
            <w:rStyle w:val="Hyperlink"/>
          </w:rPr>
          <w:t xml:space="preserve">https://doi.org/10.1038/s41562-021-01177-7</w:t>
        </w:r>
      </w:hyperlink>
    </w:p>
    <w:bookmarkEnd w:id="118"/>
    <w:bookmarkStart w:id="120" w:name="ref-lacerda2023GlobalDecreaseBlood"/>
    <w:p>
      <w:pPr>
        <w:pStyle w:val="Bibliography"/>
      </w:pPr>
      <w:r>
        <w:t xml:space="preserve">Lacerda, D., Pestana, I.A., Santos Vergilio, C.D., de Rezende, C.E., 2023. Global decrease in blood lead concentrations due to the removal of leaded gasoline. Chemosphere 324, 138207.</w:t>
      </w:r>
      <w:r>
        <w:t xml:space="preserve"> </w:t>
      </w:r>
      <w:hyperlink r:id="rId119">
        <w:r>
          <w:rPr>
            <w:rStyle w:val="Hyperlink"/>
          </w:rPr>
          <w:t xml:space="preserve">https://doi.org/10.1016/j.chemosphere.2023.138207</w:t>
        </w:r>
      </w:hyperlink>
    </w:p>
    <w:bookmarkEnd w:id="120"/>
    <w:bookmarkStart w:id="122" w:name="X33f03e29791f20cdbbbbf0729c723b16e55ed16"/>
    <w:p>
      <w:pPr>
        <w:pStyle w:val="Bibliography"/>
      </w:pPr>
      <w:r>
        <w:t xml:space="preserve">Lanphear, B.P., Hornung, R., Khoury, J., Yolton, K., Baghurst, P., Bellinger, D.C., Canfield, R.L., Dietrich, K.N., Bornschein, R., Greene, T., Rothenberg, S.J., Needleman, H.L., Schnaas, L., Wasserman, G., Graziano, J., Roberts, R.,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21">
        <w:r>
          <w:rPr>
            <w:rStyle w:val="Hyperlink"/>
          </w:rPr>
          <w:t xml:space="preserve">https://doi.org/10.1289/EHP5685</w:t>
        </w:r>
      </w:hyperlink>
    </w:p>
    <w:bookmarkEnd w:id="122"/>
    <w:bookmarkStart w:id="124" w:name="X9a8bad0b78f43066cb333fdedcdcad5d7017900"/>
    <w:p>
      <w:pPr>
        <w:pStyle w:val="Bibliography"/>
      </w:pPr>
      <w:r>
        <w:t xml:space="preserve">Lanphear, B.P., Hornung, R., Khoury, J., Yolton, K., Baghurst, P., Bellinger, D.C., Canfield, R.L., Dietrich, K.N., Bornschein, R., Greene, T., Rothenberg, S.J., Needleman, H.L., Schnaas, L., Wasserman, G., Graziano, J., Roberts, R.,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23">
        <w:r>
          <w:rPr>
            <w:rStyle w:val="Hyperlink"/>
          </w:rPr>
          <w:t xml:space="preserve">https://doi.org/doi:10.1289/ehp.7688</w:t>
        </w:r>
      </w:hyperlink>
    </w:p>
    <w:bookmarkEnd w:id="124"/>
    <w:bookmarkStart w:id="126"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5">
        <w:r>
          <w:rPr>
            <w:rStyle w:val="Hyperlink"/>
          </w:rPr>
          <w:t xml:space="preserve">https://doi.org/10.1016/S2468-2667(18)30025-2</w:t>
        </w:r>
      </w:hyperlink>
    </w:p>
    <w:bookmarkEnd w:id="126"/>
    <w:bookmarkStart w:id="128"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27">
        <w:r>
          <w:rPr>
            <w:rStyle w:val="Hyperlink"/>
          </w:rPr>
          <w:t xml:space="preserve">https://doi.org/10.1016/S2542-5196(23)00166-3</w:t>
        </w:r>
      </w:hyperlink>
    </w:p>
    <w:bookmarkEnd w:id="128"/>
    <w:bookmarkStart w:id="130" w:name="ref-lee2021PrenatalPostnatalExposures"/>
    <w:p>
      <w:pPr>
        <w:pStyle w:val="Bibliography"/>
      </w:pPr>
      <w:r>
        <w:t xml:space="preserve">Lee, K.-S., Kim, K.-N., Ahn, Y.D., Choi, Y.-J., Cho, J., Jang, Y., Lim, Y.-H., Kim, J.I., Shin, C.H., Lee, Y.A., Kim, B.-N., Hong, Y.-C.,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29">
        <w:r>
          <w:rPr>
            <w:rStyle w:val="Hyperlink"/>
          </w:rPr>
          <w:t xml:space="preserve">https://doi.org/10.1016/j.envint.2021.106798</w:t>
        </w:r>
      </w:hyperlink>
    </w:p>
    <w:bookmarkEnd w:id="130"/>
    <w:bookmarkStart w:id="132" w:name="X716dc31ca13dac7355fea3a0f7dea95779ecabb"/>
    <w:p>
      <w:pPr>
        <w:pStyle w:val="Bibliography"/>
      </w:pPr>
      <w:r>
        <w:t xml:space="preserve">Lucchini, R.G., Guazzetti, S., Renzetti, S., Conversano, M., Cagna, G., Fedrighi, C., Giorgino, A., Peli, M., Placidi, D., Zoni, S., Forte, G., Majorani, C., Pino, A., Senofonte, O., Petrucci, F., Alimonti, A.,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31">
        <w:r>
          <w:rPr>
            <w:rStyle w:val="Hyperlink"/>
          </w:rPr>
          <w:t xml:space="preserve">https://doi.org/10.1186/s12940-019-0505-3</w:t>
        </w:r>
      </w:hyperlink>
    </w:p>
    <w:bookmarkEnd w:id="132"/>
    <w:bookmarkStart w:id="134"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33">
        <w:r>
          <w:rPr>
            <w:rStyle w:val="Hyperlink"/>
          </w:rPr>
          <w:t xml:space="preserve">https://doi.org/10.1016/j.envres.2012.08.003</w:t>
        </w:r>
      </w:hyperlink>
    </w:p>
    <w:bookmarkEnd w:id="134"/>
    <w:bookmarkStart w:id="136"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5">
        <w:r>
          <w:rPr>
            <w:rStyle w:val="Hyperlink"/>
          </w:rPr>
          <w:t xml:space="preserve">https://doi.org/10.1073/pnas.2118631119</w:t>
        </w:r>
      </w:hyperlink>
    </w:p>
    <w:bookmarkEnd w:id="136"/>
    <w:bookmarkStart w:id="137" w:name="X33fe7de6e8b65c86af337dbdb8d7cc8651c48a8"/>
    <w:p>
      <w:pPr>
        <w:pStyle w:val="Bibliography"/>
      </w:pPr>
      <w:r>
        <w:t xml:space="preserve">Menezes-Filho, J.A., Carvalho, C.F., Rodrigues, J.L.G., Araújo, C.F.S., Dos Santos, N.R., Lima, C.S., Bandeira, M.J., Marques, B.L. de S., Anjos, A.L.S., Bah, H.A.F., Abreu, N., Philibert, A., Mergler, D.,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37"/>
    <w:bookmarkStart w:id="139"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38">
        <w:r>
          <w:rPr>
            <w:rStyle w:val="Hyperlink"/>
          </w:rPr>
          <w:t xml:space="preserve">https://doi.org/10.1001/jama.1990.03440050067035</w:t>
        </w:r>
      </w:hyperlink>
    </w:p>
    <w:bookmarkEnd w:id="139"/>
    <w:bookmarkStart w:id="140"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40"/>
    <w:bookmarkStart w:id="142" w:name="ref-page2021PRISMA2020Statement"/>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Moher, D., 2021. The</w:t>
      </w:r>
      <w:r>
        <w:t xml:space="preserve"> </w:t>
      </w:r>
      <w:r>
        <w:t xml:space="preserve">PRISMA</w:t>
      </w:r>
      <w:r>
        <w:t xml:space="preserve"> </w:t>
      </w:r>
      <w:r>
        <w:t xml:space="preserve">2020 statement: An updated guideline for reporting systematic reviews. BMJ n71.</w:t>
      </w:r>
      <w:r>
        <w:t xml:space="preserve"> </w:t>
      </w:r>
      <w:hyperlink r:id="rId141">
        <w:r>
          <w:rPr>
            <w:rStyle w:val="Hyperlink"/>
          </w:rPr>
          <w:t xml:space="preserve">https://doi.org/10.1136/bmj.n71</w:t>
        </w:r>
      </w:hyperlink>
    </w:p>
    <w:bookmarkEnd w:id="142"/>
    <w:bookmarkStart w:id="144"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43">
        <w:r>
          <w:rPr>
            <w:rStyle w:val="Hyperlink"/>
          </w:rPr>
          <w:t xml:space="preserve">https://doi.org/10.2903/sp.efsa.2024.EN-8925</w:t>
        </w:r>
      </w:hyperlink>
    </w:p>
    <w:bookmarkEnd w:id="144"/>
    <w:bookmarkStart w:id="146"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5">
        <w:r>
          <w:rPr>
            <w:rStyle w:val="Hyperlink"/>
          </w:rPr>
          <w:t xml:space="preserve">https://doi.org/10.1136/bmj.309.6963.1189</w:t>
        </w:r>
      </w:hyperlink>
    </w:p>
    <w:bookmarkEnd w:id="146"/>
    <w:bookmarkStart w:id="147"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47"/>
    <w:bookmarkStart w:id="148"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48"/>
    <w:bookmarkStart w:id="150"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49">
        <w:r>
          <w:rPr>
            <w:rStyle w:val="Hyperlink"/>
          </w:rPr>
          <w:t xml:space="preserve">https://doi.org/10.1161/JAHA.124.037633</w:t>
        </w:r>
      </w:hyperlink>
    </w:p>
    <w:bookmarkEnd w:id="150"/>
    <w:bookmarkStart w:id="152"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51">
        <w:r>
          <w:rPr>
            <w:rStyle w:val="Hyperlink"/>
          </w:rPr>
          <w:t xml:space="preserve">https://doi.org/10.1016/j.neuro.2013.05.005</w:t>
        </w:r>
      </w:hyperlink>
    </w:p>
    <w:bookmarkEnd w:id="152"/>
    <w:bookmarkStart w:id="154"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53">
        <w:r>
          <w:rPr>
            <w:rStyle w:val="Hyperlink"/>
          </w:rPr>
          <w:t xml:space="preserve">https://doi.org/10.1136/bmjebm-2022-111928</w:t>
        </w:r>
      </w:hyperlink>
    </w:p>
    <w:bookmarkEnd w:id="154"/>
    <w:bookmarkStart w:id="156" w:name="Xe38019c88c6d2792bb296bad7dc0a4dd55f1319"/>
    <w:p>
      <w:pPr>
        <w:pStyle w:val="Bibliography"/>
      </w:pPr>
      <w:r>
        <w:t xml:space="preserve">Salamanca-Fernández, E., Peinado, F.M., Esteban-López, M., Puklova, V., Poyatos, R.M., Govarts, E., Laeremans, M., Leermakers, M., Den Hond, E., Schoeters, G., Murawski, A., Pedraza-Díaz, S., Szigeti, T., Verheyen, V., Vogel, N., Weber, T., Hahn, D., Zimmermann, P., Kolossa-Gehring, M., Fernandez, M.F., Arrebola, J.P.,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5">
        <w:r>
          <w:rPr>
            <w:rStyle w:val="Hyperlink"/>
          </w:rPr>
          <w:t xml:space="preserve">https://doi.org/10.1038/s41598-025-17943-w</w:t>
        </w:r>
      </w:hyperlink>
    </w:p>
    <w:bookmarkEnd w:id="156"/>
    <w:bookmarkStart w:id="158"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57">
        <w:r>
          <w:rPr>
            <w:rStyle w:val="Hyperlink"/>
          </w:rPr>
          <w:t xml:space="preserve">https://doi.org/10.1289/ehp.8552</w:t>
        </w:r>
      </w:hyperlink>
    </w:p>
    <w:bookmarkEnd w:id="158"/>
    <w:bookmarkStart w:id="160"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59">
        <w:r>
          <w:rPr>
            <w:rStyle w:val="Hyperlink"/>
          </w:rPr>
          <w:t xml:space="preserve">https://doi.org/10.1006/enrs.1994.1020</w:t>
        </w:r>
      </w:hyperlink>
    </w:p>
    <w:bookmarkEnd w:id="160"/>
    <w:bookmarkStart w:id="162"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61">
        <w:r>
          <w:rPr>
            <w:rStyle w:val="Hyperlink"/>
          </w:rPr>
          <w:t xml:space="preserve">https://doi.org/10.1002/jrsm.1397</w:t>
        </w:r>
      </w:hyperlink>
    </w:p>
    <w:bookmarkEnd w:id="162"/>
    <w:bookmarkStart w:id="164" w:name="ref-shaffer2025LeadExposureAntisocial"/>
    <w:p>
      <w:pPr>
        <w:pStyle w:val="Bibliography"/>
      </w:pPr>
      <w:r>
        <w:t xml:space="preserve">Shaffer, R.M., Carlson, L.M., Hester, K., Kim, H., Duffney, P., Forsyth, J.E., Ferraro, G., Till, C., Haddock, A., Strawbridge, J., Lanfear, C.C., Gohari, Z., Lee, A.L., Hu, H., Kirrane, E.,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63">
        <w:r>
          <w:rPr>
            <w:rStyle w:val="Hyperlink"/>
          </w:rPr>
          <w:t xml:space="preserve">https://doi.org/10.1016/j.envint.2025.109786</w:t>
        </w:r>
      </w:hyperlink>
    </w:p>
    <w:bookmarkEnd w:id="164"/>
    <w:bookmarkStart w:id="166" w:name="ref-smith2018StepAwayStepwise"/>
    <w:p>
      <w:pPr>
        <w:pStyle w:val="Bibliography"/>
      </w:pPr>
      <w:r>
        <w:t xml:space="preserve">Smith, G., 2018. Step away from stepwise. J Big Data 5, 32.</w:t>
      </w:r>
      <w:r>
        <w:t xml:space="preserve"> </w:t>
      </w:r>
      <w:hyperlink r:id="rId165">
        <w:r>
          <w:rPr>
            <w:rStyle w:val="Hyperlink"/>
          </w:rPr>
          <w:t xml:space="preserve">https://doi.org/10.1186/s40537-018-0143-6</w:t>
        </w:r>
      </w:hyperlink>
    </w:p>
    <w:bookmarkEnd w:id="166"/>
    <w:bookmarkStart w:id="168"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67">
        <w:r>
          <w:rPr>
            <w:rStyle w:val="Hyperlink"/>
          </w:rPr>
          <w:t xml:space="preserve">https://doi.org/10.1007/s12403-023-00535-2</w:t>
        </w:r>
      </w:hyperlink>
    </w:p>
    <w:bookmarkEnd w:id="168"/>
    <w:bookmarkStart w:id="169"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69"/>
    <w:bookmarkStart w:id="171"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70">
        <w:r>
          <w:rPr>
            <w:rStyle w:val="Hyperlink"/>
          </w:rPr>
          <w:t xml:space="preserve">https://doi.org/10.1177/0013164495055004001</w:t>
        </w:r>
      </w:hyperlink>
    </w:p>
    <w:bookmarkEnd w:id="171"/>
    <w:bookmarkStart w:id="173"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72">
        <w:r>
          <w:rPr>
            <w:rStyle w:val="Hyperlink"/>
          </w:rPr>
          <w:t xml:space="preserve">https://doi.org/10.1016/j.ecoenv.2022.113257</w:t>
        </w:r>
      </w:hyperlink>
    </w:p>
    <w:bookmarkEnd w:id="173"/>
    <w:bookmarkStart w:id="175" w:name="X111bb06244f8f2a1a6d0d2f1f41c24b71f248e6"/>
    <w:p>
      <w:pPr>
        <w:pStyle w:val="Bibliography"/>
      </w:pPr>
      <w:r>
        <w:t xml:space="preserve">Wolfgang Viechtbauer,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74">
        <w:r>
          <w:rPr>
            <w:rStyle w:val="Hyperlink"/>
          </w:rPr>
          <w:t xml:space="preserve">https://doi.org/10.18637/jss.v036.i03</w:t>
        </w:r>
      </w:hyperlink>
    </w:p>
    <w:bookmarkEnd w:id="175"/>
    <w:bookmarkStart w:id="177"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6">
        <w:r>
          <w:rPr>
            <w:rStyle w:val="Hyperlink"/>
          </w:rPr>
          <w:t xml:space="preserve">https://doi.org/10.1186/s12874-025-02664-5</w:t>
        </w:r>
      </w:hyperlink>
    </w:p>
    <w:bookmarkEnd w:id="177"/>
    <w:bookmarkEnd w:id="178"/>
    <w:bookmarkEnd w:id="179"/>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hyperlink" Id="rId138" Target="https://doi.org/10.1001/jama.1990.03440050067035" TargetMode="External" /><Relationship Type="http://schemas.openxmlformats.org/officeDocument/2006/relationships/hyperlink" Id="rId161" Target="https://doi.org/10.1002/jrsm.1397" TargetMode="External" /><Relationship Type="http://schemas.openxmlformats.org/officeDocument/2006/relationships/hyperlink" Id="rId159" Target="https://doi.org/10.1006/enrs.1994.1020" TargetMode="External" /><Relationship Type="http://schemas.openxmlformats.org/officeDocument/2006/relationships/hyperlink" Id="rId105" Target="https://doi.org/10.1007/978-3-319-19425-7" TargetMode="External" /><Relationship Type="http://schemas.openxmlformats.org/officeDocument/2006/relationships/hyperlink" Id="rId82" Target="https://doi.org/10.1007/s11121-023-01601-6" TargetMode="External" /><Relationship Type="http://schemas.openxmlformats.org/officeDocument/2006/relationships/hyperlink" Id="rId167" Target="https://doi.org/10.1007/s12403-023-00535-2" TargetMode="External" /><Relationship Type="http://schemas.openxmlformats.org/officeDocument/2006/relationships/hyperlink" Id="rId115" Target="https://doi.org/10.1007/s13193-025-02314-8" TargetMode="External" /><Relationship Type="http://schemas.openxmlformats.org/officeDocument/2006/relationships/hyperlink" Id="rId62" Target="https://doi.org/10.1016/S0140-6736(24)00933-4" TargetMode="External" /><Relationship Type="http://schemas.openxmlformats.org/officeDocument/2006/relationships/hyperlink" Id="rId125" Target="https://doi.org/10.1016/S2468-2667(18)30025-2" TargetMode="External" /><Relationship Type="http://schemas.openxmlformats.org/officeDocument/2006/relationships/hyperlink" Id="rId127" Target="https://doi.org/10.1016/S2542-5196(23)00166-3" TargetMode="External" /><Relationship Type="http://schemas.openxmlformats.org/officeDocument/2006/relationships/hyperlink" Id="rId119" Target="https://doi.org/10.1016/j.chemosphere.2023.138207" TargetMode="External" /><Relationship Type="http://schemas.openxmlformats.org/officeDocument/2006/relationships/hyperlink" Id="rId172" Target="https://doi.org/10.1016/j.ecoenv.2022.113257" TargetMode="External" /><Relationship Type="http://schemas.openxmlformats.org/officeDocument/2006/relationships/hyperlink" Id="rId80" Target="https://doi.org/10.1016/j.envint.2018.10.043" TargetMode="External" /><Relationship Type="http://schemas.openxmlformats.org/officeDocument/2006/relationships/hyperlink" Id="rId129" Target="https://doi.org/10.1016/j.envint.2021.106798" TargetMode="External" /><Relationship Type="http://schemas.openxmlformats.org/officeDocument/2006/relationships/hyperlink" Id="rId163" Target="https://doi.org/10.1016/j.envint.2025.109786" TargetMode="External" /><Relationship Type="http://schemas.openxmlformats.org/officeDocument/2006/relationships/hyperlink" Id="rId72" Target="https://doi.org/10.1016/j.envres.2005.10.004" TargetMode="External" /><Relationship Type="http://schemas.openxmlformats.org/officeDocument/2006/relationships/hyperlink" Id="rId133" Target="https://doi.org/10.1016/j.envres.2012.08.003" TargetMode="External" /><Relationship Type="http://schemas.openxmlformats.org/officeDocument/2006/relationships/hyperlink" Id="rId70" Target="https://doi.org/10.1016/j.envres.2019.02.023" TargetMode="External" /><Relationship Type="http://schemas.openxmlformats.org/officeDocument/2006/relationships/hyperlink" Id="rId90" Target="https://doi.org/10.1016/j.envres.2024.120013" TargetMode="External" /><Relationship Type="http://schemas.openxmlformats.org/officeDocument/2006/relationships/hyperlink" Id="rId151" Target="https://doi.org/10.1016/j.neuro.2013.05.005" TargetMode="External" /><Relationship Type="http://schemas.openxmlformats.org/officeDocument/2006/relationships/hyperlink" Id="rId78" Target="https://doi.org/10.1016/j.scitotenv.2019.134519" TargetMode="External" /><Relationship Type="http://schemas.openxmlformats.org/officeDocument/2006/relationships/hyperlink" Id="rId101" Target="https://doi.org/10.1038/s41370-022-00450-9" TargetMode="External" /><Relationship Type="http://schemas.openxmlformats.org/officeDocument/2006/relationships/hyperlink" Id="rId117" Target="https://doi.org/10.1038/s41562-021-01177-7" TargetMode="External" /><Relationship Type="http://schemas.openxmlformats.org/officeDocument/2006/relationships/hyperlink" Id="rId155" Target="https://doi.org/10.1038/s41598-025-17943-w" TargetMode="External" /><Relationship Type="http://schemas.openxmlformats.org/officeDocument/2006/relationships/hyperlink" Id="rId103" Target="https://doi.org/10.1053/j.ajkd.2018.02.358" TargetMode="External" /><Relationship Type="http://schemas.openxmlformats.org/officeDocument/2006/relationships/hyperlink" Id="rId56" Target="https://doi.org/10.1056/NEJM199210293271805" TargetMode="External" /><Relationship Type="http://schemas.openxmlformats.org/officeDocument/2006/relationships/hyperlink" Id="rId68" Target="https://doi.org/10.1056/NEJMoa022848" TargetMode="External" /><Relationship Type="http://schemas.openxmlformats.org/officeDocument/2006/relationships/hyperlink" Id="rId135" Target="https://doi.org/10.1073/pnas.2118631119" TargetMode="External" /><Relationship Type="http://schemas.openxmlformats.org/officeDocument/2006/relationships/hyperlink" Id="rId84" Target="https://doi.org/10.1111/ajpy.12096" TargetMode="External" /><Relationship Type="http://schemas.openxmlformats.org/officeDocument/2006/relationships/hyperlink" Id="rId145" Target="https://doi.org/10.1136/bmj.309.6963.1189" TargetMode="External" /><Relationship Type="http://schemas.openxmlformats.org/officeDocument/2006/relationships/hyperlink" Id="rId141" Target="https://doi.org/10.1136/bmj.n71" TargetMode="External" /><Relationship Type="http://schemas.openxmlformats.org/officeDocument/2006/relationships/hyperlink" Id="rId153" Target="https://doi.org/10.1136/bmjebm-2022-111928" TargetMode="External" /><Relationship Type="http://schemas.openxmlformats.org/officeDocument/2006/relationships/hyperlink" Id="rId149" Target="https://doi.org/10.1161/JAHA.124.037633" TargetMode="External" /><Relationship Type="http://schemas.openxmlformats.org/officeDocument/2006/relationships/hyperlink" Id="rId170" Target="https://doi.org/10.1177/0013164495055004001" TargetMode="External" /><Relationship Type="http://schemas.openxmlformats.org/officeDocument/2006/relationships/hyperlink" Id="rId111" Target="https://doi.org/10.1177/0272989X13481110" TargetMode="External" /><Relationship Type="http://schemas.openxmlformats.org/officeDocument/2006/relationships/hyperlink" Id="rId176" Target="https://doi.org/10.1186/s12874-025-02664-5" TargetMode="External" /><Relationship Type="http://schemas.openxmlformats.org/officeDocument/2006/relationships/hyperlink" Id="rId131" Target="https://doi.org/10.1186/s12940-019-0505-3" TargetMode="External" /><Relationship Type="http://schemas.openxmlformats.org/officeDocument/2006/relationships/hyperlink" Id="rId97" Target="https://doi.org/10.1186/s12940-023-01029-z" TargetMode="External" /><Relationship Type="http://schemas.openxmlformats.org/officeDocument/2006/relationships/hyperlink" Id="rId107" Target="https://doi.org/10.1186/s13643-022-01963-y" TargetMode="External" /><Relationship Type="http://schemas.openxmlformats.org/officeDocument/2006/relationships/hyperlink" Id="rId165" Target="https://doi.org/10.1186/s40537-018-0143-6" TargetMode="External" /><Relationship Type="http://schemas.openxmlformats.org/officeDocument/2006/relationships/hyperlink" Id="rId99" Target="https://doi.org/10.1201/9781003375821" TargetMode="External" /><Relationship Type="http://schemas.openxmlformats.org/officeDocument/2006/relationships/hyperlink" Id="rId93" Target="https://doi.org/10.1201/b16018" TargetMode="External" /><Relationship Type="http://schemas.openxmlformats.org/officeDocument/2006/relationships/hyperlink" Id="rId121" Target="https://doi.org/10.1289/EHP5685" TargetMode="External" /><Relationship Type="http://schemas.openxmlformats.org/officeDocument/2006/relationships/hyperlink" Id="rId157" Target="https://doi.org/10.1289/ehp.8552" TargetMode="External" /><Relationship Type="http://schemas.openxmlformats.org/officeDocument/2006/relationships/hyperlink" Id="rId60" Target="https://doi.org/10.1542/peds.90.6.855" TargetMode="External" /><Relationship Type="http://schemas.openxmlformats.org/officeDocument/2006/relationships/hyperlink" Id="rId174" Target="https://doi.org/10.18637/jss.v036.i03" TargetMode="External" /><Relationship Type="http://schemas.openxmlformats.org/officeDocument/2006/relationships/hyperlink" Id="rId64" Target="https://doi.org/10.18637/jss.v080.i01" TargetMode="External" /><Relationship Type="http://schemas.openxmlformats.org/officeDocument/2006/relationships/hyperlink" Id="rId88" Target="https://doi.org/10.2903/j.efsa.2010.1570" TargetMode="External" /><Relationship Type="http://schemas.openxmlformats.org/officeDocument/2006/relationships/hyperlink" Id="rId86" Target="https://doi.org/10.2903/j.efsa.2012.2831" TargetMode="External" /><Relationship Type="http://schemas.openxmlformats.org/officeDocument/2006/relationships/hyperlink" Id="rId143" Target="https://doi.org/10.2903/sp.efsa.2024.EN-8925" TargetMode="External" /><Relationship Type="http://schemas.openxmlformats.org/officeDocument/2006/relationships/hyperlink" Id="rId76" Target="https://doi.org/10.3109/10408444.2013.832726" TargetMode="External" /><Relationship Type="http://schemas.openxmlformats.org/officeDocument/2006/relationships/hyperlink" Id="rId109" Target="https://doi.org/10.3758/s13423-013-0572-3" TargetMode="External" /><Relationship Type="http://schemas.openxmlformats.org/officeDocument/2006/relationships/hyperlink" Id="rId66" Target="https://doi.org/10.47102/annals-acadmedsg.2025104" TargetMode="External" /><Relationship Type="http://schemas.openxmlformats.org/officeDocument/2006/relationships/hyperlink" Id="rId95" Target="https://doi.org/10.48550/ARXIV.2011.01808" TargetMode="External" /><Relationship Type="http://schemas.openxmlformats.org/officeDocument/2006/relationships/hyperlink" Id="rId58" Target="https://doi.org/doi:10.1289/EHP6803" TargetMode="External" /><Relationship Type="http://schemas.openxmlformats.org/officeDocument/2006/relationships/hyperlink" Id="rId113" Target="https://doi.org/doi:10.1289/ehp.1307420" TargetMode="External" /><Relationship Type="http://schemas.openxmlformats.org/officeDocument/2006/relationships/hyperlink" Id="rId74" Target="https://doi.org/doi:10.1289/ehp.7625" TargetMode="External" /><Relationship Type="http://schemas.openxmlformats.org/officeDocument/2006/relationships/hyperlink" Id="rId123" Target="https://doi.org/doi:10.1289/ehp.7688" TargetMode="External" /><Relationship Type="http://schemas.openxmlformats.org/officeDocument/2006/relationships/hyperlink" Id="rId31" Target="https://github.com/PaulinaSell/lead-IQ_meta-analysis" TargetMode="External" /><Relationship Type="http://schemas.openxmlformats.org/officeDocument/2006/relationships/hyperlink" Id="rId26" Target="https://www.eu-parc.eu"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1/jama.1990.03440050067035" TargetMode="External" /><Relationship Type="http://schemas.openxmlformats.org/officeDocument/2006/relationships/hyperlink" Id="rId161" Target="https://doi.org/10.1002/jrsm.1397" TargetMode="External" /><Relationship Type="http://schemas.openxmlformats.org/officeDocument/2006/relationships/hyperlink" Id="rId159" Target="https://doi.org/10.1006/enrs.1994.1020" TargetMode="External" /><Relationship Type="http://schemas.openxmlformats.org/officeDocument/2006/relationships/hyperlink" Id="rId105" Target="https://doi.org/10.1007/978-3-319-19425-7" TargetMode="External" /><Relationship Type="http://schemas.openxmlformats.org/officeDocument/2006/relationships/hyperlink" Id="rId82" Target="https://doi.org/10.1007/s11121-023-01601-6" TargetMode="External" /><Relationship Type="http://schemas.openxmlformats.org/officeDocument/2006/relationships/hyperlink" Id="rId167" Target="https://doi.org/10.1007/s12403-023-00535-2" TargetMode="External" /><Relationship Type="http://schemas.openxmlformats.org/officeDocument/2006/relationships/hyperlink" Id="rId115" Target="https://doi.org/10.1007/s13193-025-02314-8" TargetMode="External" /><Relationship Type="http://schemas.openxmlformats.org/officeDocument/2006/relationships/hyperlink" Id="rId62" Target="https://doi.org/10.1016/S0140-6736(24)00933-4" TargetMode="External" /><Relationship Type="http://schemas.openxmlformats.org/officeDocument/2006/relationships/hyperlink" Id="rId125" Target="https://doi.org/10.1016/S2468-2667(18)30025-2" TargetMode="External" /><Relationship Type="http://schemas.openxmlformats.org/officeDocument/2006/relationships/hyperlink" Id="rId127" Target="https://doi.org/10.1016/S2542-5196(23)00166-3" TargetMode="External" /><Relationship Type="http://schemas.openxmlformats.org/officeDocument/2006/relationships/hyperlink" Id="rId119" Target="https://doi.org/10.1016/j.chemosphere.2023.138207" TargetMode="External" /><Relationship Type="http://schemas.openxmlformats.org/officeDocument/2006/relationships/hyperlink" Id="rId172" Target="https://doi.org/10.1016/j.ecoenv.2022.113257" TargetMode="External" /><Relationship Type="http://schemas.openxmlformats.org/officeDocument/2006/relationships/hyperlink" Id="rId80" Target="https://doi.org/10.1016/j.envint.2018.10.043" TargetMode="External" /><Relationship Type="http://schemas.openxmlformats.org/officeDocument/2006/relationships/hyperlink" Id="rId129" Target="https://doi.org/10.1016/j.envint.2021.106798" TargetMode="External" /><Relationship Type="http://schemas.openxmlformats.org/officeDocument/2006/relationships/hyperlink" Id="rId163" Target="https://doi.org/10.1016/j.envint.2025.109786" TargetMode="External" /><Relationship Type="http://schemas.openxmlformats.org/officeDocument/2006/relationships/hyperlink" Id="rId72" Target="https://doi.org/10.1016/j.envres.2005.10.004" TargetMode="External" /><Relationship Type="http://schemas.openxmlformats.org/officeDocument/2006/relationships/hyperlink" Id="rId133" Target="https://doi.org/10.1016/j.envres.2012.08.003" TargetMode="External" /><Relationship Type="http://schemas.openxmlformats.org/officeDocument/2006/relationships/hyperlink" Id="rId70" Target="https://doi.org/10.1016/j.envres.2019.02.023" TargetMode="External" /><Relationship Type="http://schemas.openxmlformats.org/officeDocument/2006/relationships/hyperlink" Id="rId90" Target="https://doi.org/10.1016/j.envres.2024.120013" TargetMode="External" /><Relationship Type="http://schemas.openxmlformats.org/officeDocument/2006/relationships/hyperlink" Id="rId151" Target="https://doi.org/10.1016/j.neuro.2013.05.005" TargetMode="External" /><Relationship Type="http://schemas.openxmlformats.org/officeDocument/2006/relationships/hyperlink" Id="rId78" Target="https://doi.org/10.1016/j.scitotenv.2019.134519" TargetMode="External" /><Relationship Type="http://schemas.openxmlformats.org/officeDocument/2006/relationships/hyperlink" Id="rId101" Target="https://doi.org/10.1038/s41370-022-00450-9" TargetMode="External" /><Relationship Type="http://schemas.openxmlformats.org/officeDocument/2006/relationships/hyperlink" Id="rId117" Target="https://doi.org/10.1038/s41562-021-01177-7" TargetMode="External" /><Relationship Type="http://schemas.openxmlformats.org/officeDocument/2006/relationships/hyperlink" Id="rId155" Target="https://doi.org/10.1038/s41598-025-17943-w" TargetMode="External" /><Relationship Type="http://schemas.openxmlformats.org/officeDocument/2006/relationships/hyperlink" Id="rId103" Target="https://doi.org/10.1053/j.ajkd.2018.02.358" TargetMode="External" /><Relationship Type="http://schemas.openxmlformats.org/officeDocument/2006/relationships/hyperlink" Id="rId56" Target="https://doi.org/10.1056/NEJM199210293271805" TargetMode="External" /><Relationship Type="http://schemas.openxmlformats.org/officeDocument/2006/relationships/hyperlink" Id="rId68" Target="https://doi.org/10.1056/NEJMoa022848" TargetMode="External" /><Relationship Type="http://schemas.openxmlformats.org/officeDocument/2006/relationships/hyperlink" Id="rId135" Target="https://doi.org/10.1073/pnas.2118631119" TargetMode="External" /><Relationship Type="http://schemas.openxmlformats.org/officeDocument/2006/relationships/hyperlink" Id="rId84" Target="https://doi.org/10.1111/ajpy.12096" TargetMode="External" /><Relationship Type="http://schemas.openxmlformats.org/officeDocument/2006/relationships/hyperlink" Id="rId145" Target="https://doi.org/10.1136/bmj.309.6963.1189" TargetMode="External" /><Relationship Type="http://schemas.openxmlformats.org/officeDocument/2006/relationships/hyperlink" Id="rId141" Target="https://doi.org/10.1136/bmj.n71" TargetMode="External" /><Relationship Type="http://schemas.openxmlformats.org/officeDocument/2006/relationships/hyperlink" Id="rId153" Target="https://doi.org/10.1136/bmjebm-2022-111928" TargetMode="External" /><Relationship Type="http://schemas.openxmlformats.org/officeDocument/2006/relationships/hyperlink" Id="rId149" Target="https://doi.org/10.1161/JAHA.124.037633" TargetMode="External" /><Relationship Type="http://schemas.openxmlformats.org/officeDocument/2006/relationships/hyperlink" Id="rId170" Target="https://doi.org/10.1177/0013164495055004001" TargetMode="External" /><Relationship Type="http://schemas.openxmlformats.org/officeDocument/2006/relationships/hyperlink" Id="rId111" Target="https://doi.org/10.1177/0272989X13481110" TargetMode="External" /><Relationship Type="http://schemas.openxmlformats.org/officeDocument/2006/relationships/hyperlink" Id="rId176" Target="https://doi.org/10.1186/s12874-025-02664-5" TargetMode="External" /><Relationship Type="http://schemas.openxmlformats.org/officeDocument/2006/relationships/hyperlink" Id="rId131" Target="https://doi.org/10.1186/s12940-019-0505-3" TargetMode="External" /><Relationship Type="http://schemas.openxmlformats.org/officeDocument/2006/relationships/hyperlink" Id="rId97" Target="https://doi.org/10.1186/s12940-023-01029-z" TargetMode="External" /><Relationship Type="http://schemas.openxmlformats.org/officeDocument/2006/relationships/hyperlink" Id="rId107" Target="https://doi.org/10.1186/s13643-022-01963-y" TargetMode="External" /><Relationship Type="http://schemas.openxmlformats.org/officeDocument/2006/relationships/hyperlink" Id="rId165" Target="https://doi.org/10.1186/s40537-018-0143-6" TargetMode="External" /><Relationship Type="http://schemas.openxmlformats.org/officeDocument/2006/relationships/hyperlink" Id="rId99" Target="https://doi.org/10.1201/9781003375821" TargetMode="External" /><Relationship Type="http://schemas.openxmlformats.org/officeDocument/2006/relationships/hyperlink" Id="rId93" Target="https://doi.org/10.1201/b16018" TargetMode="External" /><Relationship Type="http://schemas.openxmlformats.org/officeDocument/2006/relationships/hyperlink" Id="rId121" Target="https://doi.org/10.1289/EHP5685" TargetMode="External" /><Relationship Type="http://schemas.openxmlformats.org/officeDocument/2006/relationships/hyperlink" Id="rId157" Target="https://doi.org/10.1289/ehp.8552" TargetMode="External" /><Relationship Type="http://schemas.openxmlformats.org/officeDocument/2006/relationships/hyperlink" Id="rId60" Target="https://doi.org/10.1542/peds.90.6.855" TargetMode="External" /><Relationship Type="http://schemas.openxmlformats.org/officeDocument/2006/relationships/hyperlink" Id="rId174" Target="https://doi.org/10.18637/jss.v036.i03" TargetMode="External" /><Relationship Type="http://schemas.openxmlformats.org/officeDocument/2006/relationships/hyperlink" Id="rId64" Target="https://doi.org/10.18637/jss.v080.i01" TargetMode="External" /><Relationship Type="http://schemas.openxmlformats.org/officeDocument/2006/relationships/hyperlink" Id="rId88" Target="https://doi.org/10.2903/j.efsa.2010.1570" TargetMode="External" /><Relationship Type="http://schemas.openxmlformats.org/officeDocument/2006/relationships/hyperlink" Id="rId86" Target="https://doi.org/10.2903/j.efsa.2012.2831" TargetMode="External" /><Relationship Type="http://schemas.openxmlformats.org/officeDocument/2006/relationships/hyperlink" Id="rId143" Target="https://doi.org/10.2903/sp.efsa.2024.EN-8925" TargetMode="External" /><Relationship Type="http://schemas.openxmlformats.org/officeDocument/2006/relationships/hyperlink" Id="rId76" Target="https://doi.org/10.3109/10408444.2013.832726" TargetMode="External" /><Relationship Type="http://schemas.openxmlformats.org/officeDocument/2006/relationships/hyperlink" Id="rId109" Target="https://doi.org/10.3758/s13423-013-0572-3" TargetMode="External" /><Relationship Type="http://schemas.openxmlformats.org/officeDocument/2006/relationships/hyperlink" Id="rId66" Target="https://doi.org/10.47102/annals-acadmedsg.2025104" TargetMode="External" /><Relationship Type="http://schemas.openxmlformats.org/officeDocument/2006/relationships/hyperlink" Id="rId95" Target="https://doi.org/10.48550/ARXIV.2011.01808" TargetMode="External" /><Relationship Type="http://schemas.openxmlformats.org/officeDocument/2006/relationships/hyperlink" Id="rId58" Target="https://doi.org/doi:10.1289/EHP6803" TargetMode="External" /><Relationship Type="http://schemas.openxmlformats.org/officeDocument/2006/relationships/hyperlink" Id="rId113" Target="https://doi.org/doi:10.1289/ehp.1307420" TargetMode="External" /><Relationship Type="http://schemas.openxmlformats.org/officeDocument/2006/relationships/hyperlink" Id="rId74" Target="https://doi.org/doi:10.1289/ehp.7625" TargetMode="External" /><Relationship Type="http://schemas.openxmlformats.org/officeDocument/2006/relationships/hyperlink" Id="rId123" Target="https://doi.org/doi:10.1289/ehp.7688" TargetMode="External" /><Relationship Type="http://schemas.openxmlformats.org/officeDocument/2006/relationships/hyperlink" Id="rId31" Target="https://github.com/PaulinaSell/lead-IQ_meta-analysis" TargetMode="External" /><Relationship Type="http://schemas.openxmlformats.org/officeDocument/2006/relationships/hyperlink" Id="rId26" Target="https://www.eu-parc.eu"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2026-03-25T08:17:27Z</dcterms:created>
  <dcterms:modified xsi:type="dcterms:W3CDTF">2026-03-25T08:17:27Z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25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