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Paulina Sell &lt;paulina.sell@uba.de&gt;</w:t>
        </w:r>
      </w:hyperlink>
    </w:p>
    <w:p>
      <w:r>
        <w:br w:type="page"/>
      </w:r>
    </w:p>
    <w:bookmarkStart w:id="10"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Environmental epidemiology</w:t>
      </w:r>
      <w:r>
        <w:br/>
      </w:r>
    </w:p>
    <w:bookmarkEnd w:id="10"/>
    <w:bookmarkStart w:id="14" w:name="graphical-abstract"/>
    <w:p>
      <w:pPr>
        <w:pStyle w:val="Heading1"/>
      </w:pPr>
      <w:r>
        <w:t xml:space="preserve">Graphical abstract</w:t>
      </w:r>
    </w:p>
    <w:p>
      <w:pPr>
        <w:pStyle w:val="FirstParagraph"/>
      </w:pPr>
      <w:r>
        <w:drawing>
          <wp:inline>
            <wp:extent cx="5334000" cy="3168396"/>
            <wp:effectExtent b="0" l="0" r="0" t="0"/>
            <wp:docPr descr="" title="" id="12" name="Picture"/>
            <a:graphic>
              <a:graphicData uri="http://schemas.openxmlformats.org/drawingml/2006/picture">
                <pic:pic>
                  <pic:nvPicPr>
                    <pic:cNvPr descr="tables_figures/main/graphical_abstract.png" id="13" name="Picture"/>
                    <pic:cNvPicPr>
                      <a:picLocks noChangeArrowheads="1" noChangeAspect="1"/>
                    </pic:cNvPicPr>
                  </pic:nvPicPr>
                  <pic:blipFill>
                    <a:blip r:embed="rId11"/>
                    <a:stretch>
                      <a:fillRect/>
                    </a:stretch>
                  </pic:blipFill>
                  <pic:spPr bwMode="auto">
                    <a:xfrm>
                      <a:off x="0" y="0"/>
                      <a:ext cx="5334000" cy="3168396"/>
                    </a:xfrm>
                    <a:prstGeom prst="rect">
                      <a:avLst/>
                    </a:prstGeom>
                    <a:noFill/>
                    <a:ln w="9525">
                      <a:noFill/>
                      <a:headEnd/>
                      <a:tailEnd/>
                    </a:ln>
                  </pic:spPr>
                </pic:pic>
              </a:graphicData>
            </a:graphic>
          </wp:inline>
        </w:drawing>
      </w:r>
    </w:p>
    <w:bookmarkEnd w:id="14"/>
    <w:bookmarkStart w:id="15"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frameworks were robust to RoB, and Bayesian estimates were insensitive to tested priors.</w:t>
      </w:r>
      <w:r>
        <w:t xml:space="preserve"> </w:t>
      </w:r>
      <w:r>
        <w:t xml:space="preserve">The Bayesian approach was less sensitive to outlier studies reporting substantial uncertainty, resulting in a lower pooled effect compared to the frequentist approach.</w:t>
      </w:r>
      <w:r>
        <w:t xml:space="preserve"> </w:t>
      </w:r>
      <w:r>
        <w:t xml:space="preserve">This regularisation is particularly valuable in small meta-analyses, where frequentist heterogeneity estimates are unstable — though it relies on heterogeneity priors that are carefully grounded in domain knowledge.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5"/>
    <w:bookmarkStart w:id="16" w:name="background"/>
    <w:p>
      <w:pPr>
        <w:pStyle w:val="Heading1"/>
      </w:pPr>
      <w:r>
        <w:t xml:space="preserve">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6"/>
    <w:bookmarkStart w:id="27" w:name="methods"/>
    <w:p>
      <w:pPr>
        <w:pStyle w:val="Heading1"/>
      </w:pPr>
      <w:r>
        <w:t xml:space="preserve">Methods</w:t>
      </w:r>
    </w:p>
    <w:bookmarkStart w:id="17" w:name="literature-review"/>
    <w:p>
      <w:pPr>
        <w:pStyle w:val="Heading2"/>
      </w:pPr>
      <w:r>
        <w:t xml:space="preserve">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17"/>
    <w:bookmarkStart w:id="18" w:name="risk-of-bias-assessment"/>
    <w:p>
      <w:pPr>
        <w:pStyle w:val="Heading2"/>
      </w:pPr>
      <w:r>
        <w:t xml:space="preserve">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18"/>
    <w:bookmarkStart w:id="20" w:name="harmonization-of-effect-estimates"/>
    <w:p>
      <w:pPr>
        <w:pStyle w:val="Heading2"/>
      </w:pPr>
      <w:r>
        <w:t xml:space="preserve">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19"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19"/>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0"/>
    <w:bookmarkStart w:id="25" w:name="meta-analysis"/>
    <w:p>
      <w:pPr>
        <w:pStyle w:val="Heading2"/>
      </w:pPr>
      <w:r>
        <w:t xml:space="preserve">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3" w:name="bayesian-meta-analysis"/>
    <w:p>
      <w:pPr>
        <w:pStyle w:val="Heading3"/>
      </w:pPr>
      <w:r>
        <w:t xml:space="preserve">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1"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1"/>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2"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2"/>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3"/>
    <w:bookmarkStart w:id="24" w:name="frequentist-meta-analysis"/>
    <w:p>
      <w:pPr>
        <w:pStyle w:val="Heading3"/>
      </w:pPr>
      <w:r>
        <w:t xml:space="preserve">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[41]</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4"/>
    <w:bookmarkEnd w:id="25"/>
    <w:bookmarkStart w:id="26" w:name="sensitivity-analysis"/>
    <w:p>
      <w:pPr>
        <w:pStyle w:val="Heading2"/>
      </w:pPr>
      <w:r>
        <w:t xml:space="preserve">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 that we consider to be extreme but still reasonable.</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6"/>
    <w:bookmarkEnd w:id="27"/>
    <w:bookmarkStart w:id="38" w:name="results"/>
    <w:p>
      <w:pPr>
        <w:pStyle w:val="Heading1"/>
      </w:pPr>
      <w:r>
        <w:t xml:space="preserve">Results</w:t>
      </w:r>
    </w:p>
    <w:bookmarkStart w:id="31" w:name="literature-review-1"/>
    <w:p>
      <w:pPr>
        <w:pStyle w:val="Heading2"/>
      </w:pPr>
      <w:r>
        <w:t xml:space="preserve">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pStyle w:val="BodyText"/>
      </w:pPr>
      <w:r>
        <w:t xml:space="preserve">A PRISMA flow diagram summarizing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200400" cy="3820911"/>
            <wp:effectExtent b="0" l="0" r="0" t="0"/>
            <wp:docPr descr="Fig. 1: PRISMA flow diagram. BLL, blood lead level; Pb, lead; Hg, mercury" title="" id="29" name="Picture"/>
            <a:graphic>
              <a:graphicData uri="http://schemas.openxmlformats.org/drawingml/2006/picture">
                <pic:pic>
                  <pic:nvPicPr>
                    <pic:cNvPr descr="tables_figures/main/figure1.png" id="30" name="Picture"/>
                    <pic:cNvPicPr>
                      <a:picLocks noChangeArrowheads="1" noChangeAspect="1"/>
                    </pic:cNvPicPr>
                  </pic:nvPicPr>
                  <pic:blipFill>
                    <a:blip r:embed="rId28"/>
                    <a:stretch>
                      <a:fillRect/>
                    </a:stretch>
                  </pic:blipFill>
                  <pic:spPr bwMode="auto">
                    <a:xfrm>
                      <a:off x="0" y="0"/>
                      <a:ext cx="3200400" cy="3820911"/>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[42]</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[36,43–47]</w:t>
      </w:r>
      <w:r>
        <w:t xml:space="preserve"> </w:t>
      </w:r>
      <w:r>
        <w:t xml:space="preserve">and cohort studies</w:t>
      </w:r>
      <w:r>
        <w:t xml:space="preserve"> </w:t>
      </w:r>
      <w:r>
        <w:t xml:space="preserve">[25,42,48–50]</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[42,43,51]</w:t>
      </w:r>
      <w:r>
        <w:t xml:space="preserve">.</w:t>
      </w:r>
      <w:r>
        <w:t xml:space="preserve"> </w:t>
      </w:r>
      <w:r>
        <w:t xml:space="preserve">The study by</w:t>
      </w:r>
      <w:r>
        <w:t xml:space="preserve"> </w:t>
      </w:r>
      <w:r>
        <w:t xml:space="preserve">[47]</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1"/>
    <w:bookmarkStart w:id="32" w:name="risk-of-bias"/>
    <w:p>
      <w:pPr>
        <w:pStyle w:val="Heading2"/>
      </w:pPr>
      <w:r>
        <w:t xml:space="preserve">Risk of Bias</w:t>
      </w:r>
    </w:p>
    <w:p>
      <w:pPr>
        <w:pStyle w:val="FirstParagraph"/>
      </w:pPr>
      <w:r>
        <w:t xml:space="preserve">The rapid RoB assessment resulted in eight studies with a low RoB rating</w:t>
      </w:r>
      <w:r>
        <w:t xml:space="preserve"> </w:t>
      </w:r>
      <w:r>
        <w:t xml:space="preserve">[36,43,44,47–51]</w:t>
      </w:r>
      <w:r>
        <w:t xml:space="preserve">,</w:t>
      </w:r>
      <w:r>
        <w:t xml:space="preserve"> </w:t>
      </w:r>
      <w:r>
        <w:t xml:space="preserve">two with a moderate RoB</w:t>
      </w:r>
      <w:r>
        <w:t xml:space="preserve"> </w:t>
      </w:r>
      <w:r>
        <w:t xml:space="preserve">[45,46]</w:t>
      </w:r>
      <w:r>
        <w:t xml:space="preserve"> </w:t>
      </w:r>
      <w:r>
        <w:t xml:space="preserve">and two studies with a high RoB rating</w:t>
      </w:r>
      <w:r>
        <w:t xml:space="preserve"> </w:t>
      </w:r>
      <w:r>
        <w:t xml:space="preserve">[25,42]</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[52]</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Table 3.</w:t>
      </w:r>
    </w:p>
    <w:bookmarkEnd w:id="32"/>
    <w:bookmarkStart w:id="36" w:name="meta-analysis-1"/>
    <w:p>
      <w:pPr>
        <w:pStyle w:val="Heading2"/>
      </w:pPr>
      <w:r>
        <w:t xml:space="preserve">Meta Analysis</w:t>
      </w:r>
    </w:p>
    <w:p>
      <w:pPr>
        <w:pStyle w:val="FirstParagraph"/>
      </w:pPr>
      <w:r>
        <w:t xml:space="preserve">The prior predictive check indicates that the specified priors are appropriate (additional file 5a).</w:t>
      </w:r>
      <w:r>
        <w:t xml:space="preserve"> </w:t>
      </w:r>
      <w:r>
        <w:t xml:space="preserve">The posterior predictive check showed that the model correctly captures important patterns in the data (additional file 5b).</w:t>
      </w:r>
      <w:r>
        <w:t xml:space="preserve"> </w:t>
      </w:r>
      <m:oMath>
        <m:acc>
          <m:accPr>
            <m:chr m:val="̂"/>
          </m:accPr>
          <m:e>
            <m:r>
              <m:t>R</m:t>
            </m:r>
          </m:e>
        </m:acc>
      </m:oMath>
      <w:r>
        <w:t xml:space="preserve"> </w:t>
      </w:r>
      <w:r>
        <w:t xml:space="preserve">values indicate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 a posterior median</w:t>
      </w:r>
      <w:r>
        <w:t xml:space="preserve"> </w:t>
      </w:r>
      <m:oMath>
        <m:sSup>
          <m:e>
            <m:r>
              <m:t>τ</m:t>
            </m:r>
          </m:e>
          <m:sup>
            <m:r>
              <m:t>2</m:t>
            </m:r>
          </m:sup>
        </m:sSup>
      </m:oMath>
      <w:r>
        <w:t xml:space="preserve"> </w:t>
      </w:r>
      <w:r>
        <w:t xml:space="preserve">of 3.3 (95% CrI: 1.0 to 9.5),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 (95% CI: 1.0 to 11.7),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334000" cy="1999685"/>
            <wp:effectExtent b="0" l="0" r="0" t="0"/>
            <wp:docPr descr="Fig. 2: Forest plots for Bayesian (left) and frequentist (right) meta-analyses. BLL, blood lead level; CI, confidence interval; CrI, credible interval" title="" id="34" name="Picture"/>
            <a:graphic>
              <a:graphicData uri="http://schemas.openxmlformats.org/drawingml/2006/picture">
                <pic:pic>
                  <pic:nvPicPr>
                    <pic:cNvPr descr="tables_figures/main/figure2.png" id="35" name="Picture"/>
                    <pic:cNvPicPr>
                      <a:picLocks noChangeArrowheads="1" noChangeAspect="1"/>
                    </pic:cNvPicPr>
                  </pic:nvPicPr>
                  <pic:blipFill>
                    <a:blip r:embed="rId33"/>
                    <a:stretch>
                      <a:fillRect/>
                    </a:stretch>
                  </pic:blipFill>
                  <pic:spPr bwMode="auto">
                    <a:xfrm>
                      <a:off x="0" y="0"/>
                      <a:ext cx="5334000" cy="1999685"/>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 the frequentist pooled estimate), while less precise studies are shrunk more (and weighted less).</w:t>
      </w:r>
    </w:p>
    <w:bookmarkEnd w:id="36"/>
    <w:bookmarkStart w:id="37" w:name="sensitivity-analysis-1"/>
    <w:p>
      <w:pPr>
        <w:pStyle w:val="Heading2"/>
      </w:pPr>
      <w:r>
        <w:t xml:space="preserve">Sensitivity Analysis</w:t>
      </w:r>
    </w:p>
    <w:p>
      <w:pPr>
        <w:pStyle w:val="FirstParagraph"/>
      </w:pPr>
      <w:r>
        <w:t xml:space="preserve">We conducted two sets of sensitivity analyses; results are shown in Table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more extreme prior settings that can still be considered reasonable.</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Additional file 5d shows prior, observed data and posterior distributions of all three prior specifications.</w:t>
      </w:r>
      <w:r>
        <w:t xml:space="preserve"> </w:t>
      </w:r>
      <w:r>
        <w:t xml:space="preserve">This shows that the results are robust to the alternative priors tested in the sensitivity analysis, because the shifts in the pooled estimate are not substantial and do not change the conclusion of our analysis.</w:t>
      </w:r>
    </w:p>
    <w:bookmarkEnd w:id="37"/>
    <w:bookmarkEnd w:id="38"/>
    <w:bookmarkStart w:id="39" w:name="discussion"/>
    <w:p>
      <w:pPr>
        <w:pStyle w:val="Heading1"/>
      </w:pPr>
      <w:r>
        <w:t xml:space="preserve">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[53–56]</w:t>
      </w:r>
      <w:r>
        <w:t xml:space="preserve"> </w:t>
      </w:r>
      <w:r>
        <w:t xml:space="preserve">or network meta-analysis</w:t>
      </w:r>
      <w:r>
        <w:t xml:space="preserve"> </w:t>
      </w:r>
      <w:r>
        <w:t xml:space="preserve">[57,58]</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[59]</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standardized mean differences</w:t>
      </w:r>
      <w:r>
        <w:t xml:space="preserve"> </w:t>
      </w:r>
      <w:r>
        <w:t xml:space="preserve">[64]</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[52,65,66]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[43,49]</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[51]</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generalizability of the pooled estimate and complicates its interpretation for specific populations.</w:t>
      </w:r>
    </w:p>
    <w:p>
      <w:pPr>
        <w:pStyle w:val="BodyText"/>
      </w:pP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p>
    <w:p>
      <w:pPr>
        <w:pStyle w:val="BodyText"/>
      </w:pP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39"/>
    <w:bookmarkStart w:id="40" w:name="conclusions"/>
    <w:p>
      <w:pPr>
        <w:pStyle w:val="Heading1"/>
      </w:pPr>
      <w:r>
        <w:t xml:space="preserve">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0"/>
    <w:bookmarkStart w:id="41"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1"/>
    <w:bookmarkStart w:id="42"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harmonization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2"/>
    <w:bookmarkStart w:id="51" w:name="declarations"/>
    <w:p>
      <w:pPr>
        <w:pStyle w:val="Heading1"/>
      </w:pPr>
      <w:r>
        <w:t xml:space="preserve">Declarations</w:t>
      </w:r>
    </w:p>
    <w:bookmarkStart w:id="43" w:name="Xd182db0490b2de20bd2b4e4cc8698599182035f"/>
    <w:p>
      <w:pPr>
        <w:pStyle w:val="Heading2"/>
      </w:pPr>
      <w:r>
        <w:t xml:space="preserve">Ethics approval and consent to participate</w:t>
      </w:r>
    </w:p>
    <w:p>
      <w:pPr>
        <w:pStyle w:val="FirstParagraph"/>
      </w:pPr>
      <w:r>
        <w:t xml:space="preserve">Not applicable.</w:t>
      </w:r>
    </w:p>
    <w:bookmarkEnd w:id="43"/>
    <w:bookmarkStart w:id="44" w:name="consent-for-publication"/>
    <w:p>
      <w:pPr>
        <w:pStyle w:val="Heading2"/>
      </w:pPr>
      <w:r>
        <w:t xml:space="preserve">Consent for publication</w:t>
      </w:r>
    </w:p>
    <w:p>
      <w:pPr>
        <w:pStyle w:val="FirstParagraph"/>
      </w:pPr>
      <w:r>
        <w:t xml:space="preserve">Not applicable.</w:t>
      </w:r>
    </w:p>
    <w:bookmarkEnd w:id="44"/>
    <w:bookmarkStart w:id="46"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45">
        <w:r>
          <w:rPr>
            <w:rStyle w:val="Hyperlink"/>
          </w:rPr>
          <w:t xml:space="preserve">https://github.com/PaulinaSell/lead-IQ_meta-analysis</w:t>
        </w:r>
      </w:hyperlink>
      <w:r>
        <w:t xml:space="preserve"> </w:t>
      </w:r>
      <w:r>
        <w:t xml:space="preserve">[38]</w:t>
      </w:r>
      <w:r>
        <w:t xml:space="preserve">.</w:t>
      </w:r>
    </w:p>
    <w:bookmarkEnd w:id="46"/>
    <w:bookmarkStart w:id="47" w:name="competing-interests"/>
    <w:p>
      <w:pPr>
        <w:pStyle w:val="Heading2"/>
      </w:pPr>
      <w:r>
        <w:t xml:space="preserve">Competing interests</w:t>
      </w:r>
    </w:p>
    <w:p>
      <w:pPr>
        <w:pStyle w:val="FirstParagraph"/>
      </w:pPr>
      <w:r>
        <w:t xml:space="preserve">The authors declare no competing interests.</w:t>
      </w:r>
    </w:p>
    <w:bookmarkEnd w:id="47"/>
    <w:bookmarkStart w:id="48"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8"/>
    <w:bookmarkStart w:id="49"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0"/>
    <w:bookmarkEnd w:id="51"/>
    <w:bookmarkStart w:id="178" w:name="bibliography"/>
    <w:p>
      <w:pPr>
        <w:pStyle w:val="Heading1"/>
      </w:pPr>
      <w:r>
        <w:t xml:space="preserve">References</w:t>
      </w:r>
    </w:p>
    <w:bookmarkStart w:id="177" w:name="refs"/>
    <w:bookmarkStart w:id="53"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2">
        <w:r>
          <w:rPr>
            <w:rStyle w:val="Hyperlink"/>
          </w:rPr>
          <w:t xml:space="preserve">https://doi.org/10.1038/s41598-025-17943-w</w:t>
        </w:r>
      </w:hyperlink>
    </w:p>
    <w:bookmarkEnd w:id="53"/>
    <w:bookmarkStart w:id="55"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4">
        <w:r>
          <w:rPr>
            <w:rStyle w:val="Hyperlink"/>
          </w:rPr>
          <w:t xml:space="preserve">https://doi.org/10.1016/j.chemosphere.2023.138207</w:t>
        </w:r>
      </w:hyperlink>
    </w:p>
    <w:bookmarkEnd w:id="55"/>
    <w:bookmarkStart w:id="57"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56">
        <w:r>
          <w:rPr>
            <w:rStyle w:val="Hyperlink"/>
          </w:rPr>
          <w:t xml:space="preserve">https://doi.org/10.2903/j.efsa.2012.2831</w:t>
        </w:r>
      </w:hyperlink>
    </w:p>
    <w:bookmarkEnd w:id="57"/>
    <w:bookmarkStart w:id="59"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58">
        <w:r>
          <w:rPr>
            <w:rStyle w:val="Hyperlink"/>
          </w:rPr>
          <w:t xml:space="preserve">https://doi.org/10.1007/s12403-023-00535-2</w:t>
        </w:r>
      </w:hyperlink>
    </w:p>
    <w:bookmarkEnd w:id="59"/>
    <w:bookmarkStart w:id="61"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0">
        <w:r>
          <w:rPr>
            <w:rStyle w:val="Hyperlink"/>
          </w:rPr>
          <w:t xml:space="preserve">https://doi.org/10.1016/S0140-6736(25)01637-X</w:t>
        </w:r>
      </w:hyperlink>
    </w:p>
    <w:bookmarkEnd w:id="61"/>
    <w:bookmarkStart w:id="63"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2">
        <w:r>
          <w:rPr>
            <w:rStyle w:val="Hyperlink"/>
          </w:rPr>
          <w:t xml:space="preserve">https://doi.org/10.1053/j.ajkd.2018.02.358</w:t>
        </w:r>
      </w:hyperlink>
    </w:p>
    <w:bookmarkEnd w:id="63"/>
    <w:bookmarkStart w:id="65"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4">
        <w:r>
          <w:rPr>
            <w:rStyle w:val="Hyperlink"/>
          </w:rPr>
          <w:t xml:space="preserve">https://doi.org/10.1016/j.ecoenv.2022.113257</w:t>
        </w:r>
      </w:hyperlink>
    </w:p>
    <w:bookmarkEnd w:id="65"/>
    <w:bookmarkStart w:id="67"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66">
        <w:r>
          <w:rPr>
            <w:rStyle w:val="Hyperlink"/>
          </w:rPr>
          <w:t xml:space="preserve">https://doi.org/10.1161/JAHA.124.037633</w:t>
        </w:r>
      </w:hyperlink>
    </w:p>
    <w:bookmarkEnd w:id="67"/>
    <w:bookmarkStart w:id="69"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68">
        <w:r>
          <w:rPr>
            <w:rStyle w:val="Hyperlink"/>
          </w:rPr>
          <w:t xml:space="preserve">https://doi.org/10.1016/S2468-2667(18)30025-2</w:t>
        </w:r>
      </w:hyperlink>
    </w:p>
    <w:bookmarkEnd w:id="69"/>
    <w:bookmarkStart w:id="71"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0">
        <w:r>
          <w:rPr>
            <w:rStyle w:val="Hyperlink"/>
          </w:rPr>
          <w:t xml:space="preserve">https://doi.org/10.1016/j.envres.2005.10.004</w:t>
        </w:r>
      </w:hyperlink>
    </w:p>
    <w:bookmarkEnd w:id="71"/>
    <w:bookmarkStart w:id="73"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2">
        <w:r>
          <w:rPr>
            <w:rStyle w:val="Hyperlink"/>
          </w:rPr>
          <w:t xml:space="preserve">https://doi.org/10.1007/s11121-023-01601-6</w:t>
        </w:r>
      </w:hyperlink>
    </w:p>
    <w:bookmarkEnd w:id="73"/>
    <w:bookmarkStart w:id="75"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4">
        <w:r>
          <w:rPr>
            <w:rStyle w:val="Hyperlink"/>
          </w:rPr>
          <w:t xml:space="preserve">https://doi.org/10.1016/j.envint.2025.109786</w:t>
        </w:r>
      </w:hyperlink>
    </w:p>
    <w:bookmarkEnd w:id="75"/>
    <w:bookmarkStart w:id="77"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6">
        <w:r>
          <w:rPr>
            <w:rStyle w:val="Hyperlink"/>
          </w:rPr>
          <w:t xml:space="preserve">https://doi.org/10.1056/NEJM199210293271805</w:t>
        </w:r>
      </w:hyperlink>
    </w:p>
    <w:bookmarkEnd w:id="77"/>
    <w:bookmarkStart w:id="79"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78">
        <w:r>
          <w:rPr>
            <w:rStyle w:val="Hyperlink"/>
          </w:rPr>
          <w:t xml:space="preserve">https://doi.org/10.1001/jama.1990.03440050067035</w:t>
        </w:r>
      </w:hyperlink>
    </w:p>
    <w:bookmarkEnd w:id="79"/>
    <w:bookmarkStart w:id="81"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0">
        <w:r>
          <w:rPr>
            <w:rStyle w:val="Hyperlink"/>
          </w:rPr>
          <w:t xml:space="preserve">https://doi.org/10.1542/peds.90.6.855</w:t>
        </w:r>
      </w:hyperlink>
    </w:p>
    <w:bookmarkEnd w:id="81"/>
    <w:bookmarkStart w:id="83"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2">
        <w:r>
          <w:rPr>
            <w:rStyle w:val="Hyperlink"/>
          </w:rPr>
          <w:t xml:space="preserve">https://doi.org/10.1289/ehp.7688</w:t>
        </w:r>
      </w:hyperlink>
    </w:p>
    <w:bookmarkEnd w:id="83"/>
    <w:bookmarkStart w:id="85"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4">
        <w:r>
          <w:rPr>
            <w:rStyle w:val="Hyperlink"/>
          </w:rPr>
          <w:t xml:space="preserve">https://doi.org/10.1016/S2542-5196(23)00166-3</w:t>
        </w:r>
      </w:hyperlink>
    </w:p>
    <w:bookmarkEnd w:id="85"/>
    <w:bookmarkStart w:id="86"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86"/>
    <w:bookmarkStart w:id="88"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87">
        <w:r>
          <w:rPr>
            <w:rStyle w:val="Hyperlink"/>
          </w:rPr>
          <w:t xml:space="preserve">https://doi.org/10.2903/j.efsa.2010.1570</w:t>
        </w:r>
      </w:hyperlink>
    </w:p>
    <w:bookmarkEnd w:id="88"/>
    <w:bookmarkStart w:id="90"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89">
        <w:r>
          <w:rPr>
            <w:rStyle w:val="Hyperlink"/>
          </w:rPr>
          <w:t xml:space="preserve">https://doi.org/10.1006/enrs.1994.1020</w:t>
        </w:r>
      </w:hyperlink>
    </w:p>
    <w:bookmarkEnd w:id="90"/>
    <w:bookmarkStart w:id="92"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1">
        <w:r>
          <w:rPr>
            <w:rStyle w:val="Hyperlink"/>
          </w:rPr>
          <w:t xml:space="preserve">https://doi.org/10.1056/NEJMoa022848</w:t>
        </w:r>
      </w:hyperlink>
    </w:p>
    <w:bookmarkEnd w:id="92"/>
    <w:bookmarkStart w:id="94"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3">
        <w:r>
          <w:rPr>
            <w:rStyle w:val="Hyperlink"/>
          </w:rPr>
          <w:t xml:space="preserve">https://doi.org/10.1016/j.envres.2019.02.023</w:t>
        </w:r>
      </w:hyperlink>
    </w:p>
    <w:bookmarkEnd w:id="94"/>
    <w:bookmarkStart w:id="96"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95">
        <w:r>
          <w:rPr>
            <w:rStyle w:val="Hyperlink"/>
          </w:rPr>
          <w:t xml:space="preserve">https://doi.org/10.1016/j.envres.2024.120013</w:t>
        </w:r>
      </w:hyperlink>
    </w:p>
    <w:bookmarkEnd w:id="96"/>
    <w:bookmarkStart w:id="98"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97">
        <w:r>
          <w:rPr>
            <w:rStyle w:val="Hyperlink"/>
          </w:rPr>
          <w:t xml:space="preserve">https://doi.org/10.1073/pnas.2118631119</w:t>
        </w:r>
      </w:hyperlink>
    </w:p>
    <w:bookmarkEnd w:id="98"/>
    <w:bookmarkStart w:id="100"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99">
        <w:r>
          <w:rPr>
            <w:rStyle w:val="Hyperlink"/>
          </w:rPr>
          <w:t xml:space="preserve">https://doi.org/10.3109/10408444.2013.832726</w:t>
        </w:r>
      </w:hyperlink>
    </w:p>
    <w:bookmarkEnd w:id="100"/>
    <w:bookmarkStart w:id="102"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1">
        <w:r>
          <w:rPr>
            <w:rStyle w:val="Hyperlink"/>
          </w:rPr>
          <w:t xml:space="preserve">https://doi.org/10.1289/EHP5685</w:t>
        </w:r>
      </w:hyperlink>
    </w:p>
    <w:bookmarkEnd w:id="102"/>
    <w:bookmarkStart w:id="104"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3">
        <w:r>
          <w:rPr>
            <w:rStyle w:val="Hyperlink"/>
          </w:rPr>
          <w:t xml:space="preserve">https://doi.org/10.1201/9781003375821</w:t>
        </w:r>
      </w:hyperlink>
    </w:p>
    <w:bookmarkEnd w:id="104"/>
    <w:bookmarkStart w:id="106"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05">
        <w:r>
          <w:rPr>
            <w:rStyle w:val="Hyperlink"/>
          </w:rPr>
          <w:t xml:space="preserve">https://doi.org/10.3758/s13423-013-0572-3</w:t>
        </w:r>
      </w:hyperlink>
    </w:p>
    <w:bookmarkEnd w:id="106"/>
    <w:bookmarkStart w:id="108"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07">
        <w:r>
          <w:rPr>
            <w:rStyle w:val="Hyperlink"/>
          </w:rPr>
          <w:t xml:space="preserve">https://doi.org/10.1136/bmj.n71</w:t>
        </w:r>
      </w:hyperlink>
    </w:p>
    <w:bookmarkEnd w:id="108"/>
    <w:bookmarkStart w:id="110"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09">
        <w:r>
          <w:rPr>
            <w:rStyle w:val="Hyperlink"/>
          </w:rPr>
          <w:t xml:space="preserve">https://doi.org/10.1038/s41562-021-01177-7</w:t>
        </w:r>
      </w:hyperlink>
    </w:p>
    <w:bookmarkEnd w:id="110"/>
    <w:bookmarkStart w:id="112"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1">
        <w:r>
          <w:rPr>
            <w:rStyle w:val="Hyperlink"/>
          </w:rPr>
          <w:t xml:space="preserve">https://www.eu-parc.eu</w:t>
        </w:r>
      </w:hyperlink>
      <w:r>
        <w:t xml:space="preserve">. Accessed 5 June 2026</w:t>
      </w:r>
    </w:p>
    <w:bookmarkEnd w:id="112"/>
    <w:bookmarkStart w:id="113"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3"/>
    <w:bookmarkStart w:id="115"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4">
        <w:r>
          <w:rPr>
            <w:rStyle w:val="Hyperlink"/>
          </w:rPr>
          <w:t xml:space="preserve">https://doi.org/10.2903/sp.efsa.2024.EN-8925</w:t>
        </w:r>
      </w:hyperlink>
    </w:p>
    <w:bookmarkEnd w:id="115"/>
    <w:bookmarkStart w:id="117"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16">
        <w:r>
          <w:rPr>
            <w:rStyle w:val="Hyperlink"/>
          </w:rPr>
          <w:t xml:space="preserve">https://doi.org/10.1038/s41370-022-00450-9</w:t>
        </w:r>
      </w:hyperlink>
    </w:p>
    <w:bookmarkEnd w:id="117"/>
    <w:bookmarkStart w:id="119"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18">
        <w:r>
          <w:rPr>
            <w:rStyle w:val="Hyperlink"/>
          </w:rPr>
          <w:t xml:space="preserve">https://doi.org/10.1289/ehp.7625</w:t>
        </w:r>
      </w:hyperlink>
    </w:p>
    <w:bookmarkEnd w:id="119"/>
    <w:bookmarkStart w:id="121"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0">
        <w:r>
          <w:rPr>
            <w:rStyle w:val="Hyperlink"/>
          </w:rPr>
          <w:t xml:space="preserve">https://doi.org/10.1289/ehp.8552</w:t>
        </w:r>
      </w:hyperlink>
    </w:p>
    <w:bookmarkEnd w:id="121"/>
    <w:bookmarkStart w:id="122"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2"/>
    <w:bookmarkStart w:id="123" w:name="ref-2026GitHub"/>
    <w:p>
      <w:pPr>
        <w:pStyle w:val="Bibliography"/>
      </w:pPr>
      <w:r>
        <w:t xml:space="preserve">38. GitHub repository.</w:t>
      </w:r>
      <w:r>
        <w:t xml:space="preserve"> </w:t>
      </w:r>
      <w:hyperlink r:id="rId45">
        <w:r>
          <w:rPr>
            <w:rStyle w:val="Hyperlink"/>
          </w:rPr>
          <w:t xml:space="preserve">https://github.com/PaulinaSell/lead-IQ_meta-analysis</w:t>
        </w:r>
      </w:hyperlink>
      <w:r>
        <w:t xml:space="preserve">. Accessed 5 June 2026</w:t>
      </w:r>
    </w:p>
    <w:bookmarkEnd w:id="123"/>
    <w:bookmarkStart w:id="125"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4">
        <w:r>
          <w:rPr>
            <w:rStyle w:val="Hyperlink"/>
          </w:rPr>
          <w:t xml:space="preserve">https://doi.org/10.18637/jss.v080.i01</w:t>
        </w:r>
      </w:hyperlink>
    </w:p>
    <w:bookmarkEnd w:id="125"/>
    <w:bookmarkStart w:id="126"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26"/>
    <w:bookmarkStart w:id="128" w:name="X111bb06244f8f2a1a6d0d2f1f41c24b71f248e6"/>
    <w:p>
      <w:pPr>
        <w:pStyle w:val="Bibliography"/>
      </w:pPr>
      <w:r>
        <w:t xml:space="preserve">41.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27">
        <w:r>
          <w:rPr>
            <w:rStyle w:val="Hyperlink"/>
          </w:rPr>
          <w:t xml:space="preserve">https://doi.org/10.18637/jss.v036.i03</w:t>
        </w:r>
      </w:hyperlink>
    </w:p>
    <w:bookmarkEnd w:id="128"/>
    <w:bookmarkStart w:id="130" w:name="ref-earl2016LowlevelEnvironmentalLead"/>
    <w:p>
      <w:pPr>
        <w:pStyle w:val="Bibliography"/>
      </w:pPr>
      <w:r>
        <w:t xml:space="preserve">42. Earl R, Burns N, Nettelbeck T, Baghurst P. Low-level environmental lead exposure still negatively associated with children’s cognitive abilities. Aust J Psychol. 2016;68:98–106.</w:t>
      </w:r>
      <w:r>
        <w:t xml:space="preserve"> </w:t>
      </w:r>
      <w:hyperlink r:id="rId129">
        <w:r>
          <w:rPr>
            <w:rStyle w:val="Hyperlink"/>
          </w:rPr>
          <w:t xml:space="preserve">https://doi.org/10.1111/ajpy.12096</w:t>
        </w:r>
      </w:hyperlink>
    </w:p>
    <w:bookmarkEnd w:id="130"/>
    <w:bookmarkStart w:id="132" w:name="ref-bauer2020AssociationsMetalMixture"/>
    <w:p>
      <w:pPr>
        <w:pStyle w:val="Bibliography"/>
      </w:pPr>
      <w:r>
        <w:t xml:space="preserve">43.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1">
        <w:r>
          <w:rPr>
            <w:rStyle w:val="Hyperlink"/>
          </w:rPr>
          <w:t xml:space="preserve">https://doi.org/10.1289/EHP6803</w:t>
        </w:r>
      </w:hyperlink>
    </w:p>
    <w:bookmarkEnd w:id="132"/>
    <w:bookmarkStart w:id="134" w:name="ref-hong2015EnvironmentalLeadExposure"/>
    <w:p>
      <w:pPr>
        <w:pStyle w:val="Bibliography"/>
      </w:pPr>
      <w:r>
        <w:t xml:space="preserve">44.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33">
        <w:r>
          <w:rPr>
            <w:rStyle w:val="Hyperlink"/>
          </w:rPr>
          <w:t xml:space="preserve">https://doi.org/10.1289/ehp.1307420</w:t>
        </w:r>
      </w:hyperlink>
    </w:p>
    <w:bookmarkEnd w:id="134"/>
    <w:bookmarkStart w:id="136" w:name="Xb0421be95a139ca5af39ce6040517bf1be79427"/>
    <w:p>
      <w:pPr>
        <w:pStyle w:val="Bibliography"/>
      </w:pPr>
      <w:r>
        <w:t xml:space="preserve">45.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35">
        <w:r>
          <w:rPr>
            <w:rStyle w:val="Hyperlink"/>
          </w:rPr>
          <w:t xml:space="preserve">https://doi.org/10.1016/j.envres.2012.08.003</w:t>
        </w:r>
      </w:hyperlink>
    </w:p>
    <w:bookmarkEnd w:id="136"/>
    <w:bookmarkStart w:id="138" w:name="X716dc31ca13dac7355fea3a0f7dea95779ecabb"/>
    <w:p>
      <w:pPr>
        <w:pStyle w:val="Bibliography"/>
      </w:pPr>
      <w:r>
        <w:t xml:space="preserve">46.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37">
        <w:r>
          <w:rPr>
            <w:rStyle w:val="Hyperlink"/>
          </w:rPr>
          <w:t xml:space="preserve">https://doi.org/10.1186/s12940-019-0505-3</w:t>
        </w:r>
      </w:hyperlink>
    </w:p>
    <w:bookmarkEnd w:id="138"/>
    <w:bookmarkStart w:id="140" w:name="ref-roy2013EffectModificationTransferrin"/>
    <w:p>
      <w:pPr>
        <w:pStyle w:val="Bibliography"/>
      </w:pPr>
      <w:r>
        <w:t xml:space="preserve">47.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39">
        <w:r>
          <w:rPr>
            <w:rStyle w:val="Hyperlink"/>
          </w:rPr>
          <w:t xml:space="preserve">https://doi.org/10.1016/j.neuro.2013.05.005</w:t>
        </w:r>
      </w:hyperlink>
    </w:p>
    <w:bookmarkEnd w:id="140"/>
    <w:bookmarkStart w:id="142" w:name="ref-dantzer2020ComparisonBloodToenails"/>
    <w:p>
      <w:pPr>
        <w:pStyle w:val="Bibliography"/>
      </w:pPr>
      <w:r>
        <w:t xml:space="preserve">48. Dantzer J, Ryan P, Yolton K, Parsons PJ, Palmer CD, Cecil K, et al. A comparison of blood and toenails as biomarkers of children’s exposure to lead and their correlation with cognitive function. Sci Total Environ. 2020;700:134519.</w:t>
      </w:r>
      <w:r>
        <w:t xml:space="preserve"> </w:t>
      </w:r>
      <w:hyperlink r:id="rId141">
        <w:r>
          <w:rPr>
            <w:rStyle w:val="Hyperlink"/>
          </w:rPr>
          <w:t xml:space="preserve">https://doi.org/10.1016/j.scitotenv.2019.134519</w:t>
        </w:r>
      </w:hyperlink>
    </w:p>
    <w:bookmarkEnd w:id="142"/>
    <w:bookmarkStart w:id="144" w:name="X6bc65313eadd1b86059eb4ba10c8cf9d91be17d"/>
    <w:p>
      <w:pPr>
        <w:pStyle w:val="Bibliography"/>
      </w:pPr>
      <w:r>
        <w:t xml:space="preserve">49.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43">
        <w:r>
          <w:rPr>
            <w:rStyle w:val="Hyperlink"/>
          </w:rPr>
          <w:t xml:space="preserve">https://doi.org/10.1016/j.envint.2018.10.043</w:t>
        </w:r>
      </w:hyperlink>
    </w:p>
    <w:bookmarkEnd w:id="144"/>
    <w:bookmarkStart w:id="146" w:name="ref-lee2021PrenatalPostnatalExposures"/>
    <w:p>
      <w:pPr>
        <w:pStyle w:val="Bibliography"/>
      </w:pPr>
      <w:r>
        <w:t xml:space="preserve">50.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45">
        <w:r>
          <w:rPr>
            <w:rStyle w:val="Hyperlink"/>
          </w:rPr>
          <w:t xml:space="preserve">https://doi.org/10.1016/j.envint.2021.106798</w:t>
        </w:r>
      </w:hyperlink>
    </w:p>
    <w:bookmarkEnd w:id="146"/>
    <w:bookmarkStart w:id="147" w:name="X33fe7de6e8b65c86af337dbdb8d7cc8651c48a8"/>
    <w:p>
      <w:pPr>
        <w:pStyle w:val="Bibliography"/>
      </w:pPr>
      <w:r>
        <w:t xml:space="preserve">51.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47"/>
    <w:bookmarkStart w:id="149" w:name="ref-smith2018StepAwayStepwise"/>
    <w:p>
      <w:pPr>
        <w:pStyle w:val="Bibliography"/>
      </w:pPr>
      <w:r>
        <w:t xml:space="preserve">52. Smith G. Step away from stepwise. J Big Data. 2018;5:32.</w:t>
      </w:r>
      <w:r>
        <w:t xml:space="preserve"> </w:t>
      </w:r>
      <w:hyperlink r:id="rId148">
        <w:r>
          <w:rPr>
            <w:rStyle w:val="Hyperlink"/>
          </w:rPr>
          <w:t xml:space="preserve">https://doi.org/10.1186/s40537-018-0143-6</w:t>
        </w:r>
      </w:hyperlink>
    </w:p>
    <w:bookmarkEnd w:id="149"/>
    <w:bookmarkStart w:id="151" w:name="ref-kazi2026PvaluesBayesFactor"/>
    <w:p>
      <w:pPr>
        <w:pStyle w:val="Bibliography"/>
      </w:pPr>
      <w:r>
        <w:t xml:space="preserve">53.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0">
        <w:r>
          <w:rPr>
            <w:rStyle w:val="Hyperlink"/>
          </w:rPr>
          <w:t xml:space="preserve">https://doi.org/10.1007/s13193-025-02314-8</w:t>
        </w:r>
      </w:hyperlink>
    </w:p>
    <w:bookmarkEnd w:id="151"/>
    <w:bookmarkStart w:id="153" w:name="X946754e67e3c74fad7a8806aa9d2819ed4ec186"/>
    <w:p>
      <w:pPr>
        <w:pStyle w:val="Bibliography"/>
      </w:pPr>
      <w:r>
        <w:t xml:space="preserve">54. Yao M, Deng K, Wang Y, Mei F, Zou K, Li L, et al. Random-effects meta-analysis models for pooling rare events data: A comparison between frequentist and bayesian methods. BMC Med Res Methodol. 2025;25:228.</w:t>
      </w:r>
      <w:r>
        <w:t xml:space="preserve"> </w:t>
      </w:r>
      <w:hyperlink r:id="rId152">
        <w:r>
          <w:rPr>
            <w:rStyle w:val="Hyperlink"/>
          </w:rPr>
          <w:t xml:space="preserve">https://doi.org/10.1186/s12874-025-02664-5</w:t>
        </w:r>
      </w:hyperlink>
    </w:p>
    <w:bookmarkEnd w:id="153"/>
    <w:bookmarkStart w:id="155" w:name="ref-ciyer2025BayesianMetaanalysis21st"/>
    <w:p>
      <w:pPr>
        <w:pStyle w:val="Bibliography"/>
      </w:pPr>
      <w:r>
        <w:t xml:space="preserve">55.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54">
        <w:r>
          <w:rPr>
            <w:rStyle w:val="Hyperlink"/>
          </w:rPr>
          <w:t xml:space="preserve">https://doi.org/10.47102/annals-acadmedsg.2025104</w:t>
        </w:r>
      </w:hyperlink>
    </w:p>
    <w:bookmarkEnd w:id="155"/>
    <w:bookmarkStart w:id="157" w:name="ref-hong2013ComparingBayesianFrequentist"/>
    <w:p>
      <w:pPr>
        <w:pStyle w:val="Bibliography"/>
      </w:pPr>
      <w:r>
        <w:t xml:space="preserve">56.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56">
        <w:r>
          <w:rPr>
            <w:rStyle w:val="Hyperlink"/>
          </w:rPr>
          <w:t xml:space="preserve">https://doi.org/10.1177/0272989X13481110</w:t>
        </w:r>
      </w:hyperlink>
    </w:p>
    <w:bookmarkEnd w:id="157"/>
    <w:bookmarkStart w:id="159" w:name="ref-sadeghirad2023TheoryPracticeBayesian"/>
    <w:p>
      <w:pPr>
        <w:pStyle w:val="Bibliography"/>
      </w:pPr>
      <w:r>
        <w:t xml:space="preserve">57.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58">
        <w:r>
          <w:rPr>
            <w:rStyle w:val="Hyperlink"/>
          </w:rPr>
          <w:t xml:space="preserve">https://doi.org/10.1136/bmjebm-2022-111928</w:t>
        </w:r>
      </w:hyperlink>
    </w:p>
    <w:bookmarkEnd w:id="159"/>
    <w:bookmarkStart w:id="161" w:name="X55ae1a8b757df519e0a47e2002b3acc0b2e73ec"/>
    <w:p>
      <w:pPr>
        <w:pStyle w:val="Bibliography"/>
      </w:pPr>
      <w:r>
        <w:t xml:space="preserve">58.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0">
        <w:r>
          <w:rPr>
            <w:rStyle w:val="Hyperlink"/>
          </w:rPr>
          <w:t xml:space="preserve">https://doi.org/10.1002/jrsm.1397</w:t>
        </w:r>
      </w:hyperlink>
    </w:p>
    <w:bookmarkEnd w:id="161"/>
    <w:bookmarkStart w:id="163" w:name="ref-gelman2013Chapter4Asymptotics"/>
    <w:p>
      <w:pPr>
        <w:pStyle w:val="Bibliography"/>
      </w:pPr>
      <w:r>
        <w:t xml:space="preserve">59. 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Bayesian</w:t>
      </w:r>
      <w:r>
        <w:t xml:space="preserve"> </w:t>
      </w:r>
      <w:r>
        <w:t xml:space="preserve">Data Analysis</w:t>
      </w:r>
      <w:r>
        <w:t xml:space="preserve">. 3rd ed.</w:t>
      </w:r>
      <w:r>
        <w:t xml:space="preserve"> </w:t>
      </w:r>
      <w:r>
        <w:t xml:space="preserve">Chapman and Hall/CRC</w:t>
      </w:r>
      <w:r>
        <w:t xml:space="preserve">; 2013.</w:t>
      </w:r>
      <w:r>
        <w:t xml:space="preserve"> </w:t>
      </w:r>
      <w:hyperlink r:id="rId162">
        <w:r>
          <w:rPr>
            <w:rStyle w:val="Hyperlink"/>
          </w:rPr>
          <w:t xml:space="preserve">https://doi.org/10.1201/b16018</w:t>
        </w:r>
      </w:hyperlink>
    </w:p>
    <w:bookmarkEnd w:id="163"/>
    <w:bookmarkStart w:id="165"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4">
        <w:r>
          <w:rPr>
            <w:rStyle w:val="Hyperlink"/>
          </w:rPr>
          <w:t xml:space="preserve">https://doi.org/10.48550/ARXIV.2011.01808</w:t>
        </w:r>
      </w:hyperlink>
    </w:p>
    <w:bookmarkEnd w:id="165"/>
    <w:bookmarkStart w:id="166"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66"/>
    <w:bookmarkStart w:id="168"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67">
        <w:r>
          <w:rPr>
            <w:rStyle w:val="Hyperlink"/>
          </w:rPr>
          <w:t xml:space="preserve">https://doi.org/10.1186/s12940-023-01029-z</w:t>
        </w:r>
      </w:hyperlink>
    </w:p>
    <w:bookmarkEnd w:id="168"/>
    <w:bookmarkStart w:id="170"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69">
        <w:r>
          <w:rPr>
            <w:rStyle w:val="Hyperlink"/>
          </w:rPr>
          <w:t xml:space="preserve">https://doi.org/10.1136/bmj.309.6963.1189</w:t>
        </w:r>
      </w:hyperlink>
    </w:p>
    <w:bookmarkEnd w:id="170"/>
    <w:bookmarkStart w:id="172"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1">
        <w:r>
          <w:rPr>
            <w:rStyle w:val="Hyperlink"/>
          </w:rPr>
          <w:t xml:space="preserve">https://doi.org/10.1186/s13643-022-01963-y</w:t>
        </w:r>
      </w:hyperlink>
    </w:p>
    <w:bookmarkEnd w:id="172"/>
    <w:bookmarkStart w:id="174"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3">
        <w:r>
          <w:rPr>
            <w:rStyle w:val="Hyperlink"/>
          </w:rPr>
          <w:t xml:space="preserve">https://doi.org/10.1177/0013164495055004001</w:t>
        </w:r>
      </w:hyperlink>
    </w:p>
    <w:bookmarkEnd w:id="174"/>
    <w:bookmarkStart w:id="176"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5">
        <w:r>
          <w:rPr>
            <w:rStyle w:val="Hyperlink"/>
          </w:rPr>
          <w:t xml:space="preserve">https://doi.org/10.1007/978-3-319-19425-7</w:t>
        </w:r>
      </w:hyperlink>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11" Target="media/rId11.png" /><Relationship Type="http://schemas.openxmlformats.org/officeDocument/2006/relationships/hyperlink" Id="rId78" Target="https://doi.org/10.1001/jama.1990.03440050067035" TargetMode="External" /><Relationship Type="http://schemas.openxmlformats.org/officeDocument/2006/relationships/hyperlink" Id="rId160" Target="https://doi.org/10.1002/jrsm.1397" TargetMode="External" /><Relationship Type="http://schemas.openxmlformats.org/officeDocument/2006/relationships/hyperlink" Id="rId89" Target="https://doi.org/10.1006/enrs.1994.1020" TargetMode="External" /><Relationship Type="http://schemas.openxmlformats.org/officeDocument/2006/relationships/hyperlink" Id="rId175" Target="https://doi.org/10.1007/978-3-319-19425-7" TargetMode="External" /><Relationship Type="http://schemas.openxmlformats.org/officeDocument/2006/relationships/hyperlink" Id="rId72" Target="https://doi.org/10.1007/s11121-023-01601-6" TargetMode="External" /><Relationship Type="http://schemas.openxmlformats.org/officeDocument/2006/relationships/hyperlink" Id="rId58" Target="https://doi.org/10.1007/s12403-023-00535-2" TargetMode="External" /><Relationship Type="http://schemas.openxmlformats.org/officeDocument/2006/relationships/hyperlink" Id="rId150" Target="https://doi.org/10.1007/s13193-025-02314-8" TargetMode="External" /><Relationship Type="http://schemas.openxmlformats.org/officeDocument/2006/relationships/hyperlink" Id="rId60" Target="https://doi.org/10.1016/S0140-6736(25)01637-X" TargetMode="External" /><Relationship Type="http://schemas.openxmlformats.org/officeDocument/2006/relationships/hyperlink" Id="rId68" Target="https://doi.org/10.1016/S2468-2667(18)30025-2" TargetMode="External" /><Relationship Type="http://schemas.openxmlformats.org/officeDocument/2006/relationships/hyperlink" Id="rId84" Target="https://doi.org/10.1016/S2542-5196(23)00166-3" TargetMode="External" /><Relationship Type="http://schemas.openxmlformats.org/officeDocument/2006/relationships/hyperlink" Id="rId54" Target="https://doi.org/10.1016/j.chemosphere.2023.138207" TargetMode="External" /><Relationship Type="http://schemas.openxmlformats.org/officeDocument/2006/relationships/hyperlink" Id="rId64" Target="https://doi.org/10.1016/j.ecoenv.2022.113257" TargetMode="External" /><Relationship Type="http://schemas.openxmlformats.org/officeDocument/2006/relationships/hyperlink" Id="rId143" Target="https://doi.org/10.1016/j.envint.2018.10.043" TargetMode="External" /><Relationship Type="http://schemas.openxmlformats.org/officeDocument/2006/relationships/hyperlink" Id="rId145" Target="https://doi.org/10.1016/j.envint.2021.106798" TargetMode="External" /><Relationship Type="http://schemas.openxmlformats.org/officeDocument/2006/relationships/hyperlink" Id="rId74" Target="https://doi.org/10.1016/j.envint.2025.109786" TargetMode="External" /><Relationship Type="http://schemas.openxmlformats.org/officeDocument/2006/relationships/hyperlink" Id="rId70" Target="https://doi.org/10.1016/j.envres.2005.10.004" TargetMode="External" /><Relationship Type="http://schemas.openxmlformats.org/officeDocument/2006/relationships/hyperlink" Id="rId135" Target="https://doi.org/10.1016/j.envres.2012.08.003" TargetMode="External" /><Relationship Type="http://schemas.openxmlformats.org/officeDocument/2006/relationships/hyperlink" Id="rId93" Target="https://doi.org/10.1016/j.envres.2019.02.023" TargetMode="External" /><Relationship Type="http://schemas.openxmlformats.org/officeDocument/2006/relationships/hyperlink" Id="rId95" Target="https://doi.org/10.1016/j.envres.2024.120013" TargetMode="External" /><Relationship Type="http://schemas.openxmlformats.org/officeDocument/2006/relationships/hyperlink" Id="rId139" Target="https://doi.org/10.1016/j.neuro.2013.05.005" TargetMode="External" /><Relationship Type="http://schemas.openxmlformats.org/officeDocument/2006/relationships/hyperlink" Id="rId141" Target="https://doi.org/10.1016/j.scitotenv.2019.134519" TargetMode="External" /><Relationship Type="http://schemas.openxmlformats.org/officeDocument/2006/relationships/hyperlink" Id="rId116"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52" Target="https://doi.org/10.1038/s41598-025-17943-w" TargetMode="External" /><Relationship Type="http://schemas.openxmlformats.org/officeDocument/2006/relationships/hyperlink" Id="rId62" Target="https://doi.org/10.1053/j.ajkd.2018.02.358" TargetMode="External" /><Relationship Type="http://schemas.openxmlformats.org/officeDocument/2006/relationships/hyperlink" Id="rId76" Target="https://doi.org/10.1056/NEJM199210293271805" TargetMode="External" /><Relationship Type="http://schemas.openxmlformats.org/officeDocument/2006/relationships/hyperlink" Id="rId91" Target="https://doi.org/10.1056/NEJMoa022848" TargetMode="External" /><Relationship Type="http://schemas.openxmlformats.org/officeDocument/2006/relationships/hyperlink" Id="rId97" Target="https://doi.org/10.1073/pnas.2118631119" TargetMode="External" /><Relationship Type="http://schemas.openxmlformats.org/officeDocument/2006/relationships/hyperlink" Id="rId129" Target="https://doi.org/10.1111/ajpy.12096" TargetMode="External" /><Relationship Type="http://schemas.openxmlformats.org/officeDocument/2006/relationships/hyperlink" Id="rId169" Target="https://doi.org/10.1136/bmj.309.6963.1189" TargetMode="External" /><Relationship Type="http://schemas.openxmlformats.org/officeDocument/2006/relationships/hyperlink" Id="rId107" Target="https://doi.org/10.1136/bmj.n71" TargetMode="External" /><Relationship Type="http://schemas.openxmlformats.org/officeDocument/2006/relationships/hyperlink" Id="rId158" Target="https://doi.org/10.1136/bmjebm-2022-111928" TargetMode="External" /><Relationship Type="http://schemas.openxmlformats.org/officeDocument/2006/relationships/hyperlink" Id="rId66"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56" Target="https://doi.org/10.1177/0272989X13481110" TargetMode="External" /><Relationship Type="http://schemas.openxmlformats.org/officeDocument/2006/relationships/hyperlink" Id="rId152" Target="https://doi.org/10.1186/s12874-025-02664-5" TargetMode="External" /><Relationship Type="http://schemas.openxmlformats.org/officeDocument/2006/relationships/hyperlink" Id="rId137" Target="https://doi.org/10.1186/s12940-019-0505-3" TargetMode="External" /><Relationship Type="http://schemas.openxmlformats.org/officeDocument/2006/relationships/hyperlink" Id="rId167" Target="https://doi.org/10.1186/s12940-023-01029-z" TargetMode="External" /><Relationship Type="http://schemas.openxmlformats.org/officeDocument/2006/relationships/hyperlink" Id="rId171" Target="https://doi.org/10.1186/s13643-022-01963-y" TargetMode="External" /><Relationship Type="http://schemas.openxmlformats.org/officeDocument/2006/relationships/hyperlink" Id="rId148" Target="https://doi.org/10.1186/s40537-018-0143-6" TargetMode="External" /><Relationship Type="http://schemas.openxmlformats.org/officeDocument/2006/relationships/hyperlink" Id="rId103" Target="https://doi.org/10.1201/9781003375821" TargetMode="External" /><Relationship Type="http://schemas.openxmlformats.org/officeDocument/2006/relationships/hyperlink" Id="rId162" Target="https://doi.org/10.1201/b16018" TargetMode="External" /><Relationship Type="http://schemas.openxmlformats.org/officeDocument/2006/relationships/hyperlink" Id="rId101" Target="https://doi.org/10.1289/EHP5685" TargetMode="External" /><Relationship Type="http://schemas.openxmlformats.org/officeDocument/2006/relationships/hyperlink" Id="rId131" Target="https://doi.org/10.1289/EHP6803" TargetMode="External" /><Relationship Type="http://schemas.openxmlformats.org/officeDocument/2006/relationships/hyperlink" Id="rId133" Target="https://doi.org/10.1289/ehp.1307420" TargetMode="External" /><Relationship Type="http://schemas.openxmlformats.org/officeDocument/2006/relationships/hyperlink" Id="rId118" Target="https://doi.org/10.1289/ehp.7625" TargetMode="External" /><Relationship Type="http://schemas.openxmlformats.org/officeDocument/2006/relationships/hyperlink" Id="rId82" Target="https://doi.org/10.1289/ehp.7688" TargetMode="External" /><Relationship Type="http://schemas.openxmlformats.org/officeDocument/2006/relationships/hyperlink" Id="rId120" Target="https://doi.org/10.1289/ehp.8552" TargetMode="External" /><Relationship Type="http://schemas.openxmlformats.org/officeDocument/2006/relationships/hyperlink" Id="rId80" Target="https://doi.org/10.1542/peds.90.6.855" TargetMode="External" /><Relationship Type="http://schemas.openxmlformats.org/officeDocument/2006/relationships/hyperlink" Id="rId127" Target="https://doi.org/10.18637/jss.v036.i03" TargetMode="External" /><Relationship Type="http://schemas.openxmlformats.org/officeDocument/2006/relationships/hyperlink" Id="rId124" Target="https://doi.org/10.18637/jss.v080.i01" TargetMode="External" /><Relationship Type="http://schemas.openxmlformats.org/officeDocument/2006/relationships/hyperlink" Id="rId87" Target="https://doi.org/10.2903/j.efsa.2010.1570" TargetMode="External" /><Relationship Type="http://schemas.openxmlformats.org/officeDocument/2006/relationships/hyperlink" Id="rId56" Target="https://doi.org/10.2903/j.efsa.2012.2831" TargetMode="External" /><Relationship Type="http://schemas.openxmlformats.org/officeDocument/2006/relationships/hyperlink" Id="rId114" Target="https://doi.org/10.2903/sp.efsa.2024.EN-8925" TargetMode="External" /><Relationship Type="http://schemas.openxmlformats.org/officeDocument/2006/relationships/hyperlink" Id="rId99"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154" Target="https://doi.org/10.47102/annals-acadmedsg.2025104" TargetMode="External" /><Relationship Type="http://schemas.openxmlformats.org/officeDocument/2006/relationships/hyperlink" Id="rId164" Target="https://doi.org/10.48550/ARXIV.2011.01808" TargetMode="External" /><Relationship Type="http://schemas.openxmlformats.org/officeDocument/2006/relationships/hyperlink" Id="rId45" Target="https://github.com/PaulinaSell/lead-IQ_meta-analysis" TargetMode="External" /><Relationship Type="http://schemas.openxmlformats.org/officeDocument/2006/relationships/hyperlink" Id="rId111" Target="https://www.eu-parc.eu" TargetMode="External" /><Relationship Type="http://schemas.openxmlformats.org/officeDocument/2006/relationships/hyperlink" Id="rId9"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1/jama.1990.03440050067035" TargetMode="External" /><Relationship Type="http://schemas.openxmlformats.org/officeDocument/2006/relationships/hyperlink" Id="rId160" Target="https://doi.org/10.1002/jrsm.1397" TargetMode="External" /><Relationship Type="http://schemas.openxmlformats.org/officeDocument/2006/relationships/hyperlink" Id="rId89" Target="https://doi.org/10.1006/enrs.1994.1020" TargetMode="External" /><Relationship Type="http://schemas.openxmlformats.org/officeDocument/2006/relationships/hyperlink" Id="rId175" Target="https://doi.org/10.1007/978-3-319-19425-7" TargetMode="External" /><Relationship Type="http://schemas.openxmlformats.org/officeDocument/2006/relationships/hyperlink" Id="rId72" Target="https://doi.org/10.1007/s11121-023-01601-6" TargetMode="External" /><Relationship Type="http://schemas.openxmlformats.org/officeDocument/2006/relationships/hyperlink" Id="rId58" Target="https://doi.org/10.1007/s12403-023-00535-2" TargetMode="External" /><Relationship Type="http://schemas.openxmlformats.org/officeDocument/2006/relationships/hyperlink" Id="rId150" Target="https://doi.org/10.1007/s13193-025-02314-8" TargetMode="External" /><Relationship Type="http://schemas.openxmlformats.org/officeDocument/2006/relationships/hyperlink" Id="rId60" Target="https://doi.org/10.1016/S0140-6736(25)01637-X" TargetMode="External" /><Relationship Type="http://schemas.openxmlformats.org/officeDocument/2006/relationships/hyperlink" Id="rId68" Target="https://doi.org/10.1016/S2468-2667(18)30025-2" TargetMode="External" /><Relationship Type="http://schemas.openxmlformats.org/officeDocument/2006/relationships/hyperlink" Id="rId84" Target="https://doi.org/10.1016/S2542-5196(23)00166-3" TargetMode="External" /><Relationship Type="http://schemas.openxmlformats.org/officeDocument/2006/relationships/hyperlink" Id="rId54" Target="https://doi.org/10.1016/j.chemosphere.2023.138207" TargetMode="External" /><Relationship Type="http://schemas.openxmlformats.org/officeDocument/2006/relationships/hyperlink" Id="rId64" Target="https://doi.org/10.1016/j.ecoenv.2022.113257" TargetMode="External" /><Relationship Type="http://schemas.openxmlformats.org/officeDocument/2006/relationships/hyperlink" Id="rId143" Target="https://doi.org/10.1016/j.envint.2018.10.043" TargetMode="External" /><Relationship Type="http://schemas.openxmlformats.org/officeDocument/2006/relationships/hyperlink" Id="rId145" Target="https://doi.org/10.1016/j.envint.2021.106798" TargetMode="External" /><Relationship Type="http://schemas.openxmlformats.org/officeDocument/2006/relationships/hyperlink" Id="rId74" Target="https://doi.org/10.1016/j.envint.2025.109786" TargetMode="External" /><Relationship Type="http://schemas.openxmlformats.org/officeDocument/2006/relationships/hyperlink" Id="rId70" Target="https://doi.org/10.1016/j.envres.2005.10.004" TargetMode="External" /><Relationship Type="http://schemas.openxmlformats.org/officeDocument/2006/relationships/hyperlink" Id="rId135" Target="https://doi.org/10.1016/j.envres.2012.08.003" TargetMode="External" /><Relationship Type="http://schemas.openxmlformats.org/officeDocument/2006/relationships/hyperlink" Id="rId93" Target="https://doi.org/10.1016/j.envres.2019.02.023" TargetMode="External" /><Relationship Type="http://schemas.openxmlformats.org/officeDocument/2006/relationships/hyperlink" Id="rId95" Target="https://doi.org/10.1016/j.envres.2024.120013" TargetMode="External" /><Relationship Type="http://schemas.openxmlformats.org/officeDocument/2006/relationships/hyperlink" Id="rId139" Target="https://doi.org/10.1016/j.neuro.2013.05.005" TargetMode="External" /><Relationship Type="http://schemas.openxmlformats.org/officeDocument/2006/relationships/hyperlink" Id="rId141" Target="https://doi.org/10.1016/j.scitotenv.2019.134519" TargetMode="External" /><Relationship Type="http://schemas.openxmlformats.org/officeDocument/2006/relationships/hyperlink" Id="rId116"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52" Target="https://doi.org/10.1038/s41598-025-17943-w" TargetMode="External" /><Relationship Type="http://schemas.openxmlformats.org/officeDocument/2006/relationships/hyperlink" Id="rId62" Target="https://doi.org/10.1053/j.ajkd.2018.02.358" TargetMode="External" /><Relationship Type="http://schemas.openxmlformats.org/officeDocument/2006/relationships/hyperlink" Id="rId76" Target="https://doi.org/10.1056/NEJM199210293271805" TargetMode="External" /><Relationship Type="http://schemas.openxmlformats.org/officeDocument/2006/relationships/hyperlink" Id="rId91" Target="https://doi.org/10.1056/NEJMoa022848" TargetMode="External" /><Relationship Type="http://schemas.openxmlformats.org/officeDocument/2006/relationships/hyperlink" Id="rId97" Target="https://doi.org/10.1073/pnas.2118631119" TargetMode="External" /><Relationship Type="http://schemas.openxmlformats.org/officeDocument/2006/relationships/hyperlink" Id="rId129" Target="https://doi.org/10.1111/ajpy.12096" TargetMode="External" /><Relationship Type="http://schemas.openxmlformats.org/officeDocument/2006/relationships/hyperlink" Id="rId169" Target="https://doi.org/10.1136/bmj.309.6963.1189" TargetMode="External" /><Relationship Type="http://schemas.openxmlformats.org/officeDocument/2006/relationships/hyperlink" Id="rId107" Target="https://doi.org/10.1136/bmj.n71" TargetMode="External" /><Relationship Type="http://schemas.openxmlformats.org/officeDocument/2006/relationships/hyperlink" Id="rId158" Target="https://doi.org/10.1136/bmjebm-2022-111928" TargetMode="External" /><Relationship Type="http://schemas.openxmlformats.org/officeDocument/2006/relationships/hyperlink" Id="rId66"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56" Target="https://doi.org/10.1177/0272989X13481110" TargetMode="External" /><Relationship Type="http://schemas.openxmlformats.org/officeDocument/2006/relationships/hyperlink" Id="rId152" Target="https://doi.org/10.1186/s12874-025-02664-5" TargetMode="External" /><Relationship Type="http://schemas.openxmlformats.org/officeDocument/2006/relationships/hyperlink" Id="rId137" Target="https://doi.org/10.1186/s12940-019-0505-3" TargetMode="External" /><Relationship Type="http://schemas.openxmlformats.org/officeDocument/2006/relationships/hyperlink" Id="rId167" Target="https://doi.org/10.1186/s12940-023-01029-z" TargetMode="External" /><Relationship Type="http://schemas.openxmlformats.org/officeDocument/2006/relationships/hyperlink" Id="rId171" Target="https://doi.org/10.1186/s13643-022-01963-y" TargetMode="External" /><Relationship Type="http://schemas.openxmlformats.org/officeDocument/2006/relationships/hyperlink" Id="rId148" Target="https://doi.org/10.1186/s40537-018-0143-6" TargetMode="External" /><Relationship Type="http://schemas.openxmlformats.org/officeDocument/2006/relationships/hyperlink" Id="rId103" Target="https://doi.org/10.1201/9781003375821" TargetMode="External" /><Relationship Type="http://schemas.openxmlformats.org/officeDocument/2006/relationships/hyperlink" Id="rId162" Target="https://doi.org/10.1201/b16018" TargetMode="External" /><Relationship Type="http://schemas.openxmlformats.org/officeDocument/2006/relationships/hyperlink" Id="rId101" Target="https://doi.org/10.1289/EHP5685" TargetMode="External" /><Relationship Type="http://schemas.openxmlformats.org/officeDocument/2006/relationships/hyperlink" Id="rId131" Target="https://doi.org/10.1289/EHP6803" TargetMode="External" /><Relationship Type="http://schemas.openxmlformats.org/officeDocument/2006/relationships/hyperlink" Id="rId133" Target="https://doi.org/10.1289/ehp.1307420" TargetMode="External" /><Relationship Type="http://schemas.openxmlformats.org/officeDocument/2006/relationships/hyperlink" Id="rId118" Target="https://doi.org/10.1289/ehp.7625" TargetMode="External" /><Relationship Type="http://schemas.openxmlformats.org/officeDocument/2006/relationships/hyperlink" Id="rId82" Target="https://doi.org/10.1289/ehp.7688" TargetMode="External" /><Relationship Type="http://schemas.openxmlformats.org/officeDocument/2006/relationships/hyperlink" Id="rId120" Target="https://doi.org/10.1289/ehp.8552" TargetMode="External" /><Relationship Type="http://schemas.openxmlformats.org/officeDocument/2006/relationships/hyperlink" Id="rId80" Target="https://doi.org/10.1542/peds.90.6.855" TargetMode="External" /><Relationship Type="http://schemas.openxmlformats.org/officeDocument/2006/relationships/hyperlink" Id="rId127" Target="https://doi.org/10.18637/jss.v036.i03" TargetMode="External" /><Relationship Type="http://schemas.openxmlformats.org/officeDocument/2006/relationships/hyperlink" Id="rId124" Target="https://doi.org/10.18637/jss.v080.i01" TargetMode="External" /><Relationship Type="http://schemas.openxmlformats.org/officeDocument/2006/relationships/hyperlink" Id="rId87" Target="https://doi.org/10.2903/j.efsa.2010.1570" TargetMode="External" /><Relationship Type="http://schemas.openxmlformats.org/officeDocument/2006/relationships/hyperlink" Id="rId56" Target="https://doi.org/10.2903/j.efsa.2012.2831" TargetMode="External" /><Relationship Type="http://schemas.openxmlformats.org/officeDocument/2006/relationships/hyperlink" Id="rId114" Target="https://doi.org/10.2903/sp.efsa.2024.EN-8925" TargetMode="External" /><Relationship Type="http://schemas.openxmlformats.org/officeDocument/2006/relationships/hyperlink" Id="rId99"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154" Target="https://doi.org/10.47102/annals-acadmedsg.2025104" TargetMode="External" /><Relationship Type="http://schemas.openxmlformats.org/officeDocument/2006/relationships/hyperlink" Id="rId164" Target="https://doi.org/10.48550/ARXIV.2011.01808" TargetMode="External" /><Relationship Type="http://schemas.openxmlformats.org/officeDocument/2006/relationships/hyperlink" Id="rId45" Target="https://github.com/PaulinaSell/lead-IQ_meta-analysis" TargetMode="External" /><Relationship Type="http://schemas.openxmlformats.org/officeDocument/2006/relationships/hyperlink" Id="rId111" Target="https://www.eu-parc.eu" TargetMode="External" /><Relationship Type="http://schemas.openxmlformats.org/officeDocument/2006/relationships/hyperlink" Id="rId9" Target="mailto:paulina.sell@uba.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2026-07-30T13:23:50Z</dcterms:created>
  <dcterms:modified xsi:type="dcterms:W3CDTF">2026-07-30T13:23:50Z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30 July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oc-title">
    <vt:lpwstr>Table of contents</vt:lpwstr>
  </property>
</Properties>
</file>