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Lead</w:t>
      </w:r>
      <w:r>
        <w:t xml:space="preserve"> </w:t>
      </w:r>
      <w:r>
        <w:t xml:space="preserve">Exposure</w:t>
      </w:r>
      <w:r>
        <w:t xml:space="preserve"> </w:t>
      </w:r>
      <w:r>
        <w:t xml:space="preserve">and</w:t>
      </w:r>
      <w:r>
        <w:t xml:space="preserve"> </w:t>
      </w:r>
      <w:r>
        <w:t xml:space="preserve">IQ</w:t>
      </w:r>
      <w:r>
        <w:t xml:space="preserve"> </w:t>
      </w:r>
      <w:r>
        <w:t xml:space="preserve">Loss</w:t>
      </w:r>
      <w:r>
        <w:t xml:space="preserve"> </w:t>
      </w:r>
      <w:r>
        <w:t xml:space="preserve">in</w:t>
      </w:r>
      <w:r>
        <w:t xml:space="preserve"> </w:t>
      </w:r>
      <w:r>
        <w:t xml:space="preserve">Children:</w:t>
      </w:r>
      <w:r>
        <w:t xml:space="preserve"> </w:t>
      </w:r>
      <w:r>
        <w:t xml:space="preserve">a</w:t>
      </w:r>
      <w:r>
        <w:t xml:space="preserve"> </w:t>
      </w:r>
      <w:r>
        <w:t xml:space="preserve">Bayesian</w:t>
      </w:r>
      <w:r>
        <w:t xml:space="preserve"> </w:t>
      </w:r>
      <w:r>
        <w:t xml:space="preserve">and</w:t>
      </w:r>
      <w:r>
        <w:t xml:space="preserve"> </w:t>
      </w:r>
      <w:r>
        <w:t xml:space="preserve">Frequentist</w:t>
      </w:r>
      <w:r>
        <w:t xml:space="preserve"> </w:t>
      </w:r>
      <w:r>
        <w:t xml:space="preserve">Meta</w:t>
      </w:r>
      <w:r>
        <w:t xml:space="preserve"> </w:t>
      </w:r>
      <w:r>
        <w:t xml:space="preserve">Analysis</w:t>
      </w:r>
      <w:r>
        <w:t xml:space="preserve"> </w:t>
      </w:r>
      <w:r>
        <w:t xml:space="preserve">of</w:t>
      </w:r>
      <w:r>
        <w:t xml:space="preserve"> </w:t>
      </w:r>
      <w:r>
        <w:t xml:space="preserve">Recent</w:t>
      </w:r>
      <w:r>
        <w:t xml:space="preserve"> </w:t>
      </w:r>
      <w:r>
        <w:t xml:space="preserve">Epidemiological</w:t>
      </w:r>
      <w:r>
        <w:t xml:space="preserve"> </w:t>
      </w:r>
      <w:r>
        <w:t xml:space="preserve">Studies</w:t>
      </w:r>
    </w:p>
    <w:p>
      <w:pPr>
        <w:pStyle w:val="Author"/>
      </w:pPr>
      <w:r>
        <w:t xml:space="preserve">Paulina</w:t>
      </w:r>
      <w:r>
        <w:t xml:space="preserve"> </w:t>
      </w:r>
      <w:r>
        <w:t xml:space="preserve">Sell</w:t>
      </w:r>
    </w:p>
    <w:p>
      <w:pPr>
        <w:pStyle w:val="Author"/>
      </w:pPr>
      <w:r>
        <w:t xml:space="preserve">Margaux</w:t>
      </w:r>
      <w:r>
        <w:t xml:space="preserve"> </w:t>
      </w:r>
      <w:r>
        <w:t xml:space="preserve">Sanchez</w:t>
      </w:r>
    </w:p>
    <w:p>
      <w:pPr>
        <w:pStyle w:val="Author"/>
      </w:pPr>
      <w:r>
        <w:t xml:space="preserve">Philippe</w:t>
      </w:r>
      <w:r>
        <w:t xml:space="preserve"> </w:t>
      </w:r>
      <w:r>
        <w:t xml:space="preserve">Palmont</w:t>
      </w:r>
    </w:p>
    <w:p>
      <w:pPr>
        <w:pStyle w:val="Author"/>
      </w:pPr>
      <w:r>
        <w:t xml:space="preserve">Dietrich</w:t>
      </w:r>
      <w:r>
        <w:t xml:space="preserve"> </w:t>
      </w:r>
      <w:r>
        <w:t xml:space="preserve">Plass</w:t>
      </w:r>
    </w:p>
    <w:bookmarkStart w:id="23" w:name="notes"/>
    <w:p>
      <w:pPr>
        <w:pStyle w:val="Heading1"/>
      </w:pPr>
      <w:r>
        <w:t xml:space="preserve">Notes</w:t>
      </w:r>
    </w:p>
    <w:p>
      <w:pPr>
        <w:pStyle w:val="Compact"/>
        <w:numPr>
          <w:ilvl w:val="0"/>
          <w:numId w:val="1001"/>
        </w:numPr>
      </w:pPr>
      <w:r>
        <w:t xml:space="preserve">Journal:</w:t>
      </w:r>
      <w:r>
        <w:t xml:space="preserve"> </w:t>
      </w:r>
      <w:hyperlink r:id="rId20">
        <w:r>
          <w:rPr>
            <w:rStyle w:val="Hyperlink"/>
          </w:rPr>
          <w:t xml:space="preserve">Population Health Metrics, BMC</w:t>
        </w:r>
      </w:hyperlink>
    </w:p>
    <w:p>
      <w:pPr>
        <w:pStyle w:val="Compact"/>
        <w:numPr>
          <w:ilvl w:val="0"/>
          <w:numId w:val="1001"/>
        </w:numPr>
      </w:pPr>
      <w:r>
        <w:t xml:space="preserve">Using</w:t>
      </w:r>
      <w:r>
        <w:t xml:space="preserve"> </w:t>
      </w:r>
      <w:hyperlink r:id="rId21">
        <w:r>
          <w:rPr>
            <w:rStyle w:val="Hyperlink"/>
          </w:rPr>
          <w:t xml:space="preserve">PRISMA 2020 checklist</w:t>
        </w:r>
      </w:hyperlink>
      <w:r>
        <w:t xml:space="preserve"> </w:t>
      </w:r>
      <w:r>
        <w:t xml:space="preserve">for structure</w:t>
      </w:r>
    </w:p>
    <w:p>
      <w:pPr>
        <w:pStyle w:val="Compact"/>
        <w:numPr>
          <w:ilvl w:val="0"/>
          <w:numId w:val="1001"/>
        </w:numPr>
      </w:pPr>
      <w:r>
        <w:t xml:space="preserve">Using</w:t>
      </w:r>
      <w:r>
        <w:t xml:space="preserve"> </w:t>
      </w:r>
      <w:hyperlink r:id="rId22">
        <w:r>
          <w:rPr>
            <w:rStyle w:val="Hyperlink"/>
          </w:rPr>
          <w:t xml:space="preserve">raRoB tool</w:t>
        </w:r>
      </w:hyperlink>
      <w:r>
        <w:t xml:space="preserve"> </w:t>
      </w:r>
      <w:r>
        <w:t xml:space="preserve">for Risk of Bias Assessment</w:t>
      </w:r>
    </w:p>
    <w:bookmarkEnd w:id="23"/>
    <w:bookmarkStart w:id="24" w:name="abstract"/>
    <w:p>
      <w:pPr>
        <w:pStyle w:val="Heading1"/>
      </w:pPr>
      <w:r>
        <w:t xml:space="preserve">Abstract</w:t>
      </w:r>
    </w:p>
    <w:p>
      <w:r>
        <w:br w:type="page"/>
      </w:r>
    </w:p>
    <w:bookmarkEnd w:id="24"/>
    <w:bookmarkStart w:id="26" w:name="background"/>
    <w:p>
      <w:pPr>
        <w:pStyle w:val="Heading1"/>
      </w:pPr>
      <w:r>
        <w:t xml:space="preserve">1. Background</w:t>
      </w:r>
    </w:p>
    <w:p>
      <w:pPr>
        <w:pStyle w:val="Compact"/>
        <w:numPr>
          <w:ilvl w:val="0"/>
          <w:numId w:val="1002"/>
        </w:numPr>
      </w:pPr>
      <w:r>
        <w:t xml:space="preserve">☒ Intro: Lead, health effects, burden of disease</w:t>
      </w:r>
    </w:p>
    <w:p>
      <w:pPr>
        <w:pStyle w:val="Compact"/>
        <w:numPr>
          <w:ilvl w:val="0"/>
          <w:numId w:val="1002"/>
        </w:numPr>
      </w:pPr>
      <w:r>
        <w:t xml:space="preserve">☒ Currently used ERFs</w:t>
      </w:r>
    </w:p>
    <w:p>
      <w:pPr>
        <w:pStyle w:val="Compact"/>
        <w:numPr>
          <w:ilvl w:val="0"/>
          <w:numId w:val="1002"/>
        </w:numPr>
      </w:pPr>
      <w:r>
        <w:t xml:space="preserve">☒ Rationale for methodological comparison (BMA - FMA)</w:t>
      </w:r>
    </w:p>
    <w:p>
      <w:pPr>
        <w:pStyle w:val="Compact"/>
        <w:numPr>
          <w:ilvl w:val="0"/>
          <w:numId w:val="1002"/>
        </w:numPr>
      </w:pPr>
      <w:r>
        <w:t xml:space="preserve">☒ Aim of this study</w:t>
      </w:r>
      <w:r>
        <w:br/>
      </w:r>
    </w:p>
    <w:p>
      <w:pPr>
        <w:pStyle w:val="FirstParagraph"/>
      </w:pPr>
      <w:r>
        <w:t xml:space="preserve">Lead (Pb) is a pervasive environmental pollutant originating from anthropogenic and natural sources.</w:t>
      </w:r>
      <w:r>
        <w:t xml:space="preserve"> </w:t>
      </w:r>
      <w:r>
        <w:t xml:space="preserve">Although concentrations have declined in past decades following the phase-out of leaded gasoline, lead remains present in the environment and human blood</w:t>
      </w:r>
      <w:r>
        <w:t xml:space="preserve"> </w:t>
      </w:r>
      <w:r>
        <w:t xml:space="preserve">(1,2)</w:t>
      </w:r>
      <w:r>
        <w:t xml:space="preserve">.</w:t>
      </w:r>
      <w:r>
        <w:t xml:space="preserve"> </w:t>
      </w:r>
      <w:r>
        <w:t xml:space="preserve">The main exposure pathways in Europe are dietary products, drinking water, and indoor dust</w:t>
      </w:r>
      <w:r>
        <w:t xml:space="preserve"> </w:t>
      </w:r>
      <w:r>
        <w:t xml:space="preserve">(3,4)</w:t>
      </w:r>
      <w:r>
        <w:t xml:space="preserve">.</w:t>
      </w:r>
      <w:r>
        <w:t xml:space="preserve"> </w:t>
      </w:r>
      <w:r>
        <w:t xml:space="preserve">The Global Burden of Disease Study 2023 estimated that 3.4 Million (95% Confidence Interval (CI): 2.7; 4.0 Million) Disability-Adjusted Life Years (DALYs) were attributable to lead exposure in 2023 in the European Union (EU)</w:t>
      </w:r>
      <w:r>
        <w:t xml:space="preserve"> </w:t>
      </w:r>
      <w:r>
        <w:t xml:space="preserve">(5)</w:t>
      </w:r>
      <w:r>
        <w:t xml:space="preserve">.</w:t>
      </w:r>
    </w:p>
    <w:p>
      <w:pPr>
        <w:pStyle w:val="BodyText"/>
      </w:pPr>
      <w:r>
        <w:t xml:space="preserve">Among the various adverse health outcomes associated with low lead exposure, including</w:t>
      </w:r>
      <w:r>
        <w:t xml:space="preserve"> </w:t>
      </w:r>
      <w:r>
        <w:t xml:space="preserve">infertility in women</w:t>
      </w:r>
      <w:r>
        <w:t xml:space="preserve"> </w:t>
      </w:r>
      <w:r>
        <w:t xml:space="preserve">(6)</w:t>
      </w:r>
      <w:r>
        <w:t xml:space="preserve">,</w:t>
      </w:r>
      <w:r>
        <w:t xml:space="preserve"> </w:t>
      </w:r>
      <w:r>
        <w:t xml:space="preserve">attention-deficit/hyperactivity disorder in children</w:t>
      </w:r>
      <w:r>
        <w:t xml:space="preserve"> </w:t>
      </w:r>
      <w:r>
        <w:t xml:space="preserve">(7)</w:t>
      </w:r>
      <w:r>
        <w:t xml:space="preserve"> </w:t>
      </w:r>
      <w:r>
        <w:t xml:space="preserve">,</w:t>
      </w:r>
      <w:r>
        <w:t xml:space="preserve"> </w:t>
      </w:r>
      <w:r>
        <w:t xml:space="preserve">antisocial behavior</w:t>
      </w:r>
      <w:r>
        <w:t xml:space="preserve"> </w:t>
      </w:r>
      <w:r>
        <w:t xml:space="preserve">(8)</w:t>
      </w:r>
      <w:r>
        <w:t xml:space="preserve">,</w:t>
      </w:r>
      <w:r>
        <w:t xml:space="preserve"> </w:t>
      </w:r>
      <w:r>
        <w:t xml:space="preserve">decreased kidney function</w:t>
      </w:r>
      <w:r>
        <w:t xml:space="preserve"> </w:t>
      </w:r>
      <w:r>
        <w:t xml:space="preserve">(9)</w:t>
      </w:r>
      <w:r>
        <w:t xml:space="preserve">,</w:t>
      </w:r>
      <w:r>
        <w:t xml:space="preserve"> </w:t>
      </w:r>
      <w:r>
        <w:t xml:space="preserve">liver disease</w:t>
      </w:r>
      <w:r>
        <w:t xml:space="preserve"> </w:t>
      </w:r>
      <w:r>
        <w:t xml:space="preserve">(10)</w:t>
      </w:r>
      <w:r>
        <w:t xml:space="preserve">,</w:t>
      </w:r>
      <w:r>
        <w:t xml:space="preserve"> </w:t>
      </w:r>
      <w:r>
        <w:t xml:space="preserve">coronary artery atherosclerosis</w:t>
      </w:r>
      <w:r>
        <w:t xml:space="preserve"> </w:t>
      </w:r>
      <w:r>
        <w:t xml:space="preserve">(11)</w:t>
      </w:r>
      <w:r>
        <w:t xml:space="preserve"> </w:t>
      </w:r>
      <w:r>
        <w:t xml:space="preserve">and</w:t>
      </w:r>
      <w:r>
        <w:t xml:space="preserve"> </w:t>
      </w:r>
      <w:r>
        <w:t xml:space="preserve">cardiovascular mortality</w:t>
      </w:r>
      <w:r>
        <w:t xml:space="preserve"> </w:t>
      </w:r>
      <w:r>
        <w:t xml:space="preserve">(12)</w:t>
      </w:r>
      <w:r>
        <w:t xml:space="preserve">,</w:t>
      </w:r>
      <w:r>
        <w:t xml:space="preserve"> </w:t>
      </w:r>
      <w:r>
        <w:t xml:space="preserve">impaired intellectual development in children represents a particularly critical endpoint for public health policy</w:t>
      </w:r>
      <w:r>
        <w:t xml:space="preserve"> </w:t>
      </w:r>
      <w:r>
        <w:t xml:space="preserve">(13)</w:t>
      </w:r>
      <w:r>
        <w:t xml:space="preserve">.</w:t>
      </w:r>
      <w:r>
        <w:t xml:space="preserve"> </w:t>
      </w:r>
      <w:r>
        <w:t xml:space="preserve">The effects of lead on the IQ score (intelligence quotient) are lifelong and therefore lead to substantial societal costs</w:t>
      </w:r>
      <w:r>
        <w:t xml:space="preserve"> </w:t>
      </w:r>
      <w:r>
        <w:t xml:space="preserve">(14)</w:t>
      </w:r>
      <w:r>
        <w:t xml:space="preserve">.</w:t>
      </w:r>
      <w:r>
        <w:t xml:space="preserve"> </w:t>
      </w:r>
      <w:r>
        <w:t xml:space="preserve">Children are especially vulnerable to lead neurotoxicity due to their developing nervous systems and relatively high exposure per body mass.</w:t>
      </w:r>
      <w:r>
        <w:t xml:space="preserve"> </w:t>
      </w:r>
      <w:r>
        <w:t xml:space="preserve">Importantly, there is no evidence for a threshold concentration below which lead’s detrimental effects on the intellectual development can be assumed to be negligible</w:t>
      </w:r>
      <w:r>
        <w:t xml:space="preserve"> </w:t>
      </w:r>
      <w:r>
        <w:t xml:space="preserve">(15)</w:t>
      </w:r>
      <w:r>
        <w:t xml:space="preserve">.</w:t>
      </w:r>
    </w:p>
    <w:p>
      <w:pPr>
        <w:pStyle w:val="BodyText"/>
      </w:pPr>
      <w:r>
        <w:t xml:space="preserve">It is essential to continue to accurately characterize the exposure-response relationship of lead exposure and IQ loss not only because lead concentrations today are lower than at the time when previous studies were conducted, but also because of substantive criticism concerning the existing evidence base.</w:t>
      </w:r>
      <w:r>
        <w:br/>
      </w:r>
      <w:r>
        <w:t xml:space="preserve">Current burden of disease assessments on lead-related IQ loss at national and global scales</w:t>
      </w:r>
      <w:r>
        <w:t xml:space="preserve"> </w:t>
      </w:r>
      <w:r>
        <w:t xml:space="preserve">(5,14,16–18)</w:t>
      </w:r>
      <w:r>
        <w:t xml:space="preserve"> </w:t>
      </w:r>
      <w:r>
        <w:t xml:space="preserve">predominantly rely on exposure-response functions (ERFs) from two studies: the pooled analysis by Lanphear et al. (2005) or its subsequent re-analysis by Crump et al. (2013)</w:t>
      </w:r>
      <w:r>
        <w:t xml:space="preserve"> </w:t>
      </w:r>
      <w:r>
        <w:t xml:space="preserve">(13,19)</w:t>
      </w:r>
      <w:r>
        <w:t xml:space="preserve">.</w:t>
      </w:r>
      <w:r>
        <w:t xml:space="preserve"> </w:t>
      </w:r>
      <w:r>
        <w:t xml:space="preserve">While these are important landmark studies shaping the course of research on health effects of lead exposure in children, methodological issues and errors in the Lanphear et al. 2005 article have been raised</w:t>
      </w:r>
      <w:r>
        <w:t xml:space="preserve"> </w:t>
      </w:r>
      <w:r>
        <w:t xml:space="preserve">(13,20)</w:t>
      </w:r>
      <w:r>
        <w:t xml:space="preserve"> </w:t>
      </w:r>
      <w:r>
        <w:t xml:space="preserve">and the stepwise backward-elimination covariate selection approach employed by Crump et al. (2013), which is central to their findings, has received substantial criticism</w:t>
      </w:r>
      <w:r>
        <w:t xml:space="preserve"> </w:t>
      </w:r>
      <w:r>
        <w:t xml:space="preserve">(21–23)</w:t>
      </w:r>
      <w:r>
        <w:t xml:space="preserve">.</w:t>
      </w:r>
      <w:r>
        <w:t xml:space="preserve"> </w:t>
      </w:r>
      <w:r>
        <w:t xml:space="preserve">These limitations warrant reconsideration of their continued use as evidence base.</w:t>
      </w:r>
    </w:p>
    <w:p>
      <w:pPr>
        <w:pStyle w:val="BodyText"/>
      </w:pPr>
      <w:r>
        <w:t xml:space="preserve">Another motivation to conduct an updated meta analysis today, is that while Lanphear et al. investigated low BLL (&lt;10 µg/dL) exposures in their study, BLL in the EU have decreased even further and now mostly lie below 5 µg/dL (</w:t>
      </w:r>
      <w:hyperlink r:id="rId25">
        <w:r>
          <w:rPr>
            <w:rStyle w:val="Hyperlink"/>
          </w:rPr>
          <w:t xml:space="preserve">HBM4EU Dashboard</w:t>
        </w:r>
      </w:hyperlink>
      <w:r>
        <w:t xml:space="preserve">).</w:t>
      </w:r>
      <w:r>
        <w:t xml:space="preserve"> </w:t>
      </w:r>
      <w:r>
        <w:t xml:space="preserve">In order to provide more relevant risk estimates, a synthesis of new epidemiological studies is needed.</w:t>
      </w:r>
      <w:r>
        <w:t xml:space="preserve"> </w:t>
      </w:r>
      <w:r>
        <w:t xml:space="preserve">The pooled exposure-response relationship can then be applied to risk assessments and used by policymakers.</w:t>
      </w:r>
      <w:r>
        <w:br/>
      </w:r>
      <w:r>
        <w:t xml:space="preserve">Beyond updating the evidence base, there is also a methodological opportunity to enhance the utility of meta-analytic findings.</w:t>
      </w:r>
      <w:r>
        <w:t xml:space="preserve"> </w:t>
      </w:r>
      <w:r>
        <w:t xml:space="preserve">While frequentist meta-analysis has been a conventional approach in environmental epidemiology, Bayesian meta-analysis offers distinct advantages.</w:t>
      </w:r>
      <w:r>
        <w:t xml:space="preserve"> </w:t>
      </w:r>
      <w:r>
        <w:t xml:space="preserve">Specifically, the posterior distributions generated by Bayesian approaches offer consistent and holistic (?) quantification of uncertainty that can be directly incorporated into probabilistic Burden of Disease studies.</w:t>
      </w:r>
      <w:r>
        <w:t xml:space="preserve"> </w:t>
      </w:r>
      <w:r>
        <w:t xml:space="preserve">As probabilistic methods become increasingly adopted in contemporary risk assessment and policy evaluation, having exposure-response estimates in a format that integrates seamlessly with these frameworks represents a practical advancement beyond purely methodological considerations.</w:t>
      </w:r>
    </w:p>
    <w:p>
      <w:pPr>
        <w:pStyle w:val="BodyText"/>
      </w:pPr>
      <w:r>
        <w:t xml:space="preserve">The aim of this study is to summarize and quantitatively pool the available epidemiological literature on childrens blood lead levels and neurodevelopment (operationalized as IQ score).</w:t>
      </w:r>
      <w:r>
        <w:t xml:space="preserve"> </w:t>
      </w:r>
      <w:r>
        <w:t xml:space="preserve">We conduct both a frequentist meta-analysis—representing the established approach widely used in epidemiology—and compare it to a Bayesian meta-analysis, evaluating how methodological choices influence risk estimates and their applicability to probabilistic burden of disease assessment.</w:t>
      </w:r>
    </w:p>
    <w:bookmarkEnd w:id="26"/>
    <w:bookmarkStart w:id="27" w:name="methods"/>
    <w:p>
      <w:pPr>
        <w:pStyle w:val="Heading1"/>
      </w:pPr>
      <w:r>
        <w:t xml:space="preserve">2. Methods</w:t>
      </w:r>
    </w:p>
    <w:p>
      <w:pPr>
        <w:pStyle w:val="Compact"/>
        <w:numPr>
          <w:ilvl w:val="0"/>
          <w:numId w:val="1003"/>
        </w:numPr>
      </w:pPr>
      <w:r>
        <w:t xml:space="preserve">☐ Overview: systematic review and meta analysis, comparing a frequentist to a Bayesian approach</w:t>
      </w:r>
    </w:p>
    <w:p>
      <w:pPr>
        <w:pStyle w:val="Compact"/>
        <w:numPr>
          <w:ilvl w:val="0"/>
          <w:numId w:val="1003"/>
        </w:numPr>
      </w:pPr>
      <w:r>
        <w:t xml:space="preserve">☐ Inclusion &amp; exclusion criteria, databases, search strategy, screening process</w:t>
      </w:r>
    </w:p>
    <w:p>
      <w:pPr>
        <w:pStyle w:val="Compact"/>
        <w:numPr>
          <w:ilvl w:val="0"/>
          <w:numId w:val="1003"/>
        </w:numPr>
      </w:pPr>
      <w:r>
        <w:t xml:space="preserve">☐ Risk of bias analysis method</w:t>
      </w:r>
    </w:p>
    <w:p>
      <w:pPr>
        <w:pStyle w:val="Compact"/>
        <w:numPr>
          <w:ilvl w:val="0"/>
          <w:numId w:val="1003"/>
        </w:numPr>
      </w:pPr>
      <w:r>
        <w:t xml:space="preserve">☐ Description &amp; rationale of harmonization of reported effect measures</w:t>
      </w:r>
    </w:p>
    <w:p>
      <w:pPr>
        <w:pStyle w:val="Compact"/>
        <w:numPr>
          <w:ilvl w:val="0"/>
          <w:numId w:val="1003"/>
        </w:numPr>
      </w:pPr>
      <w:r>
        <w:t xml:space="preserve">☐ Description of meta analysis methodology (frequentist &amp; Bayesian), models and software used, heterogeneity identification</w:t>
      </w:r>
    </w:p>
    <w:p>
      <w:pPr>
        <w:pStyle w:val="Compact"/>
        <w:numPr>
          <w:ilvl w:val="0"/>
          <w:numId w:val="1003"/>
        </w:numPr>
      </w:pPr>
      <w:r>
        <w:t xml:space="preserve">☐ Sensitivity analysis</w:t>
      </w:r>
      <w:r>
        <w:br/>
      </w:r>
    </w:p>
    <w:p>
      <w:pPr>
        <w:pStyle w:val="FirstParagraph"/>
      </w:pPr>
      <w:r>
        <w:t xml:space="preserve">In order to quantitatively synthesize the available epidemiological literature on the association of childrens blood lead levels and their IQ, we conducted a systematic review and meta analysis.</w:t>
      </w:r>
      <w:r>
        <w:t xml:space="preserve"> </w:t>
      </w:r>
      <w:r>
        <w:t xml:space="preserve">We compare a frequentist meta analysis approach to a Bayesian approach that has specific advantages and has gained popularity in recent years but is still not widely used in the field of epidemiology.</w:t>
      </w:r>
      <w:r>
        <w:br/>
      </w:r>
      <w:r>
        <w:t xml:space="preserve">(Information on literature review)</w:t>
      </w:r>
      <w:r>
        <w:br/>
      </w:r>
      <w:r>
        <w:t xml:space="preserve">We conducted a Risk of Bias assessment using a rapid Risk of Bias (raROB) tool with a specific focus on human observational epidemiological studies</w:t>
      </w:r>
      <w:r>
        <w:t xml:space="preserve"> </w:t>
      </w:r>
      <w:r>
        <w:t xml:space="preserve">(24)</w:t>
      </w:r>
      <w:r>
        <w:t xml:space="preserve">.</w:t>
      </w:r>
      <w:r>
        <w:t xml:space="preserve"> </w:t>
      </w:r>
      <w:r>
        <w:t xml:space="preserve">Each included publications risk of bias was appraised by answering 15 items in the domains selection, exposure, outcome, confounding, follow-up, analysis, and selective reporting.</w:t>
      </w:r>
      <w:r>
        <w:t xml:space="preserve"> </w:t>
      </w:r>
      <w:r>
        <w:t xml:space="preserve">The overall risk of bias for each individual study is then categorized as either low, moderate or high.</w:t>
      </w:r>
      <w:r>
        <w:t xml:space="preserve"> </w:t>
      </w:r>
      <w:r>
        <w:t xml:space="preserve">Each publication was first assessed by one researcher and then consensus with a large language model (LLM) was sought.</w:t>
      </w:r>
      <w:r>
        <w:t xml:space="preserve"> </w:t>
      </w:r>
      <w:r>
        <w:t xml:space="preserve">This was done by uploading the publications and the list of all raRoB items.</w:t>
      </w:r>
      <w:r>
        <w:t xml:space="preserve"> </w:t>
      </w:r>
      <w:r>
        <w:t xml:space="preserve">If there were any deviations in the judgement of the researcher and the LLM, the corresponding item was revisited by the researcher and they made the final decision on each item.</w:t>
      </w:r>
    </w:p>
    <w:bookmarkEnd w:id="27"/>
    <w:bookmarkStart w:id="28" w:name="results"/>
    <w:p>
      <w:pPr>
        <w:pStyle w:val="Heading1"/>
      </w:pPr>
      <w:r>
        <w:t xml:space="preserve">3. Results</w:t>
      </w:r>
    </w:p>
    <w:p>
      <w:pPr>
        <w:pStyle w:val="Compact"/>
        <w:numPr>
          <w:ilvl w:val="0"/>
          <w:numId w:val="1004"/>
        </w:numPr>
      </w:pPr>
      <w:r>
        <w:t xml:space="preserve">☐ Cite studies that might appear to meet inclusion criteria, but were excluded &amp; explain why</w:t>
      </w:r>
    </w:p>
    <w:p>
      <w:pPr>
        <w:pStyle w:val="Compact"/>
        <w:numPr>
          <w:ilvl w:val="0"/>
          <w:numId w:val="1004"/>
        </w:numPr>
      </w:pPr>
      <w:r>
        <w:t xml:space="preserve">☐ Study characteristics (table), including original and harmonized effect measures</w:t>
      </w:r>
    </w:p>
    <w:p>
      <w:pPr>
        <w:pStyle w:val="Compact"/>
        <w:numPr>
          <w:ilvl w:val="0"/>
          <w:numId w:val="1004"/>
        </w:numPr>
      </w:pPr>
      <w:r>
        <w:t xml:space="preserve">☐ Flow diagram, description of (fulltext) screening results</w:t>
      </w:r>
    </w:p>
    <w:p>
      <w:pPr>
        <w:pStyle w:val="Compact"/>
        <w:numPr>
          <w:ilvl w:val="0"/>
          <w:numId w:val="1004"/>
        </w:numPr>
      </w:pPr>
      <w:r>
        <w:t xml:space="preserve">☐ RoB results for each included study</w:t>
      </w:r>
    </w:p>
    <w:p>
      <w:pPr>
        <w:pStyle w:val="Compact"/>
        <w:numPr>
          <w:ilvl w:val="0"/>
          <w:numId w:val="1004"/>
        </w:numPr>
      </w:pPr>
      <w:r>
        <w:t xml:space="preserve">☐ Forest plots</w:t>
      </w:r>
    </w:p>
    <w:p>
      <w:pPr>
        <w:pStyle w:val="Compact"/>
        <w:numPr>
          <w:ilvl w:val="0"/>
          <w:numId w:val="1004"/>
        </w:numPr>
      </w:pPr>
      <w:r>
        <w:t xml:space="preserve">☐ Sensitivity analysis results</w:t>
      </w:r>
    </w:p>
    <w:bookmarkEnd w:id="28"/>
    <w:bookmarkStart w:id="29" w:name="discussion"/>
    <w:p>
      <w:pPr>
        <w:pStyle w:val="Heading1"/>
      </w:pPr>
      <w:r>
        <w:t xml:space="preserve">4. Discussion</w:t>
      </w:r>
    </w:p>
    <w:p>
      <w:pPr>
        <w:pStyle w:val="Compact"/>
        <w:numPr>
          <w:ilvl w:val="0"/>
          <w:numId w:val="1005"/>
        </w:numPr>
      </w:pPr>
      <w:r>
        <w:t xml:space="preserve">☐ General interpretation of results in light of evidence in literature</w:t>
      </w:r>
    </w:p>
    <w:p>
      <w:pPr>
        <w:pStyle w:val="Compact"/>
        <w:numPr>
          <w:ilvl w:val="0"/>
          <w:numId w:val="1005"/>
        </w:numPr>
      </w:pPr>
      <w:r>
        <w:t xml:space="preserve">☐ Discuss differences, similarities, strenghts and weaknesses of freq vs. Bayesian approach</w:t>
      </w:r>
    </w:p>
    <w:p>
      <w:pPr>
        <w:pStyle w:val="Compact"/>
        <w:numPr>
          <w:ilvl w:val="0"/>
          <w:numId w:val="1005"/>
        </w:numPr>
      </w:pPr>
      <w:r>
        <w:t xml:space="preserve">☐ Study limitations &amp; strengths</w:t>
      </w:r>
    </w:p>
    <w:bookmarkEnd w:id="29"/>
    <w:bookmarkStart w:id="30" w:name="conclusions"/>
    <w:p>
      <w:pPr>
        <w:pStyle w:val="Heading1"/>
      </w:pPr>
      <w:r>
        <w:t xml:space="preserve">5. Conclusions</w:t>
      </w:r>
    </w:p>
    <w:p>
      <w:pPr>
        <w:pStyle w:val="Compact"/>
        <w:numPr>
          <w:ilvl w:val="0"/>
          <w:numId w:val="1006"/>
        </w:numPr>
      </w:pPr>
      <w:r>
        <w:t xml:space="preserve">☐ Conclusion, with reference to aim of study</w:t>
      </w:r>
    </w:p>
    <w:p>
      <w:pPr>
        <w:pStyle w:val="Compact"/>
        <w:numPr>
          <w:ilvl w:val="0"/>
          <w:numId w:val="1006"/>
        </w:numPr>
      </w:pPr>
      <w:r>
        <w:t xml:space="preserve">☐ Implications of results: policy, (scientific?) practice, future research needs</w:t>
      </w:r>
    </w:p>
    <w:bookmarkEnd w:id="30"/>
    <w:bookmarkStart w:id="31"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YLL</w:t>
            </w:r>
          </w:p>
        </w:tc>
        <w:tc>
          <w:tcPr/>
          <w:p>
            <w:pPr>
              <w:pStyle w:val="Compact"/>
              <w:jc w:val="left"/>
            </w:pPr>
            <w:r>
              <w:t xml:space="preserve">Years of Life Lost</w:t>
            </w:r>
          </w:p>
        </w:tc>
      </w:tr>
      <w:tr>
        <w:tc>
          <w:tcPr/>
          <w:p>
            <w:pPr>
              <w:pStyle w:val="Compact"/>
              <w:jc w:val="left"/>
            </w:pPr>
            <w:r>
              <w:t xml:space="preserve">YLD</w:t>
            </w:r>
          </w:p>
        </w:tc>
        <w:tc>
          <w:tcPr/>
          <w:p>
            <w:pPr>
              <w:pStyle w:val="Compact"/>
              <w:jc w:val="left"/>
            </w:pPr>
            <w:r>
              <w:t xml:space="preserve">Years Lived with Disability</w:t>
            </w:r>
          </w:p>
        </w:tc>
      </w:tr>
      <w:tr>
        <w:tc>
          <w:tcPr/>
          <w:p>
            <w:pPr>
              <w:pStyle w:val="Compact"/>
              <w:jc w:val="left"/>
            </w:pPr>
            <w:r>
              <w:t xml:space="preserve">DALY</w:t>
            </w:r>
          </w:p>
        </w:tc>
        <w:tc>
          <w:tcPr/>
          <w:p>
            <w:pPr>
              <w:pStyle w:val="Compact"/>
              <w:jc w:val="left"/>
            </w:pPr>
            <w:r>
              <w:t xml:space="preserve">Disability-adjusted Life Year</w:t>
            </w:r>
          </w:p>
        </w:tc>
      </w:tr>
    </w:tbl>
    <w:bookmarkEnd w:id="31"/>
    <w:bookmarkStart w:id="32"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32"/>
    <w:bookmarkStart w:id="82" w:name="bibliography"/>
    <w:p>
      <w:pPr>
        <w:pStyle w:val="Heading1"/>
      </w:pPr>
      <w:r>
        <w:t xml:space="preserve">References</w:t>
      </w:r>
    </w:p>
    <w:bookmarkStart w:id="81" w:name="refs"/>
    <w:bookmarkStart w:id="34" w:name="Xe38019c88c6d2792bb296bad7dc0a4dd55f1319"/>
    <w:p>
      <w:pPr>
        <w:pStyle w:val="Bibliography"/>
      </w:pPr>
      <w:r>
        <w:t xml:space="preserve">1.</w:t>
      </w:r>
      <w:r>
        <w:t xml:space="preserve"> </w:t>
      </w:r>
      <w:r>
        <w:t xml:space="preserve">	</w:t>
      </w:r>
      <w:r>
        <w:t xml:space="preserve">Salamanca-Fernández E, Peinado FM, Esteban-López M, Puklova V, Poyatos RM, Govarts E, et al.</w:t>
      </w:r>
      <w:r>
        <w:t xml:space="preserve"> </w:t>
      </w:r>
      <w:hyperlink r:id="rId33">
        <w:r>
          <w:rPr>
            <w:rStyle w:val="Hyperlink"/>
          </w:rPr>
          <w:t xml:space="preserve">Sociodemographic determinants and temporal variability of blood lead levels (2003–2019) in a pooled analysis of nine studies in four</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 Sci Rep. 2025 Oct;15(1):34562.</w:t>
      </w:r>
      <w:r>
        <w:t xml:space="preserve"> </w:t>
      </w:r>
    </w:p>
    <w:bookmarkEnd w:id="34"/>
    <w:bookmarkStart w:id="36" w:name="ref-lacerda2023GlobalDecreaseBlood"/>
    <w:p>
      <w:pPr>
        <w:pStyle w:val="Bibliography"/>
      </w:pPr>
      <w:r>
        <w:t xml:space="preserve">2.</w:t>
      </w:r>
      <w:r>
        <w:t xml:space="preserve"> </w:t>
      </w:r>
      <w:r>
        <w:t xml:space="preserve">	</w:t>
      </w:r>
      <w:r>
        <w:t xml:space="preserve">Lacerda D, Pestana IA, Santos Vergilio CD, de Rezende CE.</w:t>
      </w:r>
      <w:r>
        <w:t xml:space="preserve"> </w:t>
      </w:r>
      <w:hyperlink r:id="rId35">
        <w:r>
          <w:rPr>
            <w:rStyle w:val="Hyperlink"/>
          </w:rPr>
          <w:t xml:space="preserve">Global decrease in blood lead concentrations due to the removal of leaded gasoline</w:t>
        </w:r>
      </w:hyperlink>
      <w:r>
        <w:t xml:space="preserve">. Chemosphere. 2023;324:138207.</w:t>
      </w:r>
      <w:r>
        <w:t xml:space="preserve"> </w:t>
      </w:r>
    </w:p>
    <w:bookmarkEnd w:id="36"/>
    <w:bookmarkStart w:id="38" w:name="X4707f3a4b72a0982487545f9dc3d674642af108"/>
    <w:p>
      <w:pPr>
        <w:pStyle w:val="Bibliography"/>
      </w:pPr>
      <w:r>
        <w:t xml:space="preserve">3.</w:t>
      </w:r>
      <w:r>
        <w:t xml:space="preserve"> </w:t>
      </w:r>
      <w:r>
        <w:t xml:space="preserve">	</w:t>
      </w:r>
      <w:r>
        <w:t xml:space="preserve">European Food Safety Authority.</w:t>
      </w:r>
      <w:r>
        <w:t xml:space="preserve"> </w:t>
      </w:r>
      <w:hyperlink r:id="rId37">
        <w:r>
          <w:rPr>
            <w:rStyle w:val="Hyperlink"/>
          </w:rPr>
          <w:t xml:space="preserve">Lead dietary exposure in the</w:t>
        </w:r>
        <w:r>
          <w:rPr>
            <w:rStyle w:val="Hyperlink"/>
          </w:rPr>
          <w:t xml:space="preserve"> </w:t>
        </w:r>
        <w:r>
          <w:rPr>
            <w:rStyle w:val="Hyperlink"/>
          </w:rPr>
          <w:t xml:space="preserve">European</w:t>
        </w:r>
        <w:r>
          <w:rPr>
            <w:rStyle w:val="Hyperlink"/>
          </w:rPr>
          <w:t xml:space="preserve"> </w:t>
        </w:r>
        <w:r>
          <w:rPr>
            <w:rStyle w:val="Hyperlink"/>
          </w:rPr>
          <w:t xml:space="preserve">population</w:t>
        </w:r>
      </w:hyperlink>
      <w:r>
        <w:t xml:space="preserve">. EFS2. 2012 Jul;10(7).</w:t>
      </w:r>
      <w:r>
        <w:t xml:space="preserve"> </w:t>
      </w:r>
    </w:p>
    <w:bookmarkEnd w:id="38"/>
    <w:bookmarkStart w:id="40" w:name="ref-sy2024AssessmentLongTermExposure"/>
    <w:p>
      <w:pPr>
        <w:pStyle w:val="Bibliography"/>
      </w:pPr>
      <w:r>
        <w:t xml:space="preserve">4.</w:t>
      </w:r>
      <w:r>
        <w:t xml:space="preserve"> </w:t>
      </w:r>
      <w:r>
        <w:t xml:space="preserve">	</w:t>
      </w:r>
      <w:r>
        <w:t xml:space="preserve">Sy M, Eleftheriadou D, Jung C, Lindtner O, Karakitsios S, Sarigiannis D, et al.</w:t>
      </w:r>
      <w:r>
        <w:t xml:space="preserve"> </w:t>
      </w:r>
      <w:hyperlink r:id="rId39">
        <w:r>
          <w:rPr>
            <w:rStyle w:val="Hyperlink"/>
          </w:rPr>
          <w:t xml:space="preserve">Assessment of the</w:t>
        </w:r>
        <w:r>
          <w:rPr>
            <w:rStyle w:val="Hyperlink"/>
          </w:rPr>
          <w:t xml:space="preserve"> </w:t>
        </w:r>
        <w:r>
          <w:rPr>
            <w:rStyle w:val="Hyperlink"/>
          </w:rPr>
          <w:t xml:space="preserve">Long-Term 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Four European Countries Using PBPK Modeling</w:t>
        </w:r>
      </w:hyperlink>
      <w:r>
        <w:t xml:space="preserve">. Expo Health. 2024 Feb;16(1):21–39.</w:t>
      </w:r>
      <w:r>
        <w:t xml:space="preserve"> </w:t>
      </w:r>
    </w:p>
    <w:bookmarkEnd w:id="40"/>
    <w:bookmarkStart w:id="42" w:name="ref-brauer2024GlobalBurdenStrength"/>
    <w:p>
      <w:pPr>
        <w:pStyle w:val="Bibliography"/>
      </w:pPr>
      <w:r>
        <w:t xml:space="preserve">5.</w:t>
      </w:r>
      <w:r>
        <w:t xml:space="preserve"> </w:t>
      </w:r>
      <w:r>
        <w:t xml:space="preserve">	</w:t>
      </w:r>
      <w:r>
        <w:t xml:space="preserve">Brauer M, Roth GA, Aravkin AY, Zheng P, Abate KH, Abate YH, et al.</w:t>
      </w:r>
      <w:r>
        <w:t xml:space="preserve"> </w:t>
      </w:r>
      <w:hyperlink r:id="rId41">
        <w:r>
          <w:rPr>
            <w:rStyle w:val="Hyperlink"/>
          </w:rPr>
          <w:t xml:space="preserve">Global burden and strength of evidence for 88 risk factors in 204 countries and 811 subnational locations, 1990&amp;#x2013;2021: A systematic analysis for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Disease Study</w:t>
        </w:r>
        <w:r>
          <w:rPr>
            <w:rStyle w:val="Hyperlink"/>
          </w:rPr>
          <w:t xml:space="preserve"> </w:t>
        </w:r>
        <w:r>
          <w:rPr>
            <w:rStyle w:val="Hyperlink"/>
          </w:rPr>
          <w:t xml:space="preserve">2021</w:t>
        </w:r>
      </w:hyperlink>
      <w:r>
        <w:t xml:space="preserve">. The Lancet. 2024;403(10440):2162–203.</w:t>
      </w:r>
      <w:r>
        <w:t xml:space="preserve"> </w:t>
      </w:r>
    </w:p>
    <w:bookmarkEnd w:id="42"/>
    <w:bookmarkStart w:id="44" w:name="ref-chang2006LowBloodLead"/>
    <w:p>
      <w:pPr>
        <w:pStyle w:val="Bibliography"/>
      </w:pPr>
      <w:r>
        <w:t xml:space="preserve">6.</w:t>
      </w:r>
      <w:r>
        <w:t xml:space="preserve"> </w:t>
      </w:r>
      <w:r>
        <w:t xml:space="preserve">	</w:t>
      </w:r>
      <w:r>
        <w:t xml:space="preserve">Chang SH, Cheng BH, Lee SL, Chuang HY, Yang CY, Sung FC, et al.</w:t>
      </w:r>
      <w:r>
        <w:t xml:space="preserve"> </w:t>
      </w:r>
      <w:hyperlink r:id="rId43">
        <w:r>
          <w:rPr>
            <w:rStyle w:val="Hyperlink"/>
          </w:rPr>
          <w:t xml:space="preserve">Low blood lead concentration in association with infertility in women</w:t>
        </w:r>
      </w:hyperlink>
      <w:r>
        <w:t xml:space="preserve">. Environmental Research. 2006 Jul;101(3):380–6.</w:t>
      </w:r>
      <w:r>
        <w:t xml:space="preserve"> </w:t>
      </w:r>
    </w:p>
    <w:bookmarkEnd w:id="44"/>
    <w:bookmarkStart w:id="46" w:name="Xadfdab0209e4a364d9fdcffecfddb00700d2db9"/>
    <w:p>
      <w:pPr>
        <w:pStyle w:val="Bibliography"/>
      </w:pPr>
      <w:r>
        <w:t xml:space="preserve">7.</w:t>
      </w:r>
      <w:r>
        <w:t xml:space="preserve"> </w:t>
      </w:r>
      <w:r>
        <w:t xml:space="preserve">	</w:t>
      </w:r>
      <w:r>
        <w:t xml:space="preserve">Dimitrov LV, Kaminski JW, Holbrook JR, Bitsko RH, Yeh M, Courtney JG, et al.</w:t>
      </w:r>
      <w:r>
        <w:t xml:space="preserve"> </w:t>
      </w:r>
      <w:hyperlink r:id="rId45">
        <w:r>
          <w:rPr>
            <w:rStyle w:val="Hyperlink"/>
          </w:rPr>
          <w:t xml:space="preserve">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Chemical Exposures</w:t>
        </w:r>
        <w:r>
          <w:rPr>
            <w:rStyle w:val="Hyperlink"/>
          </w:rPr>
          <w:t xml:space="preserve"> </w:t>
        </w:r>
        <w:r>
          <w:rPr>
            <w:rStyle w:val="Hyperlink"/>
          </w:rPr>
          <w:t xml:space="preserve">and</w:t>
        </w:r>
        <w:r>
          <w:rPr>
            <w:rStyle w:val="Hyperlink"/>
          </w:rPr>
          <w:t xml:space="preserve"> </w:t>
        </w:r>
        <w:r>
          <w:rPr>
            <w:rStyle w:val="Hyperlink"/>
          </w:rPr>
          <w:t xml:space="preserve">Attention-Deficit</w:t>
        </w:r>
        <w:r>
          <w:rPr>
            <w:rStyle w:val="Hyperlink"/>
          </w:rPr>
          <w:t xml:space="preserve">/</w:t>
        </w:r>
        <w:r>
          <w:rPr>
            <w:rStyle w:val="Hyperlink"/>
          </w:rPr>
          <w:t xml:space="preserve">Hyperactivity Disorder</w:t>
        </w:r>
        <w:r>
          <w:rPr>
            <w:rStyle w:val="Hyperlink"/>
          </w:rPr>
          <w:t xml:space="preserve"> </w:t>
        </w:r>
        <w:r>
          <w:rPr>
            <w:rStyle w:val="Hyperlink"/>
          </w:rPr>
          <w:t xml:space="preserve">in</w:t>
        </w:r>
        <w:r>
          <w:rPr>
            <w:rStyle w:val="Hyperlink"/>
          </w:rPr>
          <w:t xml:space="preserve"> </w:t>
        </w:r>
        <w:r>
          <w:rPr>
            <w:rStyle w:val="Hyperlink"/>
          </w:rPr>
          <w:t xml:space="preserve">Children</w:t>
        </w:r>
      </w:hyperlink>
      <w:r>
        <w:t xml:space="preserve">. Prev Sci. 2024 May;25(S2):225–48.</w:t>
      </w:r>
      <w:r>
        <w:t xml:space="preserve"> </w:t>
      </w:r>
    </w:p>
    <w:bookmarkEnd w:id="46"/>
    <w:bookmarkStart w:id="48" w:name="ref-shaffer2025LeadExposureAntisocial"/>
    <w:p>
      <w:pPr>
        <w:pStyle w:val="Bibliography"/>
      </w:pPr>
      <w:r>
        <w:t xml:space="preserve">8.</w:t>
      </w:r>
      <w:r>
        <w:t xml:space="preserve"> </w:t>
      </w:r>
      <w:r>
        <w:t xml:space="preserve">	</w:t>
      </w:r>
      <w:r>
        <w:t xml:space="preserve">Shaffer RM, Carlson LM, Hester K, Kim H, Duffney P, Forsyth JE, et al.</w:t>
      </w:r>
      <w:r>
        <w:t xml:space="preserve"> </w:t>
      </w:r>
      <w:hyperlink r:id="rId47">
        <w:r>
          <w:rPr>
            <w:rStyle w:val="Hyperlink"/>
          </w:rPr>
          <w:t xml:space="preserve">Lead exposure and antisocial behavior:</w:t>
        </w:r>
        <w:r>
          <w:rPr>
            <w:rStyle w:val="Hyperlink"/>
          </w:rPr>
          <w:t xml:space="preserve"> </w:t>
        </w:r>
        <w:r>
          <w:rPr>
            <w:rStyle w:val="Hyperlink"/>
          </w:rPr>
          <w:t xml:space="preserve">A</w:t>
        </w:r>
        <w:r>
          <w:rPr>
            <w:rStyle w:val="Hyperlink"/>
          </w:rPr>
          <w:t xml:space="preserve"> </w:t>
        </w:r>
        <w:r>
          <w:rPr>
            <w:rStyle w:val="Hyperlink"/>
          </w:rPr>
          <w:t xml:space="preserve">systematic review of human and animal evidence</w:t>
        </w:r>
      </w:hyperlink>
      <w:r>
        <w:t xml:space="preserve">. Environment International. 2025;109786.</w:t>
      </w:r>
      <w:r>
        <w:t xml:space="preserve"> </w:t>
      </w:r>
    </w:p>
    <w:bookmarkEnd w:id="48"/>
    <w:bookmarkStart w:id="50" w:name="ref-harari2018BloodLeadLevels"/>
    <w:p>
      <w:pPr>
        <w:pStyle w:val="Bibliography"/>
      </w:pPr>
      <w:r>
        <w:t xml:space="preserve">9.</w:t>
      </w:r>
      <w:r>
        <w:t xml:space="preserve"> </w:t>
      </w:r>
      <w:r>
        <w:t xml:space="preserve">	</w:t>
      </w:r>
      <w:r>
        <w:t xml:space="preserve">Harari F, Sallsten G, Christensson A, Petkovic M, Hedblad B, Forsgard N, et al.</w:t>
      </w:r>
      <w:r>
        <w:t xml:space="preserve"> </w:t>
      </w:r>
      <w:hyperlink r:id="rId49">
        <w:r>
          <w:rPr>
            <w:rStyle w:val="Hyperlink"/>
          </w:rPr>
          <w:t xml:space="preserve">Blood</w:t>
        </w:r>
        <w:r>
          <w:rPr>
            <w:rStyle w:val="Hyperlink"/>
          </w:rPr>
          <w:t xml:space="preserve"> </w:t>
        </w:r>
        <w:r>
          <w:rPr>
            <w:rStyle w:val="Hyperlink"/>
          </w:rPr>
          <w:t xml:space="preserve">Lead Levels</w:t>
        </w:r>
        <w:r>
          <w:rPr>
            <w:rStyle w:val="Hyperlink"/>
          </w:rPr>
          <w:t xml:space="preserve"> </w:t>
        </w:r>
        <w:r>
          <w:rPr>
            <w:rStyle w:val="Hyperlink"/>
          </w:rPr>
          <w:t xml:space="preserve">and</w:t>
        </w:r>
        <w:r>
          <w:rPr>
            <w:rStyle w:val="Hyperlink"/>
          </w:rPr>
          <w:t xml:space="preserve"> </w:t>
        </w:r>
        <w:r>
          <w:rPr>
            <w:rStyle w:val="Hyperlink"/>
          </w:rPr>
          <w:t xml:space="preserve">Decreased Kidney Function</w:t>
        </w:r>
        <w:r>
          <w:rPr>
            <w:rStyle w:val="Hyperlink"/>
          </w:rPr>
          <w:t xml:space="preserve"> </w:t>
        </w:r>
        <w:r>
          <w:rPr>
            <w:rStyle w:val="Hyperlink"/>
          </w:rPr>
          <w:t xml:space="preserve">in a</w:t>
        </w:r>
        <w:r>
          <w:rPr>
            <w:rStyle w:val="Hyperlink"/>
          </w:rPr>
          <w:t xml:space="preserve"> </w:t>
        </w:r>
        <w:r>
          <w:rPr>
            <w:rStyle w:val="Hyperlink"/>
          </w:rPr>
          <w:t xml:space="preserve">Population-Based Cohort</w:t>
        </w:r>
      </w:hyperlink>
      <w:r>
        <w:t xml:space="preserve">. American Journal of Kidney Diseases. 2018 Sep;72(3):381–9.</w:t>
      </w:r>
      <w:r>
        <w:t xml:space="preserve"> </w:t>
      </w:r>
    </w:p>
    <w:bookmarkEnd w:id="50"/>
    <w:bookmarkStart w:id="52" w:name="ref-wan2022ChronicLeadExposure"/>
    <w:p>
      <w:pPr>
        <w:pStyle w:val="Bibliography"/>
      </w:pPr>
      <w:r>
        <w:t xml:space="preserve">10.</w:t>
      </w:r>
      <w:r>
        <w:t xml:space="preserve"> </w:t>
      </w:r>
      <w:r>
        <w:t xml:space="preserve">	</w:t>
      </w:r>
      <w:r>
        <w:t xml:space="preserve">Wan H, Wang Y, Zhang H, Zhang K, Chen Y, Chen C, et al.</w:t>
      </w:r>
      <w:r>
        <w:t xml:space="preserve"> </w:t>
      </w:r>
      <w:hyperlink r:id="rId51">
        <w:r>
          <w:rPr>
            <w:rStyle w:val="Hyperlink"/>
          </w:rPr>
          <w:t xml:space="preserve">Chronic lead exposure induces fatty liver disease associated with the variations of gut microbiota</w:t>
        </w:r>
      </w:hyperlink>
      <w:r>
        <w:t xml:space="preserve">. Ecotoxicology and Environmental Safety. 2022 Mar;232:113257.</w:t>
      </w:r>
      <w:r>
        <w:t xml:space="preserve"> </w:t>
      </w:r>
    </w:p>
    <w:bookmarkEnd w:id="52"/>
    <w:bookmarkStart w:id="54" w:name="ref-rosengren2025ExposureLeadCoronary"/>
    <w:p>
      <w:pPr>
        <w:pStyle w:val="Bibliography"/>
      </w:pPr>
      <w:r>
        <w:t xml:space="preserve">11.</w:t>
      </w:r>
      <w:r>
        <w:t xml:space="preserve"> </w:t>
      </w:r>
      <w:r>
        <w:t xml:space="preserve">	</w:t>
      </w:r>
      <w:r>
        <w:t xml:space="preserve">Rosengren E, Barregard L, Sallsten G, Fagerberg B, Engström G, Fagman E, et al.</w:t>
      </w:r>
      <w:r>
        <w:t xml:space="preserve"> </w:t>
      </w:r>
      <w:hyperlink r:id="rId53">
        <w:r>
          <w:rPr>
            <w:rStyle w:val="Hyperlink"/>
          </w:rPr>
          <w:t xml:space="preserve">Exposure 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Coronary Artery Atherosclerosis</w:t>
        </w:r>
        <w:r>
          <w:rPr>
            <w:rStyle w:val="Hyperlink"/>
          </w:rPr>
          <w:t xml:space="preserve">:</w:t>
        </w:r>
        <w:r>
          <w:rPr>
            <w:rStyle w:val="Hyperlink"/>
          </w:rPr>
          <w:t xml:space="preserve"> </w:t>
        </w:r>
        <w:r>
          <w:rPr>
            <w:rStyle w:val="Hyperlink"/>
          </w:rPr>
          <w:t xml:space="preserve">A Swedish Cross</w:t>
        </w:r>
        <w:r>
          <w:rPr>
            <w:rStyle w:val="Hyperlink"/>
          </w:rPr>
          <w:t xml:space="preserve">-</w:t>
        </w:r>
        <w:r>
          <w:rPr>
            <w:rStyle w:val="Hyperlink"/>
          </w:rPr>
          <w:t xml:space="preserve">Sectional Population</w:t>
        </w:r>
        <w:r>
          <w:rPr>
            <w:rStyle w:val="Hyperlink"/>
          </w:rPr>
          <w:t xml:space="preserve">-</w:t>
        </w:r>
        <w:r>
          <w:rPr>
            <w:rStyle w:val="Hyperlink"/>
          </w:rPr>
          <w:t xml:space="preserve">Based Study</w:t>
        </w:r>
      </w:hyperlink>
      <w:r>
        <w:t xml:space="preserve">. JAHA. 2025 Mar;14(5):e037633.</w:t>
      </w:r>
      <w:r>
        <w:t xml:space="preserve"> </w:t>
      </w:r>
    </w:p>
    <w:bookmarkEnd w:id="54"/>
    <w:bookmarkStart w:id="56" w:name="ref-lanphear2018LowlevelLeadExposure"/>
    <w:p>
      <w:pPr>
        <w:pStyle w:val="Bibliography"/>
      </w:pPr>
      <w:r>
        <w:t xml:space="preserve">12.</w:t>
      </w:r>
      <w:r>
        <w:t xml:space="preserve"> </w:t>
      </w:r>
      <w:r>
        <w:t xml:space="preserve">	</w:t>
      </w:r>
      <w:r>
        <w:t xml:space="preserve">Lanphear BP, Rauch S, Auinger P, Allen RW, Hornung RW.</w:t>
      </w:r>
      <w:r>
        <w:t xml:space="preserve"> </w:t>
      </w:r>
      <w:hyperlink r:id="rId55">
        <w:r>
          <w:rPr>
            <w:rStyle w:val="Hyperlink"/>
          </w:rPr>
          <w:t xml:space="preserve">Low-level lead exposure and mortality in</w:t>
        </w:r>
        <w:r>
          <w:rPr>
            <w:rStyle w:val="Hyperlink"/>
          </w:rPr>
          <w:t xml:space="preserve"> </w:t>
        </w:r>
        <w:r>
          <w:rPr>
            <w:rStyle w:val="Hyperlink"/>
          </w:rPr>
          <w:t xml:space="preserve">US</w:t>
        </w:r>
        <w:r>
          <w:rPr>
            <w:rStyle w:val="Hyperlink"/>
          </w:rPr>
          <w:t xml:space="preserve"> </w:t>
        </w:r>
        <w:r>
          <w:rPr>
            <w:rStyle w:val="Hyperlink"/>
          </w:rPr>
          <w:t xml:space="preserve">adults: A population-based cohort study</w:t>
        </w:r>
      </w:hyperlink>
      <w:r>
        <w:t xml:space="preserve">. The Lancet Public Health. 2018 Apr;3(4):e177–84.</w:t>
      </w:r>
      <w:r>
        <w:t xml:space="preserve"> </w:t>
      </w:r>
    </w:p>
    <w:bookmarkEnd w:id="56"/>
    <w:bookmarkStart w:id="58" w:name="ref-crump2013StatisticalReevaluationData"/>
    <w:p>
      <w:pPr>
        <w:pStyle w:val="Bibliography"/>
      </w:pPr>
      <w:r>
        <w:t xml:space="preserve">13.</w:t>
      </w:r>
      <w:r>
        <w:t xml:space="preserve"> </w:t>
      </w:r>
      <w:r>
        <w:t xml:space="preserve">	</w:t>
      </w:r>
      <w:r>
        <w:t xml:space="preserve">Crump KS, Van Landingham C, Bowers TS, Cahoy D, Chandalia JK.</w:t>
      </w:r>
      <w:r>
        <w:t xml:space="preserve"> </w:t>
      </w:r>
      <w:hyperlink r:id="rId57">
        <w:r>
          <w:rPr>
            <w:rStyle w:val="Hyperlink"/>
          </w:rPr>
          <w:t xml:space="preserve">A statistical reevaluation of the data used in the</w:t>
        </w:r>
        <w:r>
          <w:rPr>
            <w:rStyle w:val="Hyperlink"/>
          </w:rPr>
          <w:t xml:space="preserve"> </w:t>
        </w:r>
        <w:r>
          <w:rPr>
            <w:rStyle w:val="Hyperlink"/>
          </w:rPr>
          <w:t xml:space="preserve">Lanphear</w:t>
        </w:r>
        <w:r>
          <w:rPr>
            <w:rStyle w:val="Hyperlink"/>
          </w:rPr>
          <w:t xml:space="preserve"> </w:t>
        </w:r>
        <w:r>
          <w:rPr>
            <w:rStyle w:val="Hyperlink"/>
          </w:rPr>
          <w:t xml:space="preserve">et al. ( 2005 ) pooled-analysis that related low levels of blood lead to intellectual deficits in children</w:t>
        </w:r>
      </w:hyperlink>
      <w:r>
        <w:t xml:space="preserve">. Crit Rev Toxicol. 2013;43(9):785–99.</w:t>
      </w:r>
      <w:r>
        <w:t xml:space="preserve"> </w:t>
      </w:r>
    </w:p>
    <w:bookmarkEnd w:id="58"/>
    <w:bookmarkStart w:id="60" w:name="ref-larsen2023GlobalHealthBurden"/>
    <w:p>
      <w:pPr>
        <w:pStyle w:val="Bibliography"/>
      </w:pPr>
      <w:r>
        <w:t xml:space="preserve">14.</w:t>
      </w:r>
      <w:r>
        <w:t xml:space="preserve"> </w:t>
      </w:r>
      <w:r>
        <w:t xml:space="preserve">	</w:t>
      </w:r>
      <w:r>
        <w:t xml:space="preserve">Larsen B, Sánchez-Triana E.</w:t>
      </w:r>
      <w:r>
        <w:t xml:space="preserve"> </w:t>
      </w:r>
      <w:hyperlink r:id="rId59">
        <w:r>
          <w:rPr>
            <w:rStyle w:val="Hyperlink"/>
          </w:rPr>
          <w:t xml:space="preserve">Global health burden and cost of lead exposure in children and adults: A health impact and economic modelling analysis</w:t>
        </w:r>
      </w:hyperlink>
      <w:r>
        <w:t xml:space="preserve">. The Lancet Planetary Health. 2023;7(10):e831–40.</w:t>
      </w:r>
      <w:r>
        <w:t xml:space="preserve"> </w:t>
      </w:r>
    </w:p>
    <w:bookmarkEnd w:id="60"/>
    <w:bookmarkStart w:id="62" w:name="X5615fc1cb9c455a90da75660348bda09fd0f967"/>
    <w:p>
      <w:pPr>
        <w:pStyle w:val="Bibliography"/>
      </w:pPr>
      <w:r>
        <w:t xml:space="preserve">15.</w:t>
      </w:r>
      <w:r>
        <w:t xml:space="preserve"> </w:t>
      </w:r>
      <w:r>
        <w:t xml:space="preserve">	</w:t>
      </w:r>
      <w:r>
        <w:t xml:space="preserve">EFSA Panel on Contaminants in the Food Chain (CONTAM).</w:t>
      </w:r>
      <w:r>
        <w:t xml:space="preserve"> </w:t>
      </w:r>
      <w:hyperlink r:id="rId61">
        <w:r>
          <w:rPr>
            <w:rStyle w:val="Hyperlink"/>
          </w:rPr>
          <w:t xml:space="preserve">Scientific</w:t>
        </w:r>
        <w:r>
          <w:rPr>
            <w:rStyle w:val="Hyperlink"/>
          </w:rPr>
          <w:t xml:space="preserve"> </w:t>
        </w:r>
        <w:r>
          <w:rPr>
            <w:rStyle w:val="Hyperlink"/>
          </w:rPr>
          <w:t xml:space="preserve">Opinion</w:t>
        </w:r>
        <w:r>
          <w:rPr>
            <w:rStyle w:val="Hyperlink"/>
          </w:rPr>
          <w:t xml:space="preserve"> </w:t>
        </w:r>
        <w:r>
          <w:rPr>
            <w:rStyle w:val="Hyperlink"/>
          </w:rPr>
          <w:t xml:space="preserve">on</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Food</w:t>
        </w:r>
      </w:hyperlink>
      <w:r>
        <w:t xml:space="preserve">. EFSA Journal. 2010;8(4):1570.</w:t>
      </w:r>
      <w:r>
        <w:t xml:space="preserve"> </w:t>
      </w:r>
    </w:p>
    <w:bookmarkEnd w:id="62"/>
    <w:bookmarkStart w:id="64" w:name="X93c1fc7f8e1220d02cbab90c02ac44248f2b23e"/>
    <w:p>
      <w:pPr>
        <w:pStyle w:val="Bibliography"/>
      </w:pPr>
      <w:r>
        <w:t xml:space="preserve">16.</w:t>
      </w:r>
      <w:r>
        <w:t xml:space="preserve"> </w:t>
      </w:r>
      <w:r>
        <w:t xml:space="preserve">	</w:t>
      </w:r>
      <w:r>
        <w:t xml:space="preserve">Carrington C, Devleesschauwer B, Gibb HJ, Bolger PM.</w:t>
      </w:r>
      <w:r>
        <w:t xml:space="preserve"> </w:t>
      </w:r>
      <w:hyperlink r:id="rId63">
        <w:r>
          <w:rPr>
            <w:rStyle w:val="Hyperlink"/>
          </w:rPr>
          <w:t xml:space="preserve">Global burden of intellectual disability resulting from dietary exposure to lead, 2015</w:t>
        </w:r>
      </w:hyperlink>
      <w:r>
        <w:t xml:space="preserve">. Environmental Research. 2019;172:420–9.</w:t>
      </w:r>
      <w:r>
        <w:t xml:space="preserve"> </w:t>
      </w:r>
    </w:p>
    <w:bookmarkEnd w:id="64"/>
    <w:bookmarkStart w:id="66" w:name="ref-figueroa2024LossCognitiveFunction"/>
    <w:p>
      <w:pPr>
        <w:pStyle w:val="Bibliography"/>
      </w:pPr>
      <w:r>
        <w:t xml:space="preserve">17.</w:t>
      </w:r>
      <w:r>
        <w:t xml:space="preserve"> </w:t>
      </w:r>
      <w:r>
        <w:t xml:space="preserve">	</w:t>
      </w:r>
      <w:r>
        <w:t xml:space="preserve">Figueroa JL, Rodríguez-Atristain A, Bautista-Arredondo LF, Treviño CL, Martínez MR, Valdivia BT, et al.</w:t>
      </w:r>
      <w:r>
        <w:t xml:space="preserve"> </w:t>
      </w:r>
      <w:hyperlink r:id="rId65">
        <w:r>
          <w:rPr>
            <w:rStyle w:val="Hyperlink"/>
          </w:rPr>
          <w:t xml:space="preserve">Loss of cognitive function in</w:t>
        </w:r>
        <w:r>
          <w:rPr>
            <w:rStyle w:val="Hyperlink"/>
          </w:rPr>
          <w:t xml:space="preserve"> </w:t>
        </w:r>
        <w:r>
          <w:rPr>
            <w:rStyle w:val="Hyperlink"/>
          </w:rPr>
          <w:t xml:space="preserve">Mexican</w:t>
        </w:r>
        <w:r>
          <w:rPr>
            <w:rStyle w:val="Hyperlink"/>
          </w:rPr>
          <w:t xml:space="preserve"> </w:t>
        </w:r>
        <w:r>
          <w:rPr>
            <w:rStyle w:val="Hyperlink"/>
          </w:rPr>
          <w:t xml:space="preserve">children due to lead exposure and the associated economic costs</w:t>
        </w:r>
      </w:hyperlink>
      <w:r>
        <w:t xml:space="preserve">. Environmental Research. 2024 Dec;263:120013.</w:t>
      </w:r>
      <w:r>
        <w:t xml:space="preserve"> </w:t>
      </w:r>
    </w:p>
    <w:bookmarkEnd w:id="66"/>
    <w:bookmarkStart w:id="68" w:name="ref-mcfarland2022HalfUSPopulation"/>
    <w:p>
      <w:pPr>
        <w:pStyle w:val="Bibliography"/>
      </w:pPr>
      <w:r>
        <w:t xml:space="preserve">18.</w:t>
      </w:r>
      <w:r>
        <w:t xml:space="preserve"> </w:t>
      </w:r>
      <w:r>
        <w:t xml:space="preserve">	</w:t>
      </w:r>
      <w:r>
        <w:t xml:space="preserve">McFarland MJ, Hauer ME, Reuben A.</w:t>
      </w:r>
      <w:r>
        <w:t xml:space="preserve"> </w:t>
      </w:r>
      <w:hyperlink r:id="rId67">
        <w:r>
          <w:rPr>
            <w:rStyle w:val="Hyperlink"/>
          </w:rPr>
          <w:t xml:space="preserve">Half of</w:t>
        </w:r>
        <w:r>
          <w:rPr>
            <w:rStyle w:val="Hyperlink"/>
          </w:rPr>
          <w:t xml:space="preserve"> </w:t>
        </w:r>
        <w:r>
          <w:rPr>
            <w:rStyle w:val="Hyperlink"/>
          </w:rPr>
          <w:t xml:space="preserve">US</w:t>
        </w:r>
        <w:r>
          <w:rPr>
            <w:rStyle w:val="Hyperlink"/>
          </w:rPr>
          <w:t xml:space="preserve"> </w:t>
        </w:r>
        <w:r>
          <w:rPr>
            <w:rStyle w:val="Hyperlink"/>
          </w:rPr>
          <w:t xml:space="preserve">population exposed to adverse lead levels in early childhood</w:t>
        </w:r>
      </w:hyperlink>
      <w:r>
        <w:t xml:space="preserve">. Proc Natl Acad Sci USA. 2022 Mar;119(11):e2118631119.</w:t>
      </w:r>
      <w:r>
        <w:t xml:space="preserve"> </w:t>
      </w:r>
    </w:p>
    <w:bookmarkEnd w:id="68"/>
    <w:bookmarkStart w:id="70" w:name="X9a8bad0b78f43066cb333fdedcdcad5d7017900"/>
    <w:p>
      <w:pPr>
        <w:pStyle w:val="Bibliography"/>
      </w:pPr>
      <w:r>
        <w:t xml:space="preserve">19.</w:t>
      </w:r>
      <w:r>
        <w:t xml:space="preserve"> </w:t>
      </w:r>
      <w:r>
        <w:t xml:space="preserve">	</w:t>
      </w:r>
      <w:r>
        <w:t xml:space="preserve">Lanphear BP, Hornung R, Khoury J, Yolton K, Baghurst P, Bellinger DC, et al.</w:t>
      </w:r>
      <w:r>
        <w:t xml:space="preserve"> </w:t>
      </w:r>
      <w:hyperlink r:id="rId69">
        <w:r>
          <w:rPr>
            <w:rStyle w:val="Hyperlink"/>
          </w:rPr>
          <w:t xml:space="preserve">Low-</w:t>
        </w:r>
        <w:r>
          <w:rPr>
            <w:rStyle w:val="Hyperlink"/>
          </w:rPr>
          <w:t xml:space="preserve">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hyperlink>
      <w:r>
        <w:t xml:space="preserve">. Environmental Health Perspectives. 2005;113(7):894–9.</w:t>
      </w:r>
      <w:r>
        <w:t xml:space="preserve"> </w:t>
      </w:r>
    </w:p>
    <w:bookmarkEnd w:id="70"/>
    <w:bookmarkStart w:id="72" w:name="X33f03e29791f20cdbbbbf0729c723b16e55ed16"/>
    <w:p>
      <w:pPr>
        <w:pStyle w:val="Bibliography"/>
      </w:pPr>
      <w:r>
        <w:t xml:space="preserve">20.</w:t>
      </w:r>
      <w:r>
        <w:t xml:space="preserve"> </w:t>
      </w:r>
      <w:r>
        <w:t xml:space="preserve">	</w:t>
      </w:r>
      <w:r>
        <w:t xml:space="preserve">Lanphear BP, Hornung R, Khoury J, Yolton K, Baghurst P, Bellinger DC, et al.</w:t>
      </w:r>
      <w:r>
        <w:t xml:space="preserve"> </w:t>
      </w:r>
      <w:hyperlink r:id="rId71">
        <w:r>
          <w:rPr>
            <w:rStyle w:val="Hyperlink"/>
          </w:rPr>
          <w:t xml:space="preserve">Erratum:</w:t>
        </w:r>
        <w:r>
          <w:rPr>
            <w:rStyle w:val="Hyperlink"/>
          </w:rPr>
          <w:t xml:space="preserve"> </w:t>
        </w:r>
        <w:r>
          <w:rPr>
            <w:rStyle w:val="Hyperlink"/>
          </w:rPr>
          <w:t xml:space="preserve">“</w:t>
        </w:r>
        <w:r>
          <w:rPr>
            <w:rStyle w:val="Hyperlink"/>
          </w:rPr>
          <w:t xml:space="preserve">Low-Level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r>
          <w:rPr>
            <w:rStyle w:val="Hyperlink"/>
          </w:rPr>
          <w:t xml:space="preserve">”</w:t>
        </w:r>
      </w:hyperlink>
      <w:r>
        <w:t xml:space="preserve">. Environ Health Perspect. 2019 Sep;127(9):099001.</w:t>
      </w:r>
      <w:r>
        <w:t xml:space="preserve"> </w:t>
      </w:r>
    </w:p>
    <w:bookmarkEnd w:id="72"/>
    <w:bookmarkStart w:id="74" w:name="X99fa6bd9cd2521340285769f289a6c9d4bfe17b"/>
    <w:p>
      <w:pPr>
        <w:pStyle w:val="Bibliography"/>
      </w:pPr>
      <w:r>
        <w:t xml:space="preserve">21.</w:t>
      </w:r>
      <w:r>
        <w:t xml:space="preserve"> </w:t>
      </w:r>
      <w:r>
        <w:t xml:space="preserve">	</w:t>
      </w:r>
      <w:r>
        <w:t xml:space="preserve">Thompson B.</w:t>
      </w:r>
      <w:r>
        <w:t xml:space="preserve"> </w:t>
      </w:r>
      <w:hyperlink r:id="rId73">
        <w:r>
          <w:rPr>
            <w:rStyle w:val="Hyperlink"/>
          </w:rPr>
          <w:t xml:space="preserve">Stepwise</w:t>
        </w:r>
        <w:r>
          <w:rPr>
            <w:rStyle w:val="Hyperlink"/>
          </w:rPr>
          <w:t xml:space="preserve"> </w:t>
        </w:r>
        <w:r>
          <w:rPr>
            <w:rStyle w:val="Hyperlink"/>
          </w:rPr>
          <w:t xml:space="preserve">Regression</w:t>
        </w:r>
        <w:r>
          <w:rPr>
            <w:rStyle w:val="Hyperlink"/>
          </w:rPr>
          <w:t xml:space="preserve"> </w:t>
        </w:r>
        <w:r>
          <w:rPr>
            <w:rStyle w:val="Hyperlink"/>
          </w:rPr>
          <w:t xml:space="preserve">and</w:t>
        </w:r>
        <w:r>
          <w:rPr>
            <w:rStyle w:val="Hyperlink"/>
          </w:rPr>
          <w:t xml:space="preserve"> </w:t>
        </w:r>
        <w:r>
          <w:rPr>
            <w:rStyle w:val="Hyperlink"/>
          </w:rPr>
          <w:t xml:space="preserve">Stepwise Discriminant Analysis Need Not Apply</w:t>
        </w:r>
        <w:r>
          <w:rPr>
            <w:rStyle w:val="Hyperlink"/>
          </w:rPr>
          <w:t xml:space="preserve"> </w:t>
        </w:r>
        <w:r>
          <w:rPr>
            <w:rStyle w:val="Hyperlink"/>
          </w:rPr>
          <w:t xml:space="preserve">here:</w:t>
        </w:r>
        <w:r>
          <w:rPr>
            <w:rStyle w:val="Hyperlink"/>
          </w:rPr>
          <w:t xml:space="preserve"> </w:t>
        </w:r>
        <w:r>
          <w:rPr>
            <w:rStyle w:val="Hyperlink"/>
          </w:rPr>
          <w:t xml:space="preserve">A Guidelines Editorial</w:t>
        </w:r>
      </w:hyperlink>
      <w:r>
        <w:t xml:space="preserve">. Educational and Psychological Measurement. 1995 Aug;55(4):525–34.</w:t>
      </w:r>
      <w:r>
        <w:t xml:space="preserve"> </w:t>
      </w:r>
    </w:p>
    <w:bookmarkEnd w:id="74"/>
    <w:bookmarkStart w:id="76" w:name="Xec30ec7c912152a14c0f622040312567154bf15"/>
    <w:p>
      <w:pPr>
        <w:pStyle w:val="Bibliography"/>
      </w:pPr>
      <w:r>
        <w:t xml:space="preserve">22.</w:t>
      </w:r>
      <w:r>
        <w:t xml:space="preserve"> </w:t>
      </w:r>
      <w:r>
        <w:t xml:space="preserve">	</w:t>
      </w:r>
      <w:r>
        <w:t xml:space="preserve">Harrell FE.</w:t>
      </w:r>
      <w:r>
        <w:t xml:space="preserve"> </w:t>
      </w:r>
      <w:hyperlink r:id="rId75">
        <w:r>
          <w:rPr>
            <w:rStyle w:val="Hyperlink"/>
          </w:rPr>
          <w:t xml:space="preserve">Regression</w:t>
        </w:r>
        <w:r>
          <w:rPr>
            <w:rStyle w:val="Hyperlink"/>
          </w:rPr>
          <w:t xml:space="preserve"> </w:t>
        </w:r>
        <w:r>
          <w:rPr>
            <w:rStyle w:val="Hyperlink"/>
          </w:rPr>
          <w:t xml:space="preserve">Modeling Strategies</w:t>
        </w:r>
        <w:r>
          <w:rPr>
            <w:rStyle w:val="Hyperlink"/>
          </w:rPr>
          <w:t xml:space="preserve">:</w:t>
        </w:r>
        <w:r>
          <w:rPr>
            <w:rStyle w:val="Hyperlink"/>
          </w:rPr>
          <w:t xml:space="preserve"> </w:t>
        </w:r>
        <w:r>
          <w:rPr>
            <w:rStyle w:val="Hyperlink"/>
          </w:rPr>
          <w:t xml:space="preserve">With Applications</w:t>
        </w:r>
        <w:r>
          <w:rPr>
            <w:rStyle w:val="Hyperlink"/>
          </w:rPr>
          <w:t xml:space="preserve"> </w:t>
        </w:r>
        <w:r>
          <w:rPr>
            <w:rStyle w:val="Hyperlink"/>
          </w:rPr>
          <w:t xml:space="preserve">to</w:t>
        </w:r>
        <w:r>
          <w:rPr>
            <w:rStyle w:val="Hyperlink"/>
          </w:rPr>
          <w:t xml:space="preserve"> </w:t>
        </w:r>
        <w:r>
          <w:rPr>
            <w:rStyle w:val="Hyperlink"/>
          </w:rPr>
          <w:t xml:space="preserve">Linear Models</w:t>
        </w:r>
        <w:r>
          <w:rPr>
            <w:rStyle w:val="Hyperlink"/>
          </w:rPr>
          <w:t xml:space="preserve">,</w:t>
        </w:r>
        <w:r>
          <w:rPr>
            <w:rStyle w:val="Hyperlink"/>
          </w:rPr>
          <w:t xml:space="preserve"> </w:t>
        </w:r>
        <w:r>
          <w:rPr>
            <w:rStyle w:val="Hyperlink"/>
          </w:rPr>
          <w:t xml:space="preserve">Logistic</w:t>
        </w:r>
        <w:r>
          <w:rPr>
            <w:rStyle w:val="Hyperlink"/>
          </w:rPr>
          <w:t xml:space="preserve"> </w:t>
        </w:r>
        <w:r>
          <w:rPr>
            <w:rStyle w:val="Hyperlink"/>
          </w:rPr>
          <w:t xml:space="preserve">and</w:t>
        </w:r>
        <w:r>
          <w:rPr>
            <w:rStyle w:val="Hyperlink"/>
          </w:rPr>
          <w:t xml:space="preserve"> </w:t>
        </w:r>
        <w:r>
          <w:rPr>
            <w:rStyle w:val="Hyperlink"/>
          </w:rPr>
          <w:t xml:space="preserve">Ordinal Regression</w:t>
        </w:r>
        <w:r>
          <w:rPr>
            <w:rStyle w:val="Hyperlink"/>
          </w:rPr>
          <w:t xml:space="preserve">, and</w:t>
        </w:r>
        <w:r>
          <w:rPr>
            <w:rStyle w:val="Hyperlink"/>
          </w:rPr>
          <w:t xml:space="preserve"> </w:t>
        </w:r>
        <w:r>
          <w:rPr>
            <w:rStyle w:val="Hyperlink"/>
          </w:rPr>
          <w:t xml:space="preserve">Survival Analysis</w:t>
        </w:r>
      </w:hyperlink>
      <w:r>
        <w:t xml:space="preserve">. Cham: Springer International Publishing; 2015. (Springer</w:t>
      </w:r>
      <w:r>
        <w:t xml:space="preserve"> </w:t>
      </w:r>
      <w:r>
        <w:t xml:space="preserve">Series</w:t>
      </w:r>
      <w:r>
        <w:t xml:space="preserve"> </w:t>
      </w:r>
      <w:r>
        <w:t xml:space="preserve">in</w:t>
      </w:r>
      <w:r>
        <w:t xml:space="preserve"> </w:t>
      </w:r>
      <w:r>
        <w:t xml:space="preserve">Statistics</w:t>
      </w:r>
      <w:r>
        <w:t xml:space="preserve">).</w:t>
      </w:r>
      <w:r>
        <w:t xml:space="preserve"> </w:t>
      </w:r>
    </w:p>
    <w:bookmarkEnd w:id="76"/>
    <w:bookmarkStart w:id="78" w:name="ref-smith2018StepAwayStepwise"/>
    <w:p>
      <w:pPr>
        <w:pStyle w:val="Bibliography"/>
      </w:pPr>
      <w:r>
        <w:t xml:space="preserve">23.</w:t>
      </w:r>
      <w:r>
        <w:t xml:space="preserve"> </w:t>
      </w:r>
      <w:r>
        <w:t xml:space="preserve">	</w:t>
      </w:r>
      <w:r>
        <w:t xml:space="preserve">Smith G.</w:t>
      </w:r>
      <w:r>
        <w:t xml:space="preserve"> </w:t>
      </w:r>
      <w:hyperlink r:id="rId77">
        <w:r>
          <w:rPr>
            <w:rStyle w:val="Hyperlink"/>
          </w:rPr>
          <w:t xml:space="preserve">Step away from stepwise</w:t>
        </w:r>
      </w:hyperlink>
      <w:r>
        <w:t xml:space="preserve">. J Big Data. 2018 Dec;5(1):32.</w:t>
      </w:r>
      <w:r>
        <w:t xml:space="preserve"> </w:t>
      </w:r>
    </w:p>
    <w:bookmarkEnd w:id="78"/>
    <w:bookmarkStart w:id="80" w:name="ref-plate2024DevelopmentToolRapid"/>
    <w:p>
      <w:pPr>
        <w:pStyle w:val="Bibliography"/>
      </w:pPr>
      <w:r>
        <w:t xml:space="preserve">24.</w:t>
      </w:r>
      <w:r>
        <w:t xml:space="preserve"> </w:t>
      </w:r>
      <w:r>
        <w:t xml:space="preserve">	</w:t>
      </w:r>
      <w:r>
        <w:t xml:space="preserve">Plate K, Knüppel S, Hornbacher A, Greiner M, Müller-Graf C.</w:t>
      </w:r>
      <w:r>
        <w:t xml:space="preserve"> </w:t>
      </w:r>
      <w:hyperlink r:id="rId79">
        <w:r>
          <w:rPr>
            <w:rStyle w:val="Hyperlink"/>
          </w:rPr>
          <w:t xml:space="preserve">Development of a tool for rapid assessment of the evidence of human observational epidemiological studies with focus on risk of bias in the context of public health and risk assessment</w:t>
        </w:r>
      </w:hyperlink>
      <w:r>
        <w:t xml:space="preserve">. EFS3. 2024 Jul;21(7).</w:t>
      </w:r>
      <w:r>
        <w:t xml:space="preserve"> </w:t>
      </w:r>
    </w:p>
    <w:bookmarkEnd w:id="80"/>
    <w:bookmarkEnd w:id="81"/>
    <w:bookmarkEnd w:id="82"/>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75" Target="https://doi.org/10.1007/978-3-319-19425-7" TargetMode="External" /><Relationship Type="http://schemas.openxmlformats.org/officeDocument/2006/relationships/hyperlink" Id="rId45" Target="https://doi.org/10.1007/s11121-023-01601-6" TargetMode="External" /><Relationship Type="http://schemas.openxmlformats.org/officeDocument/2006/relationships/hyperlink" Id="rId39" Target="https://doi.org/10.1007/s12403-023-00535-2" TargetMode="External" /><Relationship Type="http://schemas.openxmlformats.org/officeDocument/2006/relationships/hyperlink" Id="rId41" Target="https://doi.org/10.1016/S0140-6736(24)00933-4" TargetMode="External" /><Relationship Type="http://schemas.openxmlformats.org/officeDocument/2006/relationships/hyperlink" Id="rId55" Target="https://doi.org/10.1016/S2468-2667(18)30025-2" TargetMode="External" /><Relationship Type="http://schemas.openxmlformats.org/officeDocument/2006/relationships/hyperlink" Id="rId59" Target="https://doi.org/10.1016/S2542-5196(23)00166-3" TargetMode="External" /><Relationship Type="http://schemas.openxmlformats.org/officeDocument/2006/relationships/hyperlink" Id="rId35" Target="https://doi.org/10.1016/j.chemosphere.2023.138207" TargetMode="External" /><Relationship Type="http://schemas.openxmlformats.org/officeDocument/2006/relationships/hyperlink" Id="rId51" Target="https://doi.org/10.1016/j.ecoenv.2022.113257" TargetMode="External" /><Relationship Type="http://schemas.openxmlformats.org/officeDocument/2006/relationships/hyperlink" Id="rId47" Target="https://doi.org/10.1016/j.envint.2025.109786" TargetMode="External" /><Relationship Type="http://schemas.openxmlformats.org/officeDocument/2006/relationships/hyperlink" Id="rId43" Target="https://doi.org/10.1016/j.envres.2005.10.004" TargetMode="External" /><Relationship Type="http://schemas.openxmlformats.org/officeDocument/2006/relationships/hyperlink" Id="rId63" Target="https://doi.org/10.1016/j.envres.2019.02.023" TargetMode="External" /><Relationship Type="http://schemas.openxmlformats.org/officeDocument/2006/relationships/hyperlink" Id="rId65" Target="https://doi.org/10.1016/j.envres.2024.120013" TargetMode="External" /><Relationship Type="http://schemas.openxmlformats.org/officeDocument/2006/relationships/hyperlink" Id="rId33" Target="https://doi.org/10.1038/s41598-025-17943-w" TargetMode="External" /><Relationship Type="http://schemas.openxmlformats.org/officeDocument/2006/relationships/hyperlink" Id="rId49" Target="https://doi.org/10.1053/j.ajkd.2018.02.358" TargetMode="External" /><Relationship Type="http://schemas.openxmlformats.org/officeDocument/2006/relationships/hyperlink" Id="rId67" Target="https://doi.org/10.1073/pnas.2118631119" TargetMode="External" /><Relationship Type="http://schemas.openxmlformats.org/officeDocument/2006/relationships/hyperlink" Id="rId53" Target="https://doi.org/10.1161/JAHA.124.037633" TargetMode="External" /><Relationship Type="http://schemas.openxmlformats.org/officeDocument/2006/relationships/hyperlink" Id="rId73" Target="https://doi.org/10.1177/0013164495055004001" TargetMode="External" /><Relationship Type="http://schemas.openxmlformats.org/officeDocument/2006/relationships/hyperlink" Id="rId77" Target="https://doi.org/10.1186/s40537-018-0143-6" TargetMode="External" /><Relationship Type="http://schemas.openxmlformats.org/officeDocument/2006/relationships/hyperlink" Id="rId71" Target="https://doi.org/10.1289/EHP5685" TargetMode="External" /><Relationship Type="http://schemas.openxmlformats.org/officeDocument/2006/relationships/hyperlink" Id="rId61" Target="https://doi.org/10.2903/j.efsa.2010.1570" TargetMode="External" /><Relationship Type="http://schemas.openxmlformats.org/officeDocument/2006/relationships/hyperlink" Id="rId37" Target="https://doi.org/10.2903/j.efsa.2012.2831" TargetMode="External" /><Relationship Type="http://schemas.openxmlformats.org/officeDocument/2006/relationships/hyperlink" Id="rId79" Target="https://doi.org/10.2903/sp.efsa.2024.EN-8925" TargetMode="External" /><Relationship Type="http://schemas.openxmlformats.org/officeDocument/2006/relationships/hyperlink" Id="rId57" Target="https://doi.org/10.3109/10408444.2013.832726" TargetMode="External" /><Relationship Type="http://schemas.openxmlformats.org/officeDocument/2006/relationships/hyperlink" Id="rId69" Target="https://doi.org/doi:10.1289/ehp.7688" TargetMode="External" /><Relationship Type="http://schemas.openxmlformats.org/officeDocument/2006/relationships/hyperlink" Id="rId22" Target="https://efsa.onlinelibrary.wiley.com/doi/10.2903/sp.efsa.2024.EN-8925" TargetMode="External" /><Relationship Type="http://schemas.openxmlformats.org/officeDocument/2006/relationships/hyperlink" Id="rId25" Target="https://hbm.vito.be/eu-hbm-dashboard" TargetMode="External" /><Relationship Type="http://schemas.openxmlformats.org/officeDocument/2006/relationships/hyperlink" Id="rId20" Target="https://link.springer.com/journal/12963/submission-guidelines#aimsAndScope" TargetMode="External" /><Relationship Type="http://schemas.openxmlformats.org/officeDocument/2006/relationships/hyperlink" Id="rId21" Target="https://www.prisma-statement.org/prisma-2020"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07/978-3-319-19425-7" TargetMode="External" /><Relationship Type="http://schemas.openxmlformats.org/officeDocument/2006/relationships/hyperlink" Id="rId45" Target="https://doi.org/10.1007/s11121-023-01601-6" TargetMode="External" /><Relationship Type="http://schemas.openxmlformats.org/officeDocument/2006/relationships/hyperlink" Id="rId39" Target="https://doi.org/10.1007/s12403-023-00535-2" TargetMode="External" /><Relationship Type="http://schemas.openxmlformats.org/officeDocument/2006/relationships/hyperlink" Id="rId41" Target="https://doi.org/10.1016/S0140-6736(24)00933-4" TargetMode="External" /><Relationship Type="http://schemas.openxmlformats.org/officeDocument/2006/relationships/hyperlink" Id="rId55" Target="https://doi.org/10.1016/S2468-2667(18)30025-2" TargetMode="External" /><Relationship Type="http://schemas.openxmlformats.org/officeDocument/2006/relationships/hyperlink" Id="rId59" Target="https://doi.org/10.1016/S2542-5196(23)00166-3" TargetMode="External" /><Relationship Type="http://schemas.openxmlformats.org/officeDocument/2006/relationships/hyperlink" Id="rId35" Target="https://doi.org/10.1016/j.chemosphere.2023.138207" TargetMode="External" /><Relationship Type="http://schemas.openxmlformats.org/officeDocument/2006/relationships/hyperlink" Id="rId51" Target="https://doi.org/10.1016/j.ecoenv.2022.113257" TargetMode="External" /><Relationship Type="http://schemas.openxmlformats.org/officeDocument/2006/relationships/hyperlink" Id="rId47" Target="https://doi.org/10.1016/j.envint.2025.109786" TargetMode="External" /><Relationship Type="http://schemas.openxmlformats.org/officeDocument/2006/relationships/hyperlink" Id="rId43" Target="https://doi.org/10.1016/j.envres.2005.10.004" TargetMode="External" /><Relationship Type="http://schemas.openxmlformats.org/officeDocument/2006/relationships/hyperlink" Id="rId63" Target="https://doi.org/10.1016/j.envres.2019.02.023" TargetMode="External" /><Relationship Type="http://schemas.openxmlformats.org/officeDocument/2006/relationships/hyperlink" Id="rId65" Target="https://doi.org/10.1016/j.envres.2024.120013" TargetMode="External" /><Relationship Type="http://schemas.openxmlformats.org/officeDocument/2006/relationships/hyperlink" Id="rId33" Target="https://doi.org/10.1038/s41598-025-17943-w" TargetMode="External" /><Relationship Type="http://schemas.openxmlformats.org/officeDocument/2006/relationships/hyperlink" Id="rId49" Target="https://doi.org/10.1053/j.ajkd.2018.02.358" TargetMode="External" /><Relationship Type="http://schemas.openxmlformats.org/officeDocument/2006/relationships/hyperlink" Id="rId67" Target="https://doi.org/10.1073/pnas.2118631119" TargetMode="External" /><Relationship Type="http://schemas.openxmlformats.org/officeDocument/2006/relationships/hyperlink" Id="rId53" Target="https://doi.org/10.1161/JAHA.124.037633" TargetMode="External" /><Relationship Type="http://schemas.openxmlformats.org/officeDocument/2006/relationships/hyperlink" Id="rId73" Target="https://doi.org/10.1177/0013164495055004001" TargetMode="External" /><Relationship Type="http://schemas.openxmlformats.org/officeDocument/2006/relationships/hyperlink" Id="rId77" Target="https://doi.org/10.1186/s40537-018-0143-6" TargetMode="External" /><Relationship Type="http://schemas.openxmlformats.org/officeDocument/2006/relationships/hyperlink" Id="rId71" Target="https://doi.org/10.1289/EHP5685" TargetMode="External" /><Relationship Type="http://schemas.openxmlformats.org/officeDocument/2006/relationships/hyperlink" Id="rId61" Target="https://doi.org/10.2903/j.efsa.2010.1570" TargetMode="External" /><Relationship Type="http://schemas.openxmlformats.org/officeDocument/2006/relationships/hyperlink" Id="rId37" Target="https://doi.org/10.2903/j.efsa.2012.2831" TargetMode="External" /><Relationship Type="http://schemas.openxmlformats.org/officeDocument/2006/relationships/hyperlink" Id="rId79" Target="https://doi.org/10.2903/sp.efsa.2024.EN-8925" TargetMode="External" /><Relationship Type="http://schemas.openxmlformats.org/officeDocument/2006/relationships/hyperlink" Id="rId57" Target="https://doi.org/10.3109/10408444.2013.832726" TargetMode="External" /><Relationship Type="http://schemas.openxmlformats.org/officeDocument/2006/relationships/hyperlink" Id="rId69" Target="https://doi.org/doi:10.1289/ehp.7688" TargetMode="External" /><Relationship Type="http://schemas.openxmlformats.org/officeDocument/2006/relationships/hyperlink" Id="rId22" Target="https://efsa.onlinelibrary.wiley.com/doi/10.2903/sp.efsa.2024.EN-8925" TargetMode="External" /><Relationship Type="http://schemas.openxmlformats.org/officeDocument/2006/relationships/hyperlink" Id="rId25" Target="https://hbm.vito.be/eu-hbm-dashboard" TargetMode="External" /><Relationship Type="http://schemas.openxmlformats.org/officeDocument/2006/relationships/hyperlink" Id="rId20" Target="https://link.springer.com/journal/12963/submission-guidelines#aimsAndScope" TargetMode="External" /><Relationship Type="http://schemas.openxmlformats.org/officeDocument/2006/relationships/hyperlink" Id="rId21" Target="https://www.prisma-statement.org/prisma-20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Exposure and IQ Loss in Children: a Bayesian and Frequentist Meta Analysis of Recent Epidemiological Studies</dc:title>
  <dc:creator>Paulina Sell; Margaux Sanchez; Philippe Palmont; Dietrich Plass</dc:creator>
  <cp:keywords/>
  <dcterms:created xsi:type="dcterms:W3CDTF">2026-01-13T15:42:02Z</dcterms:created>
  <dcterms:modified xsi:type="dcterms:W3CDTF">2026-01-13T15:42:02Z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modified">
    <vt:lpwstr>2026-01-13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