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263"/>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263"/>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model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meta-analyses were robust to RoB, and Bayesian estimates were insensitive to tested priors.</w:t>
      </w:r>
      <w:r>
        <w:t xml:space="preserve"> </w:t>
      </w:r>
      <w:r>
        <w:t xml:space="preserve">Depending on the specified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uncertainty quantification and applicability for risk assessment.</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w:t>
      </w:r>
      <w:r>
        <w:t xml:space="preserve"> </w:t>
      </w:r>
      <m:oMath>
        <m:r>
          <m:t>μ</m:t>
        </m:r>
      </m:oMath>
      <w:r>
        <w:t xml:space="preserve">, the broader prior is centred at 0, giving equal weight to the probability of a protective and detrimental effect of lead.</w:t>
      </w:r>
      <w:r>
        <w:t xml:space="preserve"> </w:t>
      </w:r>
      <w:r>
        <w:t xml:space="preserve">To be able to identify the individual impact of the prior settings for</w:t>
      </w:r>
      <w:r>
        <w:t xml:space="preserve"> </w:t>
      </w:r>
      <m:oMath>
        <m:r>
          <m:t>μ</m:t>
        </m:r>
      </m:oMath>
      <w:r>
        <w:t xml:space="preserve"> </w:t>
      </w:r>
      <w:r>
        <w:t xml:space="preserve">and</w:t>
      </w:r>
      <w:r>
        <w:t xml:space="preserve"> </w:t>
      </w:r>
      <m:oMath>
        <m:r>
          <m:t>τ</m:t>
        </m:r>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r>
          <m:t>τ</m:t>
        </m:r>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using the values from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model,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models.</w:t>
      </w:r>
      <w:r>
        <w:t xml:space="preserve"> </w:t>
      </w:r>
      <w:r>
        <w:t xml:space="preserve">The results of both models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model,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r>
          <m:t>τ</m:t>
        </m:r>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what we concluded from the estimates.</w:t>
      </w:r>
      <w:r>
        <w:t xml:space="preserve"> </w:t>
      </w:r>
      <w:r>
        <w:t xml:space="preserve">Varying the strength of shrinkage by decreasing or increasing the scale of</w:t>
      </w:r>
      <w:r>
        <w:t xml:space="preserve"> </w:t>
      </w:r>
      <m:oMath>
        <m:r>
          <m:t>τ</m:t>
        </m:r>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studies with large uncertainty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41"/>
    <w:bookmarkEnd w:id="42"/>
    <w:bookmarkEnd w:id="43"/>
    <w:bookmarkStart w:id="44"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models,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studies with large uncertainty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due to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 Crump et al.</w:t>
      </w:r>
      <w:r>
        <w:t xml:space="preserve"> </w:t>
      </w:r>
      <w:r>
        <w:t xml:space="preserve">[25]</w:t>
      </w:r>
      <w:r>
        <w:t xml:space="preserve">, which is a re-analysis of the landmark study by Lanphear et al.</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4" w:name="bibliography"/>
    <w:p>
      <w:pPr>
        <w:pStyle w:val="Heading1"/>
      </w:pPr>
      <w:r>
        <w:t xml:space="preserve">References</w:t>
      </w:r>
    </w:p>
    <w:bookmarkStart w:id="183"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9" w:name="ref-2026GitHub"/>
    <w:p>
      <w:pPr>
        <w:pStyle w:val="Bibliography"/>
      </w:pPr>
      <w:r>
        <w:t xml:space="preserve">38. GitHub repository.</w:t>
      </w:r>
      <w:r>
        <w:t xml:space="preserve"> </w:t>
      </w:r>
      <w:hyperlink r:id="rId128">
        <w:r>
          <w:rPr>
            <w:rStyle w:val="Hyperlink"/>
          </w:rPr>
          <w:t xml:space="preserve">https://doi.org/10.5281/zenodo.21791967</w:t>
        </w:r>
      </w:hyperlink>
    </w:p>
    <w:bookmarkEnd w:id="129"/>
    <w:bookmarkStart w:id="131"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30">
        <w:r>
          <w:rPr>
            <w:rStyle w:val="Hyperlink"/>
          </w:rPr>
          <w:t xml:space="preserve">https://doi.org/10.18637/jss.v080.i01</w:t>
        </w:r>
      </w:hyperlink>
    </w:p>
    <w:bookmarkEnd w:id="131"/>
    <w:bookmarkStart w:id="132"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2"/>
    <w:bookmarkStart w:id="134"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3">
        <w:r>
          <w:rPr>
            <w:rStyle w:val="Hyperlink"/>
          </w:rPr>
          <w:t xml:space="preserve">https://doi.org/10.1002/sim.791</w:t>
        </w:r>
      </w:hyperlink>
    </w:p>
    <w:bookmarkEnd w:id="134"/>
    <w:bookmarkStart w:id="136"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5">
        <w:r>
          <w:rPr>
            <w:rStyle w:val="Hyperlink"/>
          </w:rPr>
          <w:t xml:space="preserve">https://doi.org/10.18637/jss.v036.i03</w:t>
        </w:r>
      </w:hyperlink>
    </w:p>
    <w:bookmarkEnd w:id="136"/>
    <w:bookmarkStart w:id="138"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7">
        <w:r>
          <w:rPr>
            <w:rStyle w:val="Hyperlink"/>
          </w:rPr>
          <w:t xml:space="preserve">https://doi.org/10.1111/ajpy.12096</w:t>
        </w:r>
      </w:hyperlink>
    </w:p>
    <w:bookmarkEnd w:id="138"/>
    <w:bookmarkStart w:id="140"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9">
        <w:r>
          <w:rPr>
            <w:rStyle w:val="Hyperlink"/>
          </w:rPr>
          <w:t xml:space="preserve">https://doi.org/10.1289/EHP6803</w:t>
        </w:r>
      </w:hyperlink>
    </w:p>
    <w:bookmarkEnd w:id="140"/>
    <w:bookmarkStart w:id="142"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1">
        <w:r>
          <w:rPr>
            <w:rStyle w:val="Hyperlink"/>
          </w:rPr>
          <w:t xml:space="preserve">https://doi.org/10.1289/ehp.1307420</w:t>
        </w:r>
      </w:hyperlink>
    </w:p>
    <w:bookmarkEnd w:id="142"/>
    <w:bookmarkStart w:id="144"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3">
        <w:r>
          <w:rPr>
            <w:rStyle w:val="Hyperlink"/>
          </w:rPr>
          <w:t xml:space="preserve">https://doi.org/10.1016/j.envres.2012.08.003</w:t>
        </w:r>
      </w:hyperlink>
    </w:p>
    <w:bookmarkEnd w:id="144"/>
    <w:bookmarkStart w:id="146"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5">
        <w:r>
          <w:rPr>
            <w:rStyle w:val="Hyperlink"/>
          </w:rPr>
          <w:t xml:space="preserve">https://doi.org/10.1186/s12940-019-0505-3</w:t>
        </w:r>
      </w:hyperlink>
    </w:p>
    <w:bookmarkEnd w:id="146"/>
    <w:bookmarkStart w:id="148"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7">
        <w:r>
          <w:rPr>
            <w:rStyle w:val="Hyperlink"/>
          </w:rPr>
          <w:t xml:space="preserve">https://doi.org/10.1016/j.neuro.2013.05.005</w:t>
        </w:r>
      </w:hyperlink>
    </w:p>
    <w:bookmarkEnd w:id="148"/>
    <w:bookmarkStart w:id="150"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9">
        <w:r>
          <w:rPr>
            <w:rStyle w:val="Hyperlink"/>
          </w:rPr>
          <w:t xml:space="preserve">https://doi.org/10.1016/j.scitotenv.2019.134519</w:t>
        </w:r>
      </w:hyperlink>
    </w:p>
    <w:bookmarkEnd w:id="150"/>
    <w:bookmarkStart w:id="152"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1">
        <w:r>
          <w:rPr>
            <w:rStyle w:val="Hyperlink"/>
          </w:rPr>
          <w:t xml:space="preserve">https://doi.org/10.1016/j.envint.2018.10.043</w:t>
        </w:r>
      </w:hyperlink>
    </w:p>
    <w:bookmarkEnd w:id="152"/>
    <w:bookmarkStart w:id="154"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3">
        <w:r>
          <w:rPr>
            <w:rStyle w:val="Hyperlink"/>
          </w:rPr>
          <w:t xml:space="preserve">https://doi.org/10.1016/j.envint.2021.106798</w:t>
        </w:r>
      </w:hyperlink>
    </w:p>
    <w:bookmarkEnd w:id="154"/>
    <w:bookmarkStart w:id="155"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5"/>
    <w:bookmarkStart w:id="157" w:name="ref-smith2018StepAwayStepwise"/>
    <w:p>
      <w:pPr>
        <w:pStyle w:val="Bibliography"/>
      </w:pPr>
      <w:r>
        <w:t xml:space="preserve">53. Smith G. Step away from stepwise. J Big Data. 2018;5:32.</w:t>
      </w:r>
      <w:r>
        <w:t xml:space="preserve"> </w:t>
      </w:r>
      <w:hyperlink r:id="rId156">
        <w:r>
          <w:rPr>
            <w:rStyle w:val="Hyperlink"/>
          </w:rPr>
          <w:t xml:space="preserve">https://doi.org/10.1186/s40537-018-0143-6</w:t>
        </w:r>
      </w:hyperlink>
    </w:p>
    <w:bookmarkEnd w:id="157"/>
    <w:bookmarkStart w:id="159"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8">
        <w:r>
          <w:rPr>
            <w:rStyle w:val="Hyperlink"/>
          </w:rPr>
          <w:t xml:space="preserve">https://doi.org/10.1007/s13193-025-02314-8</w:t>
        </w:r>
      </w:hyperlink>
    </w:p>
    <w:bookmarkEnd w:id="159"/>
    <w:bookmarkStart w:id="161"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60">
        <w:r>
          <w:rPr>
            <w:rStyle w:val="Hyperlink"/>
          </w:rPr>
          <w:t xml:space="preserve">https://doi.org/10.1186/s12874-025-02664-5</w:t>
        </w:r>
      </w:hyperlink>
    </w:p>
    <w:bookmarkEnd w:id="161"/>
    <w:bookmarkStart w:id="163"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2">
        <w:r>
          <w:rPr>
            <w:rStyle w:val="Hyperlink"/>
          </w:rPr>
          <w:t xml:space="preserve">https://doi.org/10.47102/annals-acadmedsg.2025104</w:t>
        </w:r>
      </w:hyperlink>
    </w:p>
    <w:bookmarkEnd w:id="163"/>
    <w:bookmarkStart w:id="165"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4">
        <w:r>
          <w:rPr>
            <w:rStyle w:val="Hyperlink"/>
          </w:rPr>
          <w:t xml:space="preserve">https://doi.org/10.1177/0272989X13481110</w:t>
        </w:r>
      </w:hyperlink>
    </w:p>
    <w:bookmarkEnd w:id="165"/>
    <w:bookmarkStart w:id="167"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6">
        <w:r>
          <w:rPr>
            <w:rStyle w:val="Hyperlink"/>
          </w:rPr>
          <w:t xml:space="preserve">https://doi.org/10.1136/bmjebm-2022-111928</w:t>
        </w:r>
      </w:hyperlink>
    </w:p>
    <w:bookmarkEnd w:id="167"/>
    <w:bookmarkStart w:id="169"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8">
        <w:r>
          <w:rPr>
            <w:rStyle w:val="Hyperlink"/>
          </w:rPr>
          <w:t xml:space="preserve">https://doi.org/10.1002/jrsm.1397</w:t>
        </w:r>
      </w:hyperlink>
    </w:p>
    <w:bookmarkEnd w:id="169"/>
    <w:bookmarkStart w:id="171"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70">
        <w:r>
          <w:rPr>
            <w:rStyle w:val="Hyperlink"/>
          </w:rPr>
          <w:t xml:space="preserve">https://doi.org/10.48550/ARXIV.2011.01808</w:t>
        </w:r>
      </w:hyperlink>
    </w:p>
    <w:bookmarkEnd w:id="171"/>
    <w:bookmarkStart w:id="172"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2"/>
    <w:bookmarkStart w:id="174"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3">
        <w:r>
          <w:rPr>
            <w:rStyle w:val="Hyperlink"/>
          </w:rPr>
          <w:t xml:space="preserve">https://doi.org/10.1186/s12940-023-01029-z</w:t>
        </w:r>
      </w:hyperlink>
    </w:p>
    <w:bookmarkEnd w:id="174"/>
    <w:bookmarkStart w:id="176"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5">
        <w:r>
          <w:rPr>
            <w:rStyle w:val="Hyperlink"/>
          </w:rPr>
          <w:t xml:space="preserve">https://doi.org/10.1136/bmj.309.6963.1189</w:t>
        </w:r>
      </w:hyperlink>
    </w:p>
    <w:bookmarkEnd w:id="176"/>
    <w:bookmarkStart w:id="178"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7">
        <w:r>
          <w:rPr>
            <w:rStyle w:val="Hyperlink"/>
          </w:rPr>
          <w:t xml:space="preserve">https://doi.org/10.1186/s13643-022-01963-y</w:t>
        </w:r>
      </w:hyperlink>
    </w:p>
    <w:bookmarkEnd w:id="178"/>
    <w:bookmarkStart w:id="180"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9">
        <w:r>
          <w:rPr>
            <w:rStyle w:val="Hyperlink"/>
          </w:rPr>
          <w:t xml:space="preserve">https://doi.org/10.1177/0013164495055004001</w:t>
        </w:r>
      </w:hyperlink>
    </w:p>
    <w:bookmarkEnd w:id="180"/>
    <w:bookmarkStart w:id="182"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1">
        <w:r>
          <w:rPr>
            <w:rStyle w:val="Hyperlink"/>
          </w:rPr>
          <w:t xml:space="preserve">https://doi.org/10.1007/978-3-319-19425-7</w:t>
        </w:r>
      </w:hyperlink>
    </w:p>
    <w:bookmarkEnd w:id="182"/>
    <w:bookmarkEnd w:id="183"/>
    <w:bookmarkEnd w:id="184"/>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8" Target="https://doi.org/10.1002/jrsm.1397" TargetMode="External" /><Relationship Type="http://schemas.openxmlformats.org/officeDocument/2006/relationships/hyperlink" Id="rId133"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1"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8"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1" Target="https://doi.org/10.1016/j.envint.2018.10.043" TargetMode="External" /><Relationship Type="http://schemas.openxmlformats.org/officeDocument/2006/relationships/hyperlink" Id="rId153"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3"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149"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7" Target="https://doi.org/10.1111/ajpy.12096" TargetMode="External" /><Relationship Type="http://schemas.openxmlformats.org/officeDocument/2006/relationships/hyperlink" Id="rId175"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6"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9" Target="https://doi.org/10.1177/0013164495055004001" TargetMode="External" /><Relationship Type="http://schemas.openxmlformats.org/officeDocument/2006/relationships/hyperlink" Id="rId164" Target="https://doi.org/10.1177/0272989X13481110" TargetMode="External" /><Relationship Type="http://schemas.openxmlformats.org/officeDocument/2006/relationships/hyperlink" Id="rId160" Target="https://doi.org/10.1186/s12874-025-02664-5" TargetMode="External" /><Relationship Type="http://schemas.openxmlformats.org/officeDocument/2006/relationships/hyperlink" Id="rId145" Target="https://doi.org/10.1186/s12940-019-0505-3" TargetMode="External" /><Relationship Type="http://schemas.openxmlformats.org/officeDocument/2006/relationships/hyperlink" Id="rId173" Target="https://doi.org/10.1186/s12940-023-01029-z" TargetMode="External" /><Relationship Type="http://schemas.openxmlformats.org/officeDocument/2006/relationships/hyperlink" Id="rId177"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9" Target="https://doi.org/10.1289/EHP6803" TargetMode="External" /><Relationship Type="http://schemas.openxmlformats.org/officeDocument/2006/relationships/hyperlink" Id="rId141"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2" Target="https://doi.org/10.47102/annals-acadmedsg.2025104" TargetMode="External" /><Relationship Type="http://schemas.openxmlformats.org/officeDocument/2006/relationships/hyperlink" Id="rId170" Target="https://doi.org/10.48550/ARXIV.2011.01808" TargetMode="External" /><Relationship Type="http://schemas.openxmlformats.org/officeDocument/2006/relationships/hyperlink" Id="rId128" Target="https://doi.org/10.5281/zenodo.21791967"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8" Target="https://doi.org/10.1002/jrsm.1397" TargetMode="External" /><Relationship Type="http://schemas.openxmlformats.org/officeDocument/2006/relationships/hyperlink" Id="rId133"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1"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8"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1" Target="https://doi.org/10.1016/j.envint.2018.10.043" TargetMode="External" /><Relationship Type="http://schemas.openxmlformats.org/officeDocument/2006/relationships/hyperlink" Id="rId153"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3"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149"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7" Target="https://doi.org/10.1111/ajpy.12096" TargetMode="External" /><Relationship Type="http://schemas.openxmlformats.org/officeDocument/2006/relationships/hyperlink" Id="rId175"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6"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9" Target="https://doi.org/10.1177/0013164495055004001" TargetMode="External" /><Relationship Type="http://schemas.openxmlformats.org/officeDocument/2006/relationships/hyperlink" Id="rId164" Target="https://doi.org/10.1177/0272989X13481110" TargetMode="External" /><Relationship Type="http://schemas.openxmlformats.org/officeDocument/2006/relationships/hyperlink" Id="rId160" Target="https://doi.org/10.1186/s12874-025-02664-5" TargetMode="External" /><Relationship Type="http://schemas.openxmlformats.org/officeDocument/2006/relationships/hyperlink" Id="rId145" Target="https://doi.org/10.1186/s12940-019-0505-3" TargetMode="External" /><Relationship Type="http://schemas.openxmlformats.org/officeDocument/2006/relationships/hyperlink" Id="rId173" Target="https://doi.org/10.1186/s12940-023-01029-z" TargetMode="External" /><Relationship Type="http://schemas.openxmlformats.org/officeDocument/2006/relationships/hyperlink" Id="rId177"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9" Target="https://doi.org/10.1289/EHP6803" TargetMode="External" /><Relationship Type="http://schemas.openxmlformats.org/officeDocument/2006/relationships/hyperlink" Id="rId141"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2" Target="https://doi.org/10.47102/annals-acadmedsg.2025104" TargetMode="External" /><Relationship Type="http://schemas.openxmlformats.org/officeDocument/2006/relationships/hyperlink" Id="rId170" Target="https://doi.org/10.48550/ARXIV.2011.01808" TargetMode="External" /><Relationship Type="http://schemas.openxmlformats.org/officeDocument/2006/relationships/hyperlink" Id="rId128" Target="https://doi.org/10.5281/zenodo.21791967"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2026-08-05T06:29:55Z</dcterms:created>
  <dcterms:modified xsi:type="dcterms:W3CDTF">2026-08-05T06:29:55Z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5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