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55569"/>
          <w:spacing w:val="20"/>
          <w:sz w:val="17"/>
          <w:szCs w:val="17"/>
        </w:rPr>
        <w:t xml:space="preserve">PROYECTO DE TÍTULO · INGENIERÍA EN INFORMÁTICA · DUOC UC, SEDE VALPARAÍSO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2313F"/>
          <w:sz w:val="44"/>
          <w:szCs w:val="44"/>
        </w:rPr>
        <w:t xml:space="preserve">Arquitectura del sistema</w:t>
      </w:r>
    </w:p>
    <w:p>
      <w:pPr>
        <w:spacing w:after="80"/>
      </w:pPr>
      <w:r>
        <w:rPr>
          <w:rFonts w:ascii="Calibri" w:cs="Calibri" w:eastAsia="Calibri" w:hAnsi="Calibri"/>
          <w:color w:val="3F5963"/>
          <w:sz w:val="22"/>
          <w:szCs w:val="22"/>
        </w:rPr>
        <w:t xml:space="preserve">Pethub: carnet sanitario digital y red de donantes de sangre para mascotas</w:t>
      </w:r>
    </w:p>
    <w:p>
      <w:pPr>
        <w:spacing w:after="40"/>
        <w:jc w:val="center"/>
      </w:pPr>
      <w:r>
        <w:drawing>
          <wp:inline distT="0" distB="0" distL="0" distR="0">
            <wp:extent cx="8382000" cy="4476750"/>
            <wp:effectExtent t="0" r="0" b="0" l="0"/>
            <wp:docPr id="1" name="arq" descr="App móvil, API REST con Socket.io, PostgreSQL, Firebase Cloud Messaging y almacenamiento de archivos" title="Arquitectura de Pe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/>
      </w:pPr>
      <w:r>
        <w:rPr>
          <w:rFonts w:ascii="Calibri" w:cs="Calibri" w:eastAsia="Calibri" w:hAnsi="Calibri"/>
          <w:sz w:val="19"/>
          <w:szCs w:val="19"/>
        </w:rPr>
        <w:t xml:space="preserve">Pethub sigue una arquitectura cliente-servidor en tres capas: una app móvil (presentación), una API en Node.js (lógica de negocio) y una base de datos PostgreSQL (datos). El servidor delega las notificaciones y los archivos en servicios externos.</w:t>
      </w:r>
    </w:p>
    <w:p>
      <w:pPr>
        <w:sectPr>
          <w:footerReference w:type="default" r:id="rId7"/>
          <w:pgSz w:w="15840" w:h="12240" w:orient="landscape"/>
          <w:pgMar w:top="600" w:right="1000" w:bottom="500" w:left="1000" w:header="708" w:footer="708" w:gutter="0"/>
          <w:pgNumType/>
          <w:docGrid w:linePitch="360"/>
        </w:sectPr>
      </w:pPr>
    </w:p>
    <w:p>
      <w:pPr>
        <w:pStyle w:val="Heading2"/>
        <w:keepNext/>
        <w:pBdr>
          <w:bottom w:val="single" w:color="E8A33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2313F"/>
          <w:sz w:val="25"/>
          <w:szCs w:val="25"/>
        </w:rPr>
        <w:t xml:space="preserve">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2313F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2313F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8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2313F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9"/>
                <w:szCs w:val="19"/>
              </w:rPr>
              <w:t xml:space="preserve">App móvil</w:t>
            </w:r>
          </w:p>
        </w:tc>
        <w:tc>
          <w:tcPr>
            <w:tcW w:type="dxa" w:w="2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Angular + Ionic + Capacitor</w:t>
            </w:r>
          </w:p>
        </w:tc>
        <w:tc>
          <w:tcPr>
            <w:tcW w:type="dxa" w:w="48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Interfaz para los dueños de mascotas; corre como app Android e iOS desde un único código web.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9"/>
                <w:szCs w:val="19"/>
              </w:rPr>
              <w:t xml:space="preserve">API REST</w:t>
            </w:r>
          </w:p>
        </w:tc>
        <w:tc>
          <w:tcPr>
            <w:tcW w:type="dxa" w:w="2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8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Lógica de negocio: registro e inicio de sesión (JWT), mascotas, carnet sanitario, donantes y solicitudes.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9"/>
                <w:szCs w:val="19"/>
              </w:rPr>
              <w:t xml:space="preserve">Chat en tiempo real</w:t>
            </w:r>
          </w:p>
        </w:tc>
        <w:tc>
          <w:tcPr>
            <w:tcW w:type="dxa" w:w="2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Socket.io</w:t>
            </w:r>
          </w:p>
        </w:tc>
        <w:tc>
          <w:tcPr>
            <w:tcW w:type="dxa" w:w="48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Mensajería entre quien solicita sangre y el dueño del donante, sobre una conexión WebSocket persistente. Corre en el mismo proceso que la API.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+ Prisma</w:t>
            </w:r>
          </w:p>
        </w:tc>
        <w:tc>
          <w:tcPr>
            <w:tcW w:type="dxa" w:w="48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Almacena usuarios, mascotas, carnet sanitario, donantes, solicitudes, mensajes y foro. Prisma traduce cada operación a consultas.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2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48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al dispositivo los avisos urgentes de donación y los recordatorios de vacunas.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9"/>
                <w:szCs w:val="19"/>
              </w:rPr>
              <w:t xml:space="preserve">Archivos</w:t>
            </w:r>
          </w:p>
        </w:tc>
        <w:tc>
          <w:tcPr>
            <w:tcW w:type="dxa" w:w="2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S3 compatible / Cloudflare R2</w:t>
            </w:r>
          </w:p>
        </w:tc>
        <w:tc>
          <w:tcPr>
            <w:tcW w:type="dxa" w:w="48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las fotos y los documentos veterinarios; la base de datos conserva solo la referencia.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9"/>
                <w:szCs w:val="19"/>
              </w:rPr>
              <w:t xml:space="preserve">Despliegue</w:t>
            </w:r>
          </w:p>
        </w:tc>
        <w:tc>
          <w:tcPr>
            <w:tcW w:type="dxa" w:w="2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48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Empaqueta la API y la base de datos para levantarlas juntas con una sola configuración.</w:t>
            </w:r>
          </w:p>
        </w:tc>
      </w:tr>
    </w:tbl>
    <w:p>
      <w:pPr>
        <w:pStyle w:val="Heading2"/>
        <w:keepNext/>
        <w:pBdr>
          <w:bottom w:val="single" w:color="E8A33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2313F"/>
          <w:sz w:val="25"/>
          <w:szCs w:val="25"/>
        </w:rPr>
        <w:t xml:space="preserve">Cómo se comunican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Uso normal de la app. </w:t>
      </w:r>
      <w:r>
        <w:rPr>
          <w:rFonts w:ascii="Calibri" w:cs="Calibri" w:eastAsia="Calibri" w:hAnsi="Calibri"/>
          <w:sz w:val="20"/>
          <w:szCs w:val="20"/>
        </w:rPr>
        <w:t xml:space="preserve">La app envía peticiones HTTPS a la API REST (crear cuenta, registrar mascotas, publicar solicitudes). La API valida el token JWT y responde en formato JSON.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Datos. </w:t>
      </w:r>
      <w:r>
        <w:rPr>
          <w:rFonts w:ascii="Calibri" w:cs="Calibri" w:eastAsia="Calibri" w:hAnsi="Calibri"/>
          <w:sz w:val="20"/>
          <w:szCs w:val="20"/>
        </w:rPr>
        <w:t xml:space="preserve">Cada operación de la API se guarda o consulta en PostgreSQL a través de Prisma.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Chat. </w:t>
      </w:r>
      <w:r>
        <w:rPr>
          <w:rFonts w:ascii="Calibri" w:cs="Calibri" w:eastAsia="Calibri" w:hAnsi="Calibri"/>
          <w:sz w:val="20"/>
          <w:szCs w:val="20"/>
        </w:rPr>
        <w:t xml:space="preserve">La app abre una conexión WebSocket con Socket.io, que se mantiene mientras dura la conversación.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Avisos. </w:t>
      </w:r>
      <w:r>
        <w:rPr>
          <w:rFonts w:ascii="Calibri" w:cs="Calibri" w:eastAsia="Calibri" w:hAnsi="Calibri"/>
          <w:sz w:val="20"/>
          <w:szCs w:val="20"/>
        </w:rPr>
        <w:t xml:space="preserve">Cuando hay una solicitud urgente o una vacuna por vencer, la API le pide a Firebase Cloud Messaging que envíe la notificación, y esta llega directo al teléfono.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Archivos. </w:t>
      </w:r>
      <w:r>
        <w:rPr>
          <w:rFonts w:ascii="Calibri" w:cs="Calibri" w:eastAsia="Calibri" w:hAnsi="Calibri"/>
          <w:sz w:val="20"/>
          <w:szCs w:val="20"/>
        </w:rPr>
        <w:t xml:space="preserve">La API sube las fotos y documentos al almacenamiento externo y guarda solo su referencia en la base de datos.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Alcance: </w:t>
      </w:r>
      <w:r>
        <w:rPr>
          <w:rFonts w:ascii="Calibri" w:cs="Calibri" w:eastAsia="Calibri" w:hAnsi="Calibri"/>
          <w:sz w:val="18"/>
          <w:szCs w:val="18"/>
        </w:rPr>
        <w:t xml:space="preserve">la aplicación facilita el contacto entre las partes; la evaluación médica y la aptitud del donante siempre corresponden al veterinario tratante.</w:t>
      </w:r>
    </w:p>
    <w:sectPr>
      <w:footerReference w:type="default" r:id="rId8"/>
      <w:pgSz w:w="12240" w:h="15840" w:orient="portrait"/>
      <w:pgMar w:top="10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F86"/>
        <w:sz w:val="17"/>
        <w:szCs w:val="17"/>
      </w:rPr>
      <w:t xml:space="preserve">Arquitectura del sistema — Pethub · Página </w:t>
    </w:r>
    <w:r>
      <w:rPr>
        <w:rFonts w:ascii="Calibri" w:cs="Calibri" w:eastAsia="Calibri" w:hAnsi="Calibri"/>
        <w:color w:val="6B7F8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F86"/>
        <w:sz w:val="17"/>
        <w:szCs w:val="17"/>
      </w:rPr>
      <w:t xml:space="preserve">Arquitectura del sistema — Pethub · Página </w:t>
    </w:r>
    <w:r>
      <w:rPr>
        <w:rFonts w:ascii="Calibri" w:cs="Calibri" w:eastAsia="Calibri" w:hAnsi="Calibri"/>
        <w:color w:val="6B7F8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12313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706a4a09501cd03b882f887bb238619cbf564e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del sistema — Pethub</dc:title>
  <dc:creator>Equipo Pethub</dc:creator>
  <cp:lastModifiedBy>Un-named</cp:lastModifiedBy>
  <cp:revision>1</cp:revision>
  <dcterms:created xsi:type="dcterms:W3CDTF">2026-10-06T23:46:34.311Z</dcterms:created>
  <dcterms:modified xsi:type="dcterms:W3CDTF">2026-10-06T23:46:34.312Z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