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2446020</wp:posOffset>
            </wp:positionH>
            <wp:positionV relativeFrom="margin">
              <wp:posOffset>-304799</wp:posOffset>
            </wp:positionV>
            <wp:extent cx="428625" cy="742950"/>
            <wp:effectExtent b="0" l="0" r="0" t="0"/>
            <wp:wrapSquare wrapText="bothSides" distB="0" distT="0" distL="114300" distR="114300"/>
            <wp:docPr descr="C:\Users\Daten\AppData\Local\Temp\Rar$DIa0.737\50_ufs_vertical_positiva.png" id="554467588" name="image1.png"/>
            <a:graphic>
              <a:graphicData uri="http://schemas.openxmlformats.org/drawingml/2006/picture">
                <pic:pic>
                  <pic:nvPicPr>
                    <pic:cNvPr descr="C:\Users\Daten\AppData\Local\Temp\Rar$DIa0.737\50_ufs_vertical_positiva.png" id="0" name="image1.png"/>
                    <pic:cNvPicPr preferRelativeResize="0"/>
                  </pic:nvPicPr>
                  <pic:blipFill>
                    <a:blip r:embed="rId7"/>
                    <a:srcRect b="0" l="0" r="62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UNIVERSIDADE FEDERAL DE SERGIPE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DEPARTAMENTO DE ECONOMIA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Disciplina: Fundamentos de Economia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Aluno: Paulo Henrique dos Santos Reis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Exercício 02 – Unidade 2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Responda as questões abaixo: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1) Banco Central do Brasil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1.1 - Em que ano foi criado o Banco Central do Brasil (BCB)?</w:t>
      </w:r>
    </w:p>
    <w:p w:rsidR="00000000" w:rsidDel="00000000" w:rsidP="00000000" w:rsidRDefault="00000000" w:rsidRPr="00000000" w14:paraId="0000000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31 de Dezembro de 1964.</w:t>
      </w:r>
    </w:p>
    <w:p w:rsidR="00000000" w:rsidDel="00000000" w:rsidP="00000000" w:rsidRDefault="00000000" w:rsidRPr="00000000" w14:paraId="0000000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1.2 - Qual a finalidade do Banco Central do Brasil?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Garantir estabilidade do poder de compra da moeda, preocupar-se por um sistema financeiro sólido, eficiente e competitivo, tendo como objetivos: zelar pela adequada liquidez da economia, manter as reservas internacionais em nível adequado, </w:t>
      </w:r>
      <w:r w:rsidDel="00000000" w:rsidR="00000000" w:rsidRPr="00000000">
        <w:rPr>
          <w:rFonts w:ascii="Arial" w:cs="Arial" w:eastAsia="Arial" w:hAnsi="Arial"/>
          <w:color w:val="212529"/>
          <w:highlight w:val="white"/>
          <w:rtl w:val="0"/>
        </w:rPr>
        <w:t xml:space="preserve">estimular a formação de poupança, zelar pela estabilidade e promover o permanente aperfeiçoamento do sistema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1.3 - Cite três competências privativas (exclusivas) do Banco Central do Brasil (ver Lei nº 4.595, de 1964).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12529"/>
          <w:highlight w:val="white"/>
          <w:rtl w:val="0"/>
        </w:rPr>
        <w:t xml:space="preserve">emitir papel-moeda e moeda metálica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212529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highlight w:val="white"/>
          <w:rtl w:val="0"/>
        </w:rPr>
        <w:t xml:space="preserve">efetuar operações de compra e venda de títulos públicos federais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12529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highlight w:val="white"/>
          <w:rtl w:val="0"/>
        </w:rPr>
        <w:t xml:space="preserve">exercer a fiscalização das instituições financeiras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 básica: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https://www.bcb.gov.br/acessoinformacao/institucional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2) Inflação: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2.1 - O que é inflação?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​Inflação é o aumento dos preços de bens e serviços. Ela implica diminuição do poder de compra da moeda.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2.2 - Quais as causas e as consequências da inflação?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inflação pode ser causada por um excesso de demanda,  por elevações no custo de produção, ou os dois. </w:t>
      </w:r>
    </w:p>
    <w:p w:rsidR="00000000" w:rsidDel="00000000" w:rsidP="00000000" w:rsidRDefault="00000000" w:rsidRPr="00000000" w14:paraId="0000002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consequência, além da inflação mais alta causar um aumento no custo da dívida pública,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gera incertezas importantes na economia, desestimulando o investimento e, assim, prejudicando o crescimento econômico. Os preços relativos ficam distorcidos, gerando várias ineficiências na economia. As pessoas e as firmas perdem noção dos preços relativos e, assim, fica difícil avaliar se algo está barato ou caro.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2.3 - Quais os índices de preços que calculam a inflação no Brasil?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IPCA </w:t>
      </w:r>
      <w:r w:rsidDel="00000000" w:rsidR="00000000" w:rsidRPr="00000000">
        <w:rPr>
          <w:rFonts w:ascii="Arial" w:cs="Arial" w:eastAsia="Arial" w:hAnsi="Arial"/>
          <w:rtl w:val="0"/>
        </w:rPr>
        <w:t xml:space="preserve">é considerado o termômetro oficial da inflação no Brasil. É utilizado pelo Banco Central para conduzir a política monetária e tem como base a cesta de consumo das famílias com rendimento de 1 a 40 salários mínimos.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</w:t>
      </w:r>
      <w:r w:rsidDel="00000000" w:rsidR="00000000" w:rsidRPr="00000000">
        <w:rPr>
          <w:rFonts w:ascii="Arial" w:cs="Arial" w:eastAsia="Arial" w:hAnsi="Arial"/>
          <w:rtl w:val="0"/>
        </w:rPr>
        <w:t xml:space="preserve">INPC se aproxima do IPCA, mas se concentra nas famílias com rendimentos de 1 a 5 salários mínimos, o que o torna um importante referencial para reajustes salariais.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IGP-M é amplamente utilizado nos reajustes de contratos de aluguel e energia elétrica, pois além dos preços ao consumidor, incorpora também os preços no atacado e custo da construção civil.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FIPE calcula o Índice de Preços ao Consumidor (IPC-Fipe), que mede a variação dos preços no município de São Paulo e serve de referência para o custo de vida na maior cidade do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 básica inicial: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https://www.bcb.gov.br/controleinflacao/oqueinflacao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e slides da aula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3) Taxa SELIC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3.1 - O que é a taxa SELIC?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taxa Selic é a taxa básica de juros da economia, que influencia outras taxas de juros do país, como taxas de empréstimos, financiamentos e aplicações financeiras.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3.2 - Quais os efeitos de um aumento da taxa SELIC para a economia do país?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Quando sobe os juros cobrados em financiamentos, empréstimos e cartões de crédito ficam mais altos. Isso desestimula o consumo e favorece a queda da inflação.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3.3 - Qual a meta para a taxa SELIC estabelecida em fevereiro de 2024? 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11,25%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 básica: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https://www.bcb.gov.br/controleinflacao/taxaselic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4) COPOM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4.1 - O que é o COPOM?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Comitê de Política Monetária é o órgão do Banco Central, formado pelo seu Presidente e diretores, que define, a cada 45 dias, a taxa básica de juros da economia – a Selic.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4.2 - O que o COPOM analisa para decidir sobre a taxa SELIC?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Copom toma suas decisões a cada reunião, conforme as expectativas de inflação, o balanço de riscos e a atividade econômica. Avaliando o </w:t>
      </w:r>
      <w:r w:rsidDel="00000000" w:rsidR="00000000" w:rsidRPr="00000000">
        <w:rPr>
          <w:rFonts w:ascii="Arial" w:cs="Arial" w:eastAsia="Arial" w:hAnsi="Arial"/>
          <w:rtl w:val="0"/>
        </w:rPr>
        <w:t xml:space="preserve">cenário macroeconômico e os principais riscos associados.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 básica: </w:t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https://www.bcb.gov.br/controleinflacao/copom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083D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9A5806"/>
    <w:pPr>
      <w:ind w:left="720"/>
      <w:contextualSpacing w:val="1"/>
    </w:pPr>
  </w:style>
  <w:style w:type="character" w:styleId="HiperlinkVisitado">
    <w:name w:val="FollowedHyperlink"/>
    <w:basedOn w:val="Fontepargpadro"/>
    <w:uiPriority w:val="99"/>
    <w:semiHidden w:val="1"/>
    <w:unhideWhenUsed w:val="1"/>
    <w:rsid w:val="0078087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21722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cb.gov.br/controleinflacao/copom" TargetMode="External"/><Relationship Id="rId10" Type="http://schemas.openxmlformats.org/officeDocument/2006/relationships/hyperlink" Target="https://www.bcb.gov.br/controleinflacao/taxaselic" TargetMode="External"/><Relationship Id="rId9" Type="http://schemas.openxmlformats.org/officeDocument/2006/relationships/hyperlink" Target="https://www.bcb.gov.br/controleinflacao/oqueinflaca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bcb.gov.br/acessoinformacao/institucion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+nj7jyJTKdDvERIoFguc2+3g5g==">CgMxLjA4AHIhMTBlQkFjMTgwY0xwRUpuaTBuaGVsU08yVkFwd1E0S1RB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2024-02-23T19:41:00Z</dcterms:created>
  <dc:creator>Marcos Vinicius Nascimento Gonzalez Castaneda</dc:creator>
</cp:coreProperties>
</file>