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0"/>
        </w:rPr>
        <w:t>Connaught Care Homes Leadership Brief</w:t>
      </w:r>
    </w:p>
    <w:p>
      <w:pPr>
        <w:jc w:val="center"/>
      </w:pPr>
      <w:r>
        <w:rPr>
          <w:rFonts w:ascii="Aptos" w:hAnsi="Aptos"/>
          <w:i/>
          <w:color w:val="5A5A5A"/>
          <w:sz w:val="21"/>
        </w:rPr>
        <w:t>Manager presentation script and suggested fee structure</w:t>
      </w:r>
    </w:p>
    <w:tbl>
      <w:tblPr>
        <w:tblW w:type="auto" w:w="0"/>
        <w:tblLayout w:type="autofit"/>
        <w:tblLook w:firstColumn="1" w:firstRow="1" w:lastColumn="0" w:lastRow="0" w:noHBand="0" w:noVBand="1" w:val="04A0"/>
      </w:tblPr>
      <w:tblGrid>
        <w:gridCol w:w="9792"/>
      </w:tblGrid>
      <w:tr>
        <w:tc>
          <w:tcPr>
            <w:tcW w:type="dxa" w:w="9792"/>
            <w:shd w:fill="EAF2F8"/>
          </w:tcPr>
          <w:p>
            <w:r>
              <w:rPr>
                <w:rFonts w:ascii="Aptos" w:hAnsi="Aptos"/>
                <w:b/>
                <w:color w:val="1F4E79"/>
                <w:sz w:val="21"/>
              </w:rPr>
              <w:t>Purpose: provide a short, leadership-friendly way to present the platform and a simple low-risk commercial structure for trial.</w:t>
            </w:r>
          </w:p>
        </w:tc>
      </w:tr>
    </w:tbl>
    <w:p/>
    <w:p>
      <w:pPr>
        <w:pStyle w:val="Heading1"/>
      </w:pPr>
      <w:r>
        <w:rPr>
          <w:color w:val="1F4E79"/>
        </w:rPr>
        <w:t>Manager Presentation Script</w:t>
      </w:r>
    </w:p>
    <w:p>
      <w:pPr>
        <w:spacing w:after="120"/>
      </w:pPr>
      <w:r>
        <w:rPr>
          <w:rFonts w:ascii="Aptos" w:hAnsi="Aptos"/>
          <w:b w:val="0"/>
          <w:i w:val="0"/>
          <w:color w:val="282828"/>
          <w:sz w:val="22"/>
        </w:rPr>
        <w:t>I wanted to briefly show you a recipe platform I have built which could support kitchen teams across Connaught Care Homes.</w:t>
      </w:r>
    </w:p>
    <w:p>
      <w:pPr>
        <w:spacing w:after="120"/>
      </w:pPr>
      <w:r>
        <w:rPr>
          <w:rFonts w:ascii="Aptos" w:hAnsi="Aptos"/>
          <w:b w:val="0"/>
          <w:i w:val="0"/>
          <w:color w:val="282828"/>
          <w:sz w:val="22"/>
        </w:rPr>
        <w:t>The aim is simple: to give chefs a faster, clearer, and more consistent way to access approved recipes in day-to-day service, while also giving the business better oversight and standardisation.</w:t>
      </w:r>
    </w:p>
    <w:p>
      <w:pPr>
        <w:spacing w:after="120"/>
      </w:pPr>
      <w:r>
        <w:rPr>
          <w:rFonts w:ascii="Aptos" w:hAnsi="Aptos"/>
          <w:b w:val="0"/>
          <w:i w:val="0"/>
          <w:color w:val="282828"/>
          <w:sz w:val="22"/>
        </w:rPr>
        <w:t>For chefs, the app makes recipes easier to find, easier to read, and easier to use in real kitchen conditions. Ingredients, method, allergens, nutrition, portions, and costing can all be viewed in a clean and practical format, including on mobile-friendly screens.</w:t>
      </w:r>
    </w:p>
    <w:p>
      <w:pPr>
        <w:spacing w:after="120"/>
      </w:pPr>
      <w:r>
        <w:rPr>
          <w:rFonts w:ascii="Aptos" w:hAnsi="Aptos"/>
          <w:b w:val="0"/>
          <w:i w:val="0"/>
          <w:color w:val="282828"/>
          <w:sz w:val="22"/>
        </w:rPr>
        <w:t>For managers and leadership, the value goes beyond convenience. It supports stronger consistency across homes, easier onboarding for new or covering chefs, clearer control over recipe visibility, and a better foundation for standardising food delivery across the group.</w:t>
      </w:r>
    </w:p>
    <w:p>
      <w:pPr>
        <w:spacing w:after="120"/>
      </w:pPr>
      <w:r>
        <w:rPr>
          <w:rFonts w:ascii="Aptos" w:hAnsi="Aptos"/>
          <w:b w:val="0"/>
          <w:i w:val="0"/>
          <w:color w:val="282828"/>
          <w:sz w:val="22"/>
        </w:rPr>
        <w:t>Across six homes, even modest improvements in speed, clarity, and consistency can create real operational value. It can help reduce day-to-day friction, improve confidence in recipe use, and make it easier for teams to work from the same approved information.</w:t>
      </w:r>
    </w:p>
    <w:p>
      <w:pPr>
        <w:spacing w:after="120"/>
      </w:pPr>
      <w:r>
        <w:rPr>
          <w:rFonts w:ascii="Aptos" w:hAnsi="Aptos"/>
          <w:b w:val="0"/>
          <w:i w:val="0"/>
          <w:color w:val="282828"/>
          <w:sz w:val="22"/>
        </w:rPr>
        <w:t>What I am proposing is a practical operational tool that adds value where it matters most: in everyday kitchen use.</w:t>
      </w:r>
    </w:p>
    <w:p>
      <w:pPr>
        <w:spacing w:after="120"/>
      </w:pPr>
      <w:r>
        <w:rPr>
          <w:rFonts w:ascii="Aptos" w:hAnsi="Aptos"/>
          <w:b w:val="0"/>
          <w:i w:val="0"/>
          <w:color w:val="282828"/>
          <w:sz w:val="22"/>
        </w:rPr>
        <w:t>If leadership feels there is potential here, the next step would simply be a short pilot or demonstration so the business can assess the practical benefit before making any wider commitment.</w:t>
      </w:r>
    </w:p>
    <w:p>
      <w:pPr>
        <w:pStyle w:val="Heading1"/>
      </w:pPr>
      <w:r>
        <w:rPr>
          <w:color w:val="1F4E79"/>
        </w:rPr>
        <w:t>Suggested Fee Structure</w:t>
      </w:r>
    </w:p>
    <w:p>
      <w:pPr>
        <w:spacing w:after="120"/>
      </w:pPr>
      <w:r>
        <w:rPr>
          <w:rFonts w:ascii="Aptos" w:hAnsi="Aptos"/>
          <w:b/>
          <w:i w:val="0"/>
          <w:color w:val="282828"/>
          <w:sz w:val="22"/>
        </w:rPr>
        <w:t>Recommended approach: lead with a low-risk pilot so leadership can test practical value before considering a wider rollout.</w:t>
      </w:r>
    </w:p>
    <w:p>
      <w:pPr>
        <w:pStyle w:val="Heading2"/>
      </w:pPr>
      <w:r>
        <w:rPr>
          <w:color w:val="1F4E79"/>
        </w:rPr>
        <w:t>60-Day Pilot</w:t>
      </w:r>
    </w:p>
    <w:p>
      <w:pPr>
        <w:pStyle w:val="ListBullet"/>
        <w:spacing w:after="40"/>
      </w:pPr>
      <w:r>
        <w:rPr>
          <w:rFonts w:ascii="Aptos" w:hAnsi="Aptos"/>
          <w:color w:val="282828"/>
          <w:sz w:val="22"/>
        </w:rPr>
        <w:t>GBP 295 per month</w:t>
      </w:r>
    </w:p>
    <w:p>
      <w:pPr>
        <w:pStyle w:val="ListBullet"/>
        <w:spacing w:after="40"/>
      </w:pPr>
      <w:r>
        <w:rPr>
          <w:rFonts w:ascii="Aptos" w:hAnsi="Aptos"/>
          <w:color w:val="282828"/>
          <w:sz w:val="22"/>
        </w:rPr>
        <w:t>Up to 2 homes included</w:t>
      </w:r>
    </w:p>
    <w:p>
      <w:pPr>
        <w:pStyle w:val="ListBullet"/>
        <w:spacing w:after="40"/>
      </w:pPr>
      <w:r>
        <w:rPr>
          <w:rFonts w:ascii="Aptos" w:hAnsi="Aptos"/>
          <w:color w:val="282828"/>
          <w:sz w:val="22"/>
        </w:rPr>
        <w:t>No long-term contract during the pilot</w:t>
      </w:r>
    </w:p>
    <w:p>
      <w:pPr>
        <w:spacing w:after="40"/>
      </w:pPr>
      <w:r>
        <w:rPr>
          <w:rFonts w:ascii="Aptos" w:hAnsi="Aptos"/>
          <w:b/>
          <w:i w:val="0"/>
          <w:color w:val="282828"/>
          <w:sz w:val="22"/>
        </w:rPr>
        <w:t>Included in the pilot:</w:t>
      </w:r>
    </w:p>
    <w:p>
      <w:pPr>
        <w:pStyle w:val="ListBullet"/>
        <w:spacing w:after="40"/>
      </w:pPr>
      <w:r>
        <w:rPr>
          <w:rFonts w:ascii="Aptos" w:hAnsi="Aptos"/>
          <w:color w:val="282828"/>
          <w:sz w:val="22"/>
        </w:rPr>
        <w:t>Hosting</w:t>
      </w:r>
    </w:p>
    <w:p>
      <w:pPr>
        <w:pStyle w:val="ListBullet"/>
        <w:spacing w:after="40"/>
      </w:pPr>
      <w:r>
        <w:rPr>
          <w:rFonts w:ascii="Aptos" w:hAnsi="Aptos"/>
          <w:color w:val="282828"/>
          <w:sz w:val="22"/>
        </w:rPr>
        <w:t>User access setup</w:t>
      </w:r>
    </w:p>
    <w:p>
      <w:pPr>
        <w:pStyle w:val="ListBullet"/>
        <w:spacing w:after="40"/>
      </w:pPr>
      <w:r>
        <w:rPr>
          <w:rFonts w:ascii="Aptos" w:hAnsi="Aptos"/>
          <w:color w:val="282828"/>
          <w:sz w:val="22"/>
        </w:rPr>
        <w:t>Manager support</w:t>
      </w:r>
    </w:p>
    <w:p>
      <w:pPr>
        <w:pStyle w:val="ListBullet"/>
        <w:spacing w:after="40"/>
      </w:pPr>
      <w:r>
        <w:rPr>
          <w:rFonts w:ascii="Aptos" w:hAnsi="Aptos"/>
          <w:color w:val="282828"/>
          <w:sz w:val="22"/>
        </w:rPr>
        <w:t>Bug fixes</w:t>
      </w:r>
    </w:p>
    <w:p>
      <w:pPr>
        <w:pStyle w:val="ListBullet"/>
        <w:spacing w:after="40"/>
      </w:pPr>
      <w:r>
        <w:rPr>
          <w:rFonts w:ascii="Aptos" w:hAnsi="Aptos"/>
          <w:color w:val="282828"/>
          <w:sz w:val="22"/>
        </w:rPr>
        <w:t>Minor improvements based on feedback</w:t>
      </w:r>
    </w:p>
    <w:p>
      <w:pPr>
        <w:pStyle w:val="ListBullet"/>
        <w:spacing w:after="40"/>
      </w:pPr>
      <w:r>
        <w:rPr>
          <w:rFonts w:ascii="Aptos" w:hAnsi="Aptos"/>
          <w:color w:val="282828"/>
          <w:sz w:val="22"/>
        </w:rPr>
        <w:t>Mobile and web access for day-to-day use</w:t>
      </w:r>
    </w:p>
    <w:p>
      <w:pPr>
        <w:pStyle w:val="Heading2"/>
      </w:pPr>
      <w:r>
        <w:rPr>
          <w:color w:val="1F4E79"/>
        </w:rPr>
        <w:t>Optional Setup and Onboarding</w:t>
      </w:r>
    </w:p>
    <w:p>
      <w:pPr>
        <w:pStyle w:val="ListBullet"/>
        <w:spacing w:after="40"/>
      </w:pPr>
      <w:r>
        <w:rPr>
          <w:rFonts w:ascii="Aptos" w:hAnsi="Aptos"/>
          <w:color w:val="282828"/>
          <w:sz w:val="22"/>
        </w:rPr>
        <w:t>GBP 350 one-off</w:t>
      </w:r>
    </w:p>
    <w:p>
      <w:pPr>
        <w:pStyle w:val="ListBullet"/>
        <w:spacing w:after="40"/>
      </w:pPr>
      <w:r>
        <w:rPr>
          <w:rFonts w:ascii="Aptos" w:hAnsi="Aptos"/>
          <w:color w:val="282828"/>
          <w:sz w:val="22"/>
        </w:rPr>
        <w:t>Can cover initial recipe setup support, admin configuration, onboarding, and first launch support</w:t>
      </w:r>
    </w:p>
    <w:p>
      <w:pPr>
        <w:pStyle w:val="ListBullet"/>
        <w:spacing w:after="40"/>
      </w:pPr>
      <w:r>
        <w:rPr>
          <w:rFonts w:ascii="Aptos" w:hAnsi="Aptos"/>
          <w:color w:val="282828"/>
          <w:sz w:val="22"/>
        </w:rPr>
        <w:t>Can be credited against the first full rollout invoice if Connaught proceeds</w:t>
      </w:r>
    </w:p>
    <w:p>
      <w:pPr>
        <w:pStyle w:val="Heading2"/>
      </w:pPr>
      <w:r>
        <w:rPr>
          <w:color w:val="1F4E79"/>
        </w:rPr>
        <w:t>Full Rollout Option</w:t>
      </w:r>
    </w:p>
    <w:p>
      <w:pPr>
        <w:pStyle w:val="ListBullet"/>
        <w:spacing w:after="40"/>
      </w:pPr>
      <w:r>
        <w:rPr>
          <w:rFonts w:ascii="Aptos" w:hAnsi="Aptos"/>
          <w:color w:val="282828"/>
          <w:sz w:val="22"/>
        </w:rPr>
        <w:t>GBP 995 per month for all 6 homes</w:t>
      </w:r>
    </w:p>
    <w:p>
      <w:pPr>
        <w:pStyle w:val="ListBullet"/>
        <w:spacing w:after="40"/>
      </w:pPr>
      <w:r>
        <w:rPr>
          <w:rFonts w:ascii="Aptos" w:hAnsi="Aptos"/>
          <w:color w:val="282828"/>
          <w:sz w:val="22"/>
        </w:rPr>
        <w:t>Includes hosting, maintenance, support, bug fixes, recipe access management, and continued platform improvements</w:t>
      </w:r>
    </w:p>
    <w:p>
      <w:pPr>
        <w:pStyle w:val="Heading1"/>
      </w:pPr>
      <w:r>
        <w:rPr>
          <w:color w:val="1F4E79"/>
        </w:rPr>
        <w:t>Recommended Closing Line</w:t>
      </w:r>
    </w:p>
    <w:p>
      <w:pPr>
        <w:spacing w:after="120"/>
      </w:pPr>
      <w:r>
        <w:rPr>
          <w:rFonts w:ascii="Aptos" w:hAnsi="Aptos"/>
          <w:b w:val="0"/>
          <w:i w:val="0"/>
          <w:color w:val="282828"/>
          <w:sz w:val="22"/>
        </w:rPr>
        <w:t>My recommendation would be to keep the initial decision easy: approve a short pilot, test the value in practice, and then decide whether it makes sense to roll it out more widely across the group.</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