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proofErr w:type="spellStart"/>
            <w:r>
              <w:rPr>
                <w:rFonts w:ascii="Tw Cen MT" w:hAnsi="Tw Cen MT" w:cs="Arial"/>
              </w:rPr>
              <w:t>Gaming’Us</w:t>
            </w:r>
            <w:proofErr w:type="spellEnd"/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832311">
        <w:trPr>
          <w:trHeight w:hRule="exact" w:val="2835"/>
          <w:jc w:val="center"/>
        </w:trPr>
        <w:tc>
          <w:tcPr>
            <w:tcW w:w="9354" w:type="dxa"/>
          </w:tcPr>
          <w:p w14:paraId="61E5191B" w14:textId="35DB9A58" w:rsidR="00912E46" w:rsidRPr="001C5BFB" w:rsidRDefault="00087F90" w:rsidP="0083231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nossa ideia de negócio passa pela criação de uma loja de jogos</w:t>
            </w:r>
            <w:r w:rsidR="009D4CD2">
              <w:rPr>
                <w:rFonts w:ascii="Tw Cen MT" w:hAnsi="Tw Cen MT" w:cs="Arial"/>
              </w:rPr>
              <w:t xml:space="preserve"> online</w:t>
            </w:r>
            <w:r>
              <w:rPr>
                <w:rFonts w:ascii="Tw Cen MT" w:hAnsi="Tw Cen MT" w:cs="Arial"/>
              </w:rPr>
              <w:t xml:space="preserve"> (</w:t>
            </w:r>
            <w:proofErr w:type="spellStart"/>
            <w:r>
              <w:rPr>
                <w:rFonts w:ascii="Tw Cen MT" w:hAnsi="Tw Cen MT" w:cs="Arial"/>
              </w:rPr>
              <w:t>gamingcenter</w:t>
            </w:r>
            <w:proofErr w:type="spellEnd"/>
            <w:r>
              <w:rPr>
                <w:rFonts w:ascii="Tw Cen MT" w:hAnsi="Tw Cen MT" w:cs="Arial"/>
              </w:rPr>
              <w:t>), onde será possível jogar vários tipos de jogos inclusive jogos exclusivos da loja, haverá aulas para aprender a jogar certos jogos (</w:t>
            </w:r>
            <w:proofErr w:type="spellStart"/>
            <w:r>
              <w:rPr>
                <w:rFonts w:ascii="Tw Cen MT" w:hAnsi="Tw Cen MT" w:cs="Arial"/>
              </w:rPr>
              <w:t>gemecoa</w:t>
            </w:r>
            <w:r w:rsidR="00AB1A35">
              <w:rPr>
                <w:rFonts w:ascii="Tw Cen MT" w:hAnsi="Tw Cen MT" w:cs="Arial"/>
              </w:rPr>
              <w:t>c</w:t>
            </w:r>
            <w:r>
              <w:rPr>
                <w:rFonts w:ascii="Tw Cen MT" w:hAnsi="Tw Cen MT" w:cs="Arial"/>
              </w:rPr>
              <w:t>hing</w:t>
            </w:r>
            <w:proofErr w:type="spellEnd"/>
            <w:r>
              <w:rPr>
                <w:rFonts w:ascii="Tw Cen MT" w:hAnsi="Tw Cen MT" w:cs="Arial"/>
              </w:rPr>
              <w:t xml:space="preserve">), aulas de programação, torneios de vários tipos de jogos, todos meses será eleito o melhor jogador mês através do registo no quadro dos campeões da loja e existirá também prémios para todas estas </w:t>
            </w:r>
            <w:r w:rsidR="009D4CD2">
              <w:rPr>
                <w:rFonts w:ascii="Tw Cen MT" w:hAnsi="Tw Cen MT" w:cs="Arial"/>
              </w:rPr>
              <w:t>atividades</w:t>
            </w:r>
            <w:r>
              <w:rPr>
                <w:rFonts w:ascii="Tw Cen MT" w:hAnsi="Tw Cen MT" w:cs="Arial"/>
              </w:rPr>
              <w:t>.</w:t>
            </w:r>
          </w:p>
          <w:p w14:paraId="1D037CCB" w14:textId="77777777" w:rsidR="00912E46" w:rsidRPr="001C5BFB" w:rsidRDefault="00912E46" w:rsidP="00832311">
            <w:pPr>
              <w:spacing w:line="320" w:lineRule="exact"/>
              <w:rPr>
                <w:rFonts w:ascii="Tw Cen MT" w:hAnsi="Tw Cen MT" w:cs="Arial"/>
              </w:rPr>
            </w:pPr>
          </w:p>
          <w:p w14:paraId="29D73C15" w14:textId="77777777" w:rsidR="00912E46" w:rsidRPr="001C5BFB" w:rsidRDefault="00912E46" w:rsidP="00832311">
            <w:pPr>
              <w:spacing w:line="320" w:lineRule="exact"/>
              <w:rPr>
                <w:rFonts w:ascii="Tw Cen MT" w:hAnsi="Tw Cen MT" w:cs="Arial"/>
              </w:rPr>
            </w:pPr>
          </w:p>
          <w:p w14:paraId="4128BE48" w14:textId="77777777" w:rsidR="00912E46" w:rsidRPr="001C5BFB" w:rsidRDefault="00912E46" w:rsidP="00832311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os seus objetivos e aspirações, a sua visão para o projeto empresarial e que competências possuem que são </w:t>
            </w:r>
            <w:r w:rsidR="007B7661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966150">
        <w:trPr>
          <w:trHeight w:hRule="exact" w:val="5103"/>
          <w:jc w:val="center"/>
        </w:trPr>
        <w:tc>
          <w:tcPr>
            <w:tcW w:w="9354" w:type="dxa"/>
          </w:tcPr>
          <w:p w14:paraId="002AB0D2" w14:textId="77777777" w:rsidR="00921A87" w:rsidRPr="001C5BFB" w:rsidRDefault="00921A87" w:rsidP="00966150">
            <w:pPr>
              <w:spacing w:line="320" w:lineRule="exact"/>
              <w:rPr>
                <w:rFonts w:ascii="Tw Cen MT" w:hAnsi="Tw Cen MT" w:cs="Arial"/>
              </w:rPr>
            </w:pPr>
          </w:p>
          <w:p w14:paraId="00CE2A9B" w14:textId="77777777" w:rsidR="00921A87" w:rsidRDefault="00921A87" w:rsidP="00966150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10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20F342F8" w14:textId="77777777" w:rsidR="0073750C" w:rsidRPr="001C5BFB" w:rsidRDefault="0073750C" w:rsidP="00966150">
            <w:pPr>
              <w:spacing w:line="320" w:lineRule="exact"/>
              <w:rPr>
                <w:rFonts w:ascii="Tw Cen MT" w:hAnsi="Tw Cen MT" w:cs="Arial"/>
              </w:rPr>
            </w:pPr>
          </w:p>
          <w:p w14:paraId="00452646" w14:textId="77777777" w:rsidR="00921A87" w:rsidRPr="005F27D6" w:rsidRDefault="00921A87" w:rsidP="00966150">
            <w:pPr>
              <w:spacing w:line="320" w:lineRule="exact"/>
              <w:rPr>
                <w:rFonts w:ascii="Tw Cen MT" w:hAnsi="Tw Cen MT" w:cs="Arial"/>
              </w:rPr>
            </w:pPr>
          </w:p>
          <w:p w14:paraId="77DA027C" w14:textId="77777777" w:rsidR="00921A87" w:rsidRPr="005F27D6" w:rsidRDefault="00921A87" w:rsidP="00966150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32F1C563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02E2CBA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10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0676932C" w14:textId="77777777" w:rsidR="0069441D" w:rsidRPr="005F27D6" w:rsidRDefault="0069441D" w:rsidP="00E731F2">
            <w:pPr>
              <w:spacing w:line="320" w:lineRule="exact"/>
              <w:rPr>
                <w:rFonts w:ascii="Tw Cen MT" w:hAnsi="Tw Cen MT" w:cs="Arial"/>
              </w:rPr>
            </w:pPr>
          </w:p>
          <w:p w14:paraId="3E44762F" w14:textId="77777777" w:rsidR="0073750C" w:rsidRDefault="0073750C" w:rsidP="0073750C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ideia de negócio para além de criar um local de entretenimento onde é possível jogar vários tipos de jogos em rede, por outro lado também é um local didático entre jogos e programação.</w:t>
            </w:r>
          </w:p>
          <w:p w14:paraId="38B84D3A" w14:textId="77777777" w:rsidR="006032EC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Através do nosso conceito de negócio que podemos </w:t>
            </w:r>
            <w:r w:rsidR="006E3FE5">
              <w:rPr>
                <w:rFonts w:ascii="Tw Cen MT" w:hAnsi="Tw Cen MT" w:cs="Arial"/>
              </w:rPr>
              <w:t>incentivar e ensinar pessoas a jogar os mais variados tipos de jogos e por outro lado demonstrar o papel programação na conceção dos mesmos. Os potenciais clientes seriam jovens que frequentaram a nossa loja e empresas que poderiam recrutar</w:t>
            </w:r>
            <w:r w:rsidR="001A564F">
              <w:rPr>
                <w:rFonts w:ascii="Tw Cen MT" w:hAnsi="Tw Cen MT" w:cs="Arial"/>
              </w:rPr>
              <w:t xml:space="preserve"> e oferecer estágios aos jovens que demonstrassem interesse na programação.</w:t>
            </w:r>
          </w:p>
          <w:p w14:paraId="329EC136" w14:textId="77777777" w:rsidR="006032EC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</w:p>
          <w:p w14:paraId="7F152F7E" w14:textId="77777777" w:rsidR="00E731F2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https://space.cc/gaming/</w:t>
            </w:r>
            <w:r w:rsidR="006E3FE5">
              <w:rPr>
                <w:rFonts w:ascii="Tw Cen MT" w:hAnsi="Tw Cen MT" w:cs="Arial"/>
              </w:rPr>
              <w:t xml:space="preserve"> </w:t>
            </w:r>
          </w:p>
          <w:p w14:paraId="0DF8A9EC" w14:textId="49669F51" w:rsidR="006032EC" w:rsidRPr="005F27D6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https://www.groupon.com/deals/game-on-gaming-center-1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94565EE" w14:textId="26340EC2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66448EF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10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704EBAC2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75F9EB0" w14:textId="7B564C4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principais concorrentes serão lojas com ideia semelhante de negócio, no entanto através da nossa pesquisa em Coimbra apenas existe lojas de compra de jogos, portanto a nossa concorrência na nossa área de ação seria praticamente nula. Visto que o cliente para além de poder adquirir jogos também os pode jogar na nossa loja e pode ser </w:t>
            </w:r>
            <w:r w:rsidR="006032EC">
              <w:rPr>
                <w:rFonts w:ascii="Tw Cen MT" w:hAnsi="Tw Cen MT" w:cs="Arial"/>
              </w:rPr>
              <w:t>ajudado em qualquer dúvida que tenha sobre o jogo.</w:t>
            </w:r>
            <w:r>
              <w:rPr>
                <w:rFonts w:ascii="Tw Cen MT" w:hAnsi="Tw Cen MT" w:cs="Arial"/>
              </w:rPr>
              <w:t xml:space="preserve">  </w:t>
            </w:r>
          </w:p>
          <w:p w14:paraId="4A57834E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5181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94EFC3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62D9A1F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 w:rsidR="00E731F2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4E7E8B8D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7BC7677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4198FB1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3AA58B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D3B8E4E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1C5BFB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0B253C1E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2E8006C4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imite de 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00906C1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3F8E7A01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7EB4A2F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7889DFDC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C5E059D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1E0A3A45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096A219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4796698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02E18202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1C5BFB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1C7A041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25B8DF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D61367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6E3358FA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42E96A27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0F9A3369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29B3036F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206C1214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CFE4B80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35235D4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28BDFDEF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1BC38C06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37DF7F9F" w14:textId="77777777" w:rsidR="0000473C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4E702A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D5E38FA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22BCCD60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01FADC6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27EF4D01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269EBCB" w14:textId="77777777" w:rsidR="00952529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</w:t>
            </w:r>
            <w:r w:rsidR="00952529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548788B6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949045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46FA552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A26172D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253F1C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6EAC9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5DF11A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B49EB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138A52C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255DA8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86B34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A4A3" w14:textId="77777777" w:rsidR="00751143" w:rsidRDefault="00751143" w:rsidP="0069441D">
      <w:r>
        <w:separator/>
      </w:r>
    </w:p>
  </w:endnote>
  <w:endnote w:type="continuationSeparator" w:id="0">
    <w:p w14:paraId="2696B6F9" w14:textId="77777777" w:rsidR="00751143" w:rsidRDefault="00751143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Rodap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53EE" w14:textId="77777777" w:rsidR="00751143" w:rsidRDefault="00751143" w:rsidP="0069441D">
      <w:r>
        <w:separator/>
      </w:r>
    </w:p>
  </w:footnote>
  <w:footnote w:type="continuationSeparator" w:id="0">
    <w:p w14:paraId="07F84B00" w14:textId="77777777" w:rsidR="00751143" w:rsidRDefault="00751143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1350">
    <w:abstractNumId w:val="1"/>
  </w:num>
  <w:num w:numId="2" w16cid:durableId="197501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473C"/>
    <w:rsid w:val="00031A1B"/>
    <w:rsid w:val="00067F4C"/>
    <w:rsid w:val="00087F90"/>
    <w:rsid w:val="001A564F"/>
    <w:rsid w:val="001C5BFB"/>
    <w:rsid w:val="002329DA"/>
    <w:rsid w:val="002409A2"/>
    <w:rsid w:val="002534C7"/>
    <w:rsid w:val="002622F2"/>
    <w:rsid w:val="00335E5C"/>
    <w:rsid w:val="00362B41"/>
    <w:rsid w:val="0038280B"/>
    <w:rsid w:val="00412C71"/>
    <w:rsid w:val="004C1FD2"/>
    <w:rsid w:val="00570AE7"/>
    <w:rsid w:val="005A3146"/>
    <w:rsid w:val="005F27D6"/>
    <w:rsid w:val="005F6A60"/>
    <w:rsid w:val="006032EC"/>
    <w:rsid w:val="0069441D"/>
    <w:rsid w:val="006E3FE5"/>
    <w:rsid w:val="0073750C"/>
    <w:rsid w:val="00751143"/>
    <w:rsid w:val="007B7661"/>
    <w:rsid w:val="008D1089"/>
    <w:rsid w:val="00912E46"/>
    <w:rsid w:val="00921A87"/>
    <w:rsid w:val="00932C0C"/>
    <w:rsid w:val="00952529"/>
    <w:rsid w:val="00980846"/>
    <w:rsid w:val="009A36CF"/>
    <w:rsid w:val="009D4CD2"/>
    <w:rsid w:val="00A001F3"/>
    <w:rsid w:val="00A907EA"/>
    <w:rsid w:val="00AB1A35"/>
    <w:rsid w:val="00AB77A9"/>
    <w:rsid w:val="00B201D3"/>
    <w:rsid w:val="00B5452A"/>
    <w:rsid w:val="00B566FD"/>
    <w:rsid w:val="00C74D59"/>
    <w:rsid w:val="00CB2458"/>
    <w:rsid w:val="00CC3866"/>
    <w:rsid w:val="00E4483D"/>
    <w:rsid w:val="00E60933"/>
    <w:rsid w:val="00E72AFB"/>
    <w:rsid w:val="00E731F2"/>
    <w:rsid w:val="00F0104C"/>
    <w:rsid w:val="00F50221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Cabealho">
    <w:name w:val="header"/>
    <w:basedOn w:val="Normal"/>
    <w:link w:val="Cabealho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FA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E3B7-900C-4487-9A72-B976D092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681</Words>
  <Characters>3802</Characters>
  <Application>Microsoft Office Word</Application>
  <DocSecurity>0</DocSecurity>
  <Lines>185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Sérgio Costa</cp:lastModifiedBy>
  <cp:revision>4</cp:revision>
  <dcterms:created xsi:type="dcterms:W3CDTF">2022-05-09T09:18:00Z</dcterms:created>
  <dcterms:modified xsi:type="dcterms:W3CDTF">2022-05-10T14:59:00Z</dcterms:modified>
</cp:coreProperties>
</file>