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  <w:t>Kokios tipo duomenis kokie sprendimai geresni.</w:t>
      </w:r>
    </w:p>
    <w:p>
      <w:pPr>
        <w:pStyle w:val="Normal"/>
        <w:ind w:left="720" w:hanging="360"/>
        <w:rPr/>
      </w:pPr>
      <w:r>
        <w:rPr/>
        <w:t>Related works</w:t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Esminės problemos</w:t>
      </w:r>
    </w:p>
    <w:p>
      <w:pPr>
        <w:pStyle w:val="ListParagraph"/>
        <w:numPr>
          <w:ilvl w:val="1"/>
          <w:numId w:val="1"/>
        </w:numPr>
        <w:rPr/>
      </w:pPr>
      <w:r>
        <w:rPr/>
        <w:t>Mokymo duomenų privatumas. – Turint paruoštą modelį, galima nuspėti kokie duomenys buvo naudojami modelio kūrimui. Taip gali būti pažeistas žmonių privatumas.</w:t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Mokymo duomenų prieinamumas – Modelio kūrėjai neturėtų galėti peržiūrėti duomenų.</w:t>
      </w:r>
    </w:p>
    <w:p>
      <w:pPr>
        <w:pStyle w:val="ListParagraph"/>
        <w:numPr>
          <w:ilvl w:val="1"/>
          <w:numId w:val="1"/>
        </w:numPr>
        <w:rPr/>
      </w:pPr>
      <w:r>
        <w:rPr/>
        <w:t>Modelio išvestis – Niekas neturi galėti matyti modelio išvesties, tik tas vartotojas, kurio duomenys yra naudojami mokymui.</w:t>
      </w:r>
    </w:p>
    <w:p>
      <w:pPr>
        <w:pStyle w:val="ListParagraph"/>
        <w:numPr>
          <w:ilvl w:val="0"/>
          <w:numId w:val="1"/>
        </w:numPr>
        <w:rPr/>
      </w:pPr>
      <w:r>
        <w:rPr/>
        <w:t>Metrikos – Kaip tikėtina, kad gali būti atskleisti duomenys, su kuriais buvo kuriamas modelis, kiek duomenų gali būti atskleista, jeigu jie yra perduodami per nesaugų kanalą.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6173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Duomenų apsaugos metodai.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Homomorfinė kriptografija. </w:t>
      </w:r>
      <w:r>
        <w:rPr>
          <w:b/>
          <w:bCs/>
        </w:rPr>
        <w:t>(Su realizacija. Ar užtektų j-jos ar reikia visą modelį su ja sukurti?)</w:t>
      </w:r>
    </w:p>
    <w:p>
      <w:pPr>
        <w:pStyle w:val="ListParagraph"/>
        <w:numPr>
          <w:ilvl w:val="2"/>
          <w:numId w:val="1"/>
        </w:numPr>
        <w:rPr/>
      </w:pPr>
      <w:r>
        <w:rPr/>
        <w:t>1-ma generacija</w:t>
      </w:r>
    </w:p>
    <w:p>
      <w:pPr>
        <w:pStyle w:val="ListParagraph"/>
        <w:numPr>
          <w:ilvl w:val="3"/>
          <w:numId w:val="1"/>
        </w:numPr>
        <w:rPr/>
      </w:pPr>
      <w:r>
        <w:rPr/>
        <w:t>Tinklinė kriptografija (Lattice-based cryptography)</w:t>
      </w:r>
    </w:p>
    <w:p>
      <w:pPr>
        <w:pStyle w:val="ListParagraph"/>
        <w:numPr>
          <w:ilvl w:val="2"/>
          <w:numId w:val="1"/>
        </w:numPr>
        <w:rPr/>
      </w:pPr>
      <w:r>
        <w:rPr/>
        <w:t>2-tra generacija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Cheon-Kim-Kim-Song </w:t>
      </w:r>
      <w:r>
        <w:rPr>
          <w:rFonts w:cs="Arial" w:ascii="Arial" w:hAnsi="Arial"/>
        </w:rPr>
        <w:t>(</w:t>
      </w:r>
      <w:r>
        <w:rPr>
          <w:rFonts w:cs="Arial" w:ascii="Arial" w:hAnsi="Arial"/>
          <w:shd w:fill="FFFFFF" w:val="clear"/>
        </w:rPr>
        <w:t>Homomorphic Encryption for Arithmetic of Approximate Numbers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2"/>
          <w:numId w:val="1"/>
        </w:numPr>
        <w:rPr/>
      </w:pPr>
      <w:r>
        <w:rPr/>
        <w:t>3-čia generacija</w:t>
      </w:r>
    </w:p>
    <w:p>
      <w:pPr>
        <w:pStyle w:val="ListParagraph"/>
        <w:numPr>
          <w:ilvl w:val="3"/>
          <w:numId w:val="1"/>
        </w:numPr>
        <w:rPr/>
      </w:pPr>
      <w:r>
        <w:rPr/>
        <w:t>TFHE (2014)</w:t>
      </w:r>
    </w:p>
    <w:p>
      <w:pPr>
        <w:pStyle w:val="ListParagraph"/>
        <w:numPr>
          <w:ilvl w:val="3"/>
          <w:numId w:val="1"/>
        </w:numPr>
        <w:rPr/>
      </w:pPr>
      <w:r>
        <w:rPr/>
        <w:t>TFHE (2016)</w:t>
      </w:r>
    </w:p>
    <w:p>
      <w:pPr>
        <w:pStyle w:val="ListParagraph"/>
        <w:numPr>
          <w:ilvl w:val="2"/>
          <w:numId w:val="1"/>
        </w:numPr>
        <w:rPr/>
      </w:pPr>
      <w:r>
        <w:rPr/>
        <w:t>4-ta generacija</w:t>
      </w:r>
    </w:p>
    <w:p>
      <w:pPr>
        <w:pStyle w:val="ListParagraph"/>
        <w:numPr>
          <w:ilvl w:val="3"/>
          <w:numId w:val="1"/>
        </w:numPr>
        <w:rPr/>
      </w:pPr>
      <w:r>
        <w:rPr/>
        <w:t>CCKS schema</w:t>
      </w:r>
    </w:p>
    <w:p>
      <w:pPr>
        <w:pStyle w:val="ListParagraph"/>
        <w:numPr>
          <w:ilvl w:val="1"/>
          <w:numId w:val="1"/>
        </w:numPr>
        <w:rPr/>
      </w:pPr>
      <w:r>
        <w:rPr/>
        <w:t>Federuotas mokymasis (Federated learning)</w:t>
      </w:r>
    </w:p>
    <w:p>
      <w:pPr>
        <w:pStyle w:val="ListParagraph"/>
        <w:numPr>
          <w:ilvl w:val="2"/>
          <w:numId w:val="1"/>
        </w:numPr>
        <w:rPr/>
      </w:pPr>
      <w:r>
        <w:rPr/>
        <w:t>Centralizuotas</w:t>
      </w:r>
    </w:p>
    <w:p>
      <w:pPr>
        <w:pStyle w:val="ListParagraph"/>
        <w:numPr>
          <w:ilvl w:val="2"/>
          <w:numId w:val="1"/>
        </w:numPr>
        <w:rPr/>
      </w:pPr>
      <w:r>
        <w:rPr/>
        <w:t>Decentralizuotas</w:t>
      </w:r>
    </w:p>
    <w:p>
      <w:pPr>
        <w:pStyle w:val="ListParagraph"/>
        <w:numPr>
          <w:ilvl w:val="1"/>
          <w:numId w:val="1"/>
        </w:numPr>
        <w:rPr/>
      </w:pPr>
      <w:r>
        <w:rPr/>
        <w:t>Saugus skirtingų pusių skaičiavimas (Secure Multiparty Computation) (Su realizacija)</w:t>
      </w:r>
    </w:p>
    <w:p>
      <w:pPr>
        <w:pStyle w:val="ListParagraph"/>
        <w:numPr>
          <w:ilvl w:val="2"/>
          <w:numId w:val="1"/>
        </w:numPr>
        <w:rPr/>
      </w:pPr>
      <w:r>
        <w:rPr/>
        <w:t>Veikimas</w:t>
      </w:r>
    </w:p>
    <w:p>
      <w:pPr>
        <w:pStyle w:val="ListParagraph"/>
        <w:numPr>
          <w:ilvl w:val="2"/>
          <w:numId w:val="1"/>
        </w:numPr>
        <w:rPr/>
      </w:pPr>
      <w:r>
        <w:rPr/>
        <w:t>Protokolai</w:t>
      </w:r>
    </w:p>
    <w:p>
      <w:pPr>
        <w:pStyle w:val="ListParagraph"/>
        <w:numPr>
          <w:ilvl w:val="3"/>
          <w:numId w:val="1"/>
        </w:numPr>
        <w:rPr/>
      </w:pPr>
      <w:r>
        <w:rPr/>
        <w:t>Two-party computation</w:t>
      </w:r>
    </w:p>
    <w:p>
      <w:pPr>
        <w:pStyle w:val="ListParagraph"/>
        <w:numPr>
          <w:ilvl w:val="3"/>
          <w:numId w:val="1"/>
        </w:numPr>
        <w:rPr/>
      </w:pPr>
      <w:r>
        <w:rPr/>
        <w:t>Multi-party computation</w:t>
      </w:r>
    </w:p>
    <w:p>
      <w:pPr>
        <w:pStyle w:val="ListParagraph"/>
        <w:numPr>
          <w:ilvl w:val="3"/>
          <w:numId w:val="1"/>
        </w:numPr>
        <w:rPr/>
      </w:pPr>
      <w:r>
        <w:rPr/>
        <w:t>Yao-based protocols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Bendro įspūdžio privatus agregavimas (Private Aggregation of Teacher Ensembles (PATE)) </w:t>
      </w:r>
      <w:r>
        <w:rPr>
          <w:b/>
          <w:bCs/>
        </w:rPr>
        <w:t>(Su realizacija)</w:t>
      </w:r>
    </w:p>
    <w:p>
      <w:pPr>
        <w:pStyle w:val="Normal"/>
        <w:rPr/>
      </w:pPr>
      <w:r>
        <w:rPr/>
        <w:drawing>
          <wp:inline distT="0" distB="0" distL="0" distR="0">
            <wp:extent cx="6073140" cy="3124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d60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LibreOffice/7.0.2.2$Linux_X86_64 LibreOffice_project/8349ace3c3162073abd90d81fd06dcfb6b36b994</Application>
  <Pages>2</Pages>
  <Words>184</Words>
  <Characters>1225</Characters>
  <CharactersWithSpaces>1359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2020-10-07T14:42:00Z</dcterms:created>
  <dc:creator>Paulius Milmantas</dc:creator>
  <dc:description/>
  <dc:language>en-US</dc:language>
  <cp:lastModifiedBy/>
  <dcterms:modified xsi:type="dcterms:W3CDTF">2020-10-30T15:53:41Z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