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Internetinės rizikos ir saugaus reagavimo logika</w:t>
      </w:r>
    </w:p>
    <w:p>
      <w:pPr>
        <w:pBdr>
          <w:bottom w:val="single" w:color="1565C0" w:sz="48"/>
        </w:pBdr>
        <w:spacing w:after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 — Mokymosi pamoka (3 iš 7 apie saugą)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Demo → bandymas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Ši pamoka apima dažniausias internetines grėsmes (phishing, socialinė inžinerija, melagienos), jų atpažinimo požymius ir saugaus reagavimo algoritmą. Neapima slaptažodžių, 2FA, aplinkos poveikio ar ergonomikos.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00"/>
      </w:tblGrid>
      <w:tr>
        <w:trPr>
          <w:cantSplit/>
        </w:trPr>
        <w:tc>
          <w:tcPr>
            <w:tcBorders>
              <w:top w:val="single" w:color="E0E0E0" w:sz="4"/>
              <w:left w:val="single" w:color="5E35B1" w:sz="64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Atpažinti dažniausias internetines grėsmes: phishing, socialinę inžineriją, melagienų sklaidą.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Apibūdinti tipinius phishing žinutės požymius ir paaiškinti, kodėl jie kelia pavojų.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Pritaikyti saugaus reagavimo algoritmą: sustoti → patikrinti → pranešti.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F57C00" w:val="clear"/>
          </w:tcPr>
          <w:p/>
        </w:tc>
        <w:tc>
          <w:tcPr>
            <w:tcW w:type="dxa" w:w="9400"/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pradžios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~4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 Klausimai skaidrėje.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Klausimai iš praėjusios pamokos (privatumas ir paskyrų sauga):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Įvardinkite 3 stipraus slaptažodžio kriterijus.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Kaip veikia dviejų veiksnių autentifikacija? Kodėl ji padeda?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Pateikite pavyzdį: kada dalintis asmenine informacija internete būtų nesaugu?</w:t>
      </w:r>
    </w:p>
    <w:p>
      <w:pPr>
        <w:spacing w:after="80"/>
        <w:ind w:left="240"/>
      </w:pPr>
      <w:r>
        <w:rPr>
          <w:rFonts w:ascii="Arial" w:cs="Arial" w:eastAsia="Arial" w:hAnsi="Arial"/>
          <w:i/>
          <w:iCs/>
          <w:color w:val="616161"/>
          <w:sz w:val="20"/>
          <w:szCs w:val="20"/>
        </w:rPr>
        <w:t xml:space="preserve">Ryšys: „Praeitoje pamokoje mokėmės apsaugoti savo paskyras. Šiandien žiūrėsime, kokios grėsmės tykoja internete ir kaip jas atpažinti.“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1565C0" w:val="clear"/>
          </w:tcPr>
          <w:p/>
        </w:tc>
        <w:tc>
          <w:tcPr>
            <w:tcW w:type="dxa" w:w="9400"/>
            <w:shd w:fill="E3F2FD" w:val="clear"/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4"/>
                <w:szCs w:val="24"/>
              </w:rPr>
              <w:t xml:space="preserve">Dėstymas ir vedama praktika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~20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Phishing ir socialinė inžinerija — ~10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Paaiškinkite, kas yra phishing: bandymas išgauti asmeninę informaciją apsimetant patikimu šaltiniu.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Parodykite skaidrėje phishing el. laiško pavyzdį. Paklauskite klasių: kokie įtartini požymiai matomi?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Aptarkite tipinius phishing požymius: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Netikėtas siųstėjas arba keisčiamas domenas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Skubos spaudimas: veikti reikia DABAR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Prašoma asmeninės informacijos arba slaptažodžio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Nuorodos adresas nesutampa su deklaruojamu šaltiniu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 socialinę inžineriją: manipuliacija pasitikėjimu, emocijomis, autoritetu. Pateikite pavyzdį: „skambutis iš banko“ prašant patvirtinti duomenis.</w:t>
      </w:r>
    </w:p>
    <w:p>
      <w:pPr>
        <w:keepLines/>
        <w:shd w:fill="FFF8E1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manyti, kad phishing ateina tik el. paštu. </w:t>
      </w: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Taisyklė: Phishing gali būti SMS, socialinių tinklų žinutėse, netgi skambučiais (vishing).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Melagienos ir dezinformacija — ~5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 skirtumą tarp klaidingos informacijos (netytinės) ir dezinformacijos (tytinės).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Parodykite pavyzdį: kaip melaginga naujiena gali paskatinti neatsakingus veiksmus (paspausti nuorodą, dalintis duomenimis).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„Draugas atsiuncia nuorodą su „nemokama dovana“ — kaip elgtumėtės? Kodėl?“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Saugaus reagavimo algoritmas — ~5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Pristatykite 3 žingsnių algoritmą: SUSTOTI → PATIKRINTI → PRANEŠTI.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Sustoti: neįvykdyti prašymo iš karto, nesvarbu koks spaudimas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Patikrinti: ar šaltinis tikras? Ar nuoroda veda ten, kur teigiama?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Pranešti: informuoti suaugusįjį, mokytoją arba platformą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2E7D32" w:val="clear"/>
          </w:tcPr>
          <w:p/>
        </w:tc>
        <w:tc>
          <w:tcPr>
            <w:tcW w:type="dxa" w:w="9400"/>
            <w:shd w:fill="E8F5E9" w:val="clea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4"/>
                <w:szCs w:val="24"/>
              </w:rPr>
              <w:t xml:space="preserve">Savarankiška užduotis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~10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Užduoties instrukcijos skaidrėje. Mokytojas rodo 4 situacijas. Mokiniai žodžiu atsakinėja: kokia grėsmė? Ką daryti?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Situacijos: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1. Gauni el. laišką iš „banko“: „Jūsų paskyra užblokuota. Paspauskite nuorodą.“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2. Socialiniame tinkle pamatai straipsnį: „Įrodytas būdas užsidirbti 500 € per dieną.“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3. Nepažįstamas žmogus skambina ir sako, kad yra iš IT palaikymo — prašo įdiegti programą.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4. Draugas persiunčia nuorodą su tekstu: „Pažiūrėk, čia tavo nuotrauka!“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Po kiekvienos situacijos mokiniai taiko SUSTOTI → PATIKRINTI → PRANEŠTI algoritmą ir aptaria klasėje.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F57C00" w:val="clear"/>
          </w:tcPr>
          <w:p/>
        </w:tc>
        <w:tc>
          <w:tcPr>
            <w:tcW w:type="dxa" w:w="9400"/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pabaigos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~3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 Klausimai skaidrėje.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Įvardinkite 2 tipinius phishing žinutės požymius.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Kokie 3 žingsniai saugaus reagavimo algoritme?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Kuo skiriasi klaidinga informacija nuo dezinformacijos?</w:t>
      </w:r>
    </w:p>
    <w:p>
      <w:pPr>
        <w:spacing w:before="200"/>
      </w:pPr>
    </w:p>
    <w:p>
      <w:pPr>
        <w:keepNext/>
        <w:pBdr>
          <w:bottom w:val="single" w:color="757575" w:sz="8"/>
        </w:pBd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Pamokoje mokiniai nagrinėjo dažniausias internetines grėsmes: phishing, socialinę inžineriją ir melagienų sklaidą. Išmoko atpažinti tipinius phishing požymius ir pritaikė saugaus reagavimo algoritmą (sustoti → patikrinti → pranešti) analizuodami konkrečias situacijas.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2026-03-22T16:19:16.443Z</dcterms:created>
  <dcterms:modified xsi:type="dcterms:W3CDTF">2026-03-22T16:19:16.444Z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