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caps/>
          <w:color w:val="808080"/>
          <w:sz w:val="18"/>
          <w:szCs w:val="18"/>
        </w:rPr>
        <w:t xml:space="preserve">ATSAKYMŲ RAKTAS</w:t>
      </w:r>
    </w:p>
    <w:p>
      <w:pPr>
        <w:spacing w:after="40"/>
        <w:jc w:val="center"/>
      </w:pPr>
      <w:r>
        <w:rPr>
          <w:rFonts w:ascii="Arial" w:cs="Arial" w:eastAsia="Arial" w:hAnsi="Arial"/>
          <w:b/>
          <w:bCs/>
          <w:color w:val="1F4E79"/>
          <w:sz w:val="32"/>
          <w:szCs w:val="32"/>
        </w:rPr>
        <w:t xml:space="preserve">007_A Saugos struktūrinis vertinimas</w:t>
      </w:r>
    </w:p>
    <w:p>
      <w:pPr>
        <w:spacing w:after="120"/>
        <w:jc w:val="center"/>
      </w:pPr>
      <w:r>
        <w:rPr>
          <w:rFonts w:ascii="Arial" w:cs="Arial" w:eastAsia="Arial" w:hAnsi="Arial"/>
          <w:color w:val="808080"/>
          <w:sz w:val="20"/>
          <w:szCs w:val="20"/>
        </w:rPr>
        <w:t xml:space="preserve">9 klasė  •  Sauga  •  Iš viso: 20 taškų</w:t>
      </w:r>
    </w:p>
    <w:p>
      <w:pPr>
        <w:pBdr>
          <w:bottom w:val="single" w:color="1F4E79" w:sz="2" w:space="1"/>
        </w:pBdr>
        <w:spacing w:after="200"/>
      </w:pPr>
    </w:p>
    <w:p>
      <w:pPr>
        <w:spacing w:after="120" w:before="360"/>
      </w:pPr>
      <w:r>
        <w:rPr>
          <w:rFonts w:ascii="Arial" w:cs="Arial" w:eastAsia="Arial" w:hAnsi="Arial"/>
          <w:b/>
          <w:bCs/>
          <w:color w:val="1F4E79"/>
          <w:sz w:val="26"/>
          <w:szCs w:val="26"/>
        </w:rPr>
        <w:t xml:space="preserve">I dalis: uždari klausimai (8 taškai)</w:t>
      </w:r>
    </w:p>
    <w:p>
      <w:pPr>
        <w:keepNext/>
        <w:keepLines/>
        <w:spacing w:after="80" w:before="280"/>
      </w:pPr>
      <w:r>
        <w:rPr>
          <w:rFonts w:ascii="Arial" w:cs="Arial" w:eastAsia="Arial" w:hAnsi="Arial"/>
          <w:b/>
          <w:bCs/>
          <w:color w:val="2E75B6"/>
          <w:sz w:val="23"/>
          <w:szCs w:val="23"/>
        </w:rPr>
        <w:t xml:space="preserve">1 klausimas (1 taškas, slenkstinis)</w:t>
      </w:r>
    </w:p>
    <w:p>
      <w:pPr>
        <w:spacing w:after="100" w:line="276"/>
      </w:pPr>
      <w:r>
        <w:rPr>
          <w:rFonts w:ascii="Arial" w:cs="Arial" w:eastAsia="Arial" w:hAnsi="Arial"/>
          <w:b w:val="false"/>
          <w:bCs w:val="false"/>
          <w:color w:val="333333"/>
          <w:sz w:val="22"/>
          <w:szCs w:val="22"/>
        </w:rPr>
        <w:t xml:space="preserve">Ką reiškia 20-20-20 akių poilsio taisyklė?</w:t>
      </w:r>
    </w:p>
    <w:p>
      <w:pPr>
        <w:spacing w:after="100" w:line="276"/>
      </w:pPr>
      <w:r>
        <w:rPr>
          <w:rFonts w:ascii="Arial" w:cs="Arial" w:eastAsia="Arial" w:hAnsi="Arial"/>
          <w:b/>
          <w:bCs/>
          <w:color w:val="333333"/>
          <w:sz w:val="22"/>
          <w:szCs w:val="22"/>
        </w:rPr>
        <w:t xml:space="preserve">Teisingas atsakymas: </w:t>
      </w:r>
      <w:r>
        <w:rPr>
          <w:rFonts w:ascii="Arial" w:cs="Arial" w:eastAsia="Arial" w:hAnsi="Arial"/>
          <w:color w:val="333333"/>
          <w:sz w:val="22"/>
          <w:szCs w:val="22"/>
        </w:rPr>
        <w:t xml:space="preserve">Kas 20 minučių pažiūrėti į 20 metrų atstumą 20 sekundžių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Kas 20 min. žiūrėti į 20 m atstumą 20 s</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balas (1 tšk.)</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Teisingas 20-20-20 taisyklės apibūdinimas.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Kas 20 min. uždaryti akis 20 s ir pakartoti 20 kartų</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Neteisingas: taisyklė reikalauja žiūrėti į tolį, ne uždaryti akis.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Kas 20 s pamirksėti 20 kartų ir pakelti žvilgsnį 20 m</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Sumaišyti intervalai: pradinis intervalas yra 20 min., ne 20 s.</w:t>
            </w:r>
          </w:p>
        </w:tc>
      </w:tr>
    </w:tbl>
    <w:p>
      <w:pPr>
        <w:pBdr>
          <w:bottom w:val="single" w:color="CCCCCC" w:sz="1" w:space="1"/>
        </w:pBdr>
        <w:spacing w:after="200" w:before="200"/>
      </w:pPr>
    </w:p>
    <w:p>
      <w:pPr>
        <w:keepNext/>
        <w:keepLines/>
        <w:spacing w:after="80" w:before="280"/>
      </w:pPr>
      <w:r>
        <w:rPr>
          <w:rFonts w:ascii="Arial" w:cs="Arial" w:eastAsia="Arial" w:hAnsi="Arial"/>
          <w:b/>
          <w:bCs/>
          <w:color w:val="2E75B6"/>
          <w:sz w:val="23"/>
          <w:szCs w:val="23"/>
        </w:rPr>
        <w:t xml:space="preserve">2 klausimas (1 taškas, slenkstinis)</w:t>
      </w:r>
    </w:p>
    <w:p>
      <w:pPr>
        <w:spacing w:after="100" w:line="276"/>
      </w:pPr>
      <w:r>
        <w:rPr>
          <w:rFonts w:ascii="Arial" w:cs="Arial" w:eastAsia="Arial" w:hAnsi="Arial"/>
          <w:b w:val="false"/>
          <w:bCs w:val="false"/>
          <w:color w:val="333333"/>
          <w:sz w:val="22"/>
          <w:szCs w:val="22"/>
        </w:rPr>
        <w:t xml:space="preserve">Kuris slaptažodis geriausiai atitinka saugumo kriterijus?</w:t>
      </w:r>
    </w:p>
    <w:p>
      <w:pPr>
        <w:spacing w:after="100" w:line="276"/>
      </w:pPr>
      <w:r>
        <w:rPr>
          <w:rFonts w:ascii="Arial" w:cs="Arial" w:eastAsia="Arial" w:hAnsi="Arial"/>
          <w:b/>
          <w:bCs/>
          <w:color w:val="333333"/>
          <w:sz w:val="22"/>
          <w:szCs w:val="22"/>
        </w:rPr>
        <w:t xml:space="preserve">Teisingas atsakymas: </w:t>
      </w:r>
      <w:r>
        <w:rPr>
          <w:rFonts w:ascii="Arial" w:cs="Arial" w:eastAsia="Arial" w:hAnsi="Arial"/>
          <w:color w:val="333333"/>
          <w:sz w:val="22"/>
          <w:szCs w:val="22"/>
        </w:rPr>
        <w:t xml:space="preserve">Mok!n1s#9k (arba Sn!3g@s#7z, R@1n#8mT!q pagal variantą)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Mok!n1s#9k</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balas (1 tšk.)</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Didžiosios/mažosios raidės, skaičiai, spec. simboliai, neatpažįstami žodžiai.</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labas!2345</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Bazinis žodyno žodis + nuoseklūs skaičiai.</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aabb!cddee</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Pasikartojantys simboliai, lengvai atspėjamas šablonas.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12345!bcde</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Nuoseklios sekos (skaičiai ir raidės).</w:t>
            </w:r>
          </w:p>
        </w:tc>
      </w:tr>
    </w:tbl>
    <w:p>
      <w:pPr>
        <w:pBdr>
          <w:bottom w:val="single" w:color="CCCCCC" w:sz="1" w:space="1"/>
        </w:pBdr>
        <w:spacing w:after="200" w:before="200"/>
      </w:pPr>
    </w:p>
    <w:p>
      <w:pPr>
        <w:keepNext/>
        <w:keepLines/>
        <w:spacing w:after="80" w:before="280"/>
      </w:pPr>
      <w:r>
        <w:rPr>
          <w:rFonts w:ascii="Arial" w:cs="Arial" w:eastAsia="Arial" w:hAnsi="Arial"/>
          <w:b/>
          <w:bCs/>
          <w:color w:val="2E75B6"/>
          <w:sz w:val="23"/>
          <w:szCs w:val="23"/>
        </w:rPr>
        <w:t xml:space="preserve">3 klausimas (1 taškas, slenkstinis)</w:t>
      </w:r>
    </w:p>
    <w:p>
      <w:pPr>
        <w:spacing w:after="100" w:line="276"/>
      </w:pPr>
      <w:r>
        <w:rPr>
          <w:rFonts w:ascii="Arial" w:cs="Arial" w:eastAsia="Arial" w:hAnsi="Arial"/>
          <w:b w:val="false"/>
          <w:bCs w:val="false"/>
          <w:color w:val="333333"/>
          <w:sz w:val="22"/>
          <w:szCs w:val="22"/>
        </w:rPr>
        <w:t xml:space="preserve">Kas yra phishing?</w:t>
      </w:r>
    </w:p>
    <w:p>
      <w:pPr>
        <w:spacing w:after="100" w:line="276"/>
      </w:pPr>
      <w:r>
        <w:rPr>
          <w:rFonts w:ascii="Arial" w:cs="Arial" w:eastAsia="Arial" w:hAnsi="Arial"/>
          <w:b/>
          <w:bCs/>
          <w:color w:val="333333"/>
          <w:sz w:val="22"/>
          <w:szCs w:val="22"/>
        </w:rPr>
        <w:t xml:space="preserve">Teisingas atsakymas: </w:t>
      </w:r>
      <w:r>
        <w:rPr>
          <w:rFonts w:ascii="Arial" w:cs="Arial" w:eastAsia="Arial" w:hAnsi="Arial"/>
          <w:color w:val="333333"/>
          <w:sz w:val="22"/>
          <w:szCs w:val="22"/>
        </w:rPr>
        <w:t xml:space="preserve">Apgaulinga žinutė, kuria siekiama išvilioti asmeninius duomenis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Apgaulinga žinutė, kuria siekiama išvilioti duomenis</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balas (1 tšk.)</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Tikslus phishing apibrėžimas.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Kenkėjiška programa, kuri ištrina failus</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Aprašo kenkėjišką programą, ne phishing.</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Socialinis tinklas anoniminiams</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Nesusijęs su phishing sąvoka.</w:t>
            </w:r>
          </w:p>
        </w:tc>
      </w:tr>
    </w:tbl>
    <w:p>
      <w:pPr>
        <w:pBdr>
          <w:bottom w:val="single" w:color="CCCCCC" w:sz="1" w:space="1"/>
        </w:pBdr>
        <w:spacing w:after="200" w:before="200"/>
      </w:pPr>
    </w:p>
    <w:p>
      <w:pPr>
        <w:keepNext/>
        <w:keepLines/>
        <w:spacing w:after="80" w:before="280"/>
      </w:pPr>
      <w:r>
        <w:rPr>
          <w:rFonts w:ascii="Arial" w:cs="Arial" w:eastAsia="Arial" w:hAnsi="Arial"/>
          <w:b/>
          <w:bCs/>
          <w:color w:val="2E75B6"/>
          <w:sz w:val="23"/>
          <w:szCs w:val="23"/>
        </w:rPr>
        <w:t xml:space="preserve">4 klausimas (1 taškas, slenkstinis)</w:t>
      </w:r>
    </w:p>
    <w:p>
      <w:pPr>
        <w:spacing w:after="100" w:line="276"/>
      </w:pPr>
      <w:r>
        <w:rPr>
          <w:rFonts w:ascii="Arial" w:cs="Arial" w:eastAsia="Arial" w:hAnsi="Arial"/>
          <w:b w:val="false"/>
          <w:bCs w:val="false"/>
          <w:color w:val="333333"/>
          <w:sz w:val="22"/>
          <w:szCs w:val="22"/>
        </w:rPr>
        <w:t xml:space="preserve">Kuris teiginys apie e-atliekas yra teisingas?</w:t>
      </w:r>
    </w:p>
    <w:p>
      <w:pPr>
        <w:spacing w:after="100" w:line="276"/>
      </w:pPr>
      <w:r>
        <w:rPr>
          <w:rFonts w:ascii="Arial" w:cs="Arial" w:eastAsia="Arial" w:hAnsi="Arial"/>
          <w:b/>
          <w:bCs/>
          <w:color w:val="333333"/>
          <w:sz w:val="22"/>
          <w:szCs w:val="22"/>
        </w:rPr>
        <w:t xml:space="preserve">Teisingas atsakymas: </w:t>
      </w:r>
      <w:r>
        <w:rPr>
          <w:rFonts w:ascii="Arial" w:cs="Arial" w:eastAsia="Arial" w:hAnsi="Arial"/>
          <w:color w:val="333333"/>
          <w:sz w:val="22"/>
          <w:szCs w:val="22"/>
        </w:rPr>
        <w:t xml:space="preserve">E-atliekos yra pavojingos, nes jose yra toksiškų medžiagų, pvz., švino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E-atliekos pavojingos dėl toksiškų medžiagų</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balas (1 tšk.)</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Teisingas: e-atliekose yra švino, gyvsidabrio, kadmio.</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E-atliekos saugios, nes elektronika iš plastiko</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Klaidinga: plastike ir kituose komponentuose yra pavojingų medžiagų.</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E-atliekos susidaro tik iš kompiuterių</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Klaidinga: telefonai, planšetės ir kita elektronika taip pat sudaro e-atliekas.</w:t>
            </w:r>
          </w:p>
        </w:tc>
      </w:tr>
    </w:tbl>
    <w:p>
      <w:pPr>
        <w:pBdr>
          <w:bottom w:val="single" w:color="CCCCCC" w:sz="1" w:space="1"/>
        </w:pBdr>
        <w:spacing w:after="200" w:before="200"/>
      </w:pPr>
    </w:p>
    <w:p>
      <w:pPr>
        <w:keepNext/>
        <w:keepLines/>
        <w:spacing w:after="80" w:before="280"/>
      </w:pPr>
      <w:r>
        <w:rPr>
          <w:rFonts w:ascii="Arial" w:cs="Arial" w:eastAsia="Arial" w:hAnsi="Arial"/>
          <w:b/>
          <w:bCs/>
          <w:color w:val="2E75B6"/>
          <w:sz w:val="23"/>
          <w:szCs w:val="23"/>
        </w:rPr>
        <w:t xml:space="preserve">5 klausimas (1 taškas, patenkinamas)</w:t>
      </w:r>
    </w:p>
    <w:p>
      <w:pPr>
        <w:spacing w:after="100" w:line="276"/>
      </w:pPr>
      <w:r>
        <w:rPr>
          <w:rFonts w:ascii="Arial" w:cs="Arial" w:eastAsia="Arial" w:hAnsi="Arial"/>
          <w:b w:val="false"/>
          <w:bCs w:val="false"/>
          <w:color w:val="333333"/>
          <w:sz w:val="22"/>
          <w:szCs w:val="22"/>
        </w:rPr>
        <w:t xml:space="preserve">Kodėl dirbant kompiuteriu rekomenduojama daryti pertraukas kas 30-45 minutes?</w:t>
      </w:r>
    </w:p>
    <w:p>
      <w:pPr>
        <w:spacing w:after="100" w:line="276"/>
      </w:pPr>
      <w:r>
        <w:rPr>
          <w:rFonts w:ascii="Arial" w:cs="Arial" w:eastAsia="Arial" w:hAnsi="Arial"/>
          <w:b/>
          <w:bCs/>
          <w:color w:val="333333"/>
          <w:sz w:val="22"/>
          <w:szCs w:val="22"/>
        </w:rPr>
        <w:t xml:space="preserve">Teisingas atsakymas: </w:t>
      </w:r>
      <w:r>
        <w:rPr>
          <w:rFonts w:ascii="Arial" w:cs="Arial" w:eastAsia="Arial" w:hAnsi="Arial"/>
          <w:color w:val="333333"/>
          <w:sz w:val="22"/>
          <w:szCs w:val="22"/>
        </w:rPr>
        <w:t xml:space="preserve">Pertraukos padeda akims, nugarai ir kraujotakai atsipalaiduoti bei atsigauti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Padeda akims, nugarai ir kraujotakai</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balas (1 tšk.)</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Nurodo kelis sveikatos aspektus, kuriems pertraukos padeda.</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Reikalingos tik tada, kai akys skaudėti pradeda</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Reaktyvus požiūris: pertraukos turi būti prevencinės.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Reikalingos, kad kompiuteris nesuprastų</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Pertraukos skirtos žmogaus sveikatai, ne kompiuterio veikimui.</w:t>
            </w:r>
          </w:p>
        </w:tc>
      </w:tr>
    </w:tbl>
    <w:p>
      <w:pPr>
        <w:pBdr>
          <w:bottom w:val="single" w:color="CCCCCC" w:sz="1" w:space="1"/>
        </w:pBdr>
        <w:spacing w:after="200" w:before="200"/>
      </w:pPr>
    </w:p>
    <w:p>
      <w:pPr>
        <w:keepNext/>
        <w:keepLines/>
        <w:spacing w:after="80" w:before="280"/>
      </w:pPr>
      <w:r>
        <w:rPr>
          <w:rFonts w:ascii="Arial" w:cs="Arial" w:eastAsia="Arial" w:hAnsi="Arial"/>
          <w:b/>
          <w:bCs/>
          <w:color w:val="2E75B6"/>
          <w:sz w:val="23"/>
          <w:szCs w:val="23"/>
        </w:rPr>
        <w:t xml:space="preserve">6 klausimas (1 taškas, patenkinamas)</w:t>
      </w:r>
    </w:p>
    <w:p>
      <w:pPr>
        <w:spacing w:after="100" w:line="276"/>
      </w:pPr>
      <w:r>
        <w:rPr>
          <w:rFonts w:ascii="Arial" w:cs="Arial" w:eastAsia="Arial" w:hAnsi="Arial"/>
          <w:b w:val="false"/>
          <w:bCs w:val="false"/>
          <w:color w:val="333333"/>
          <w:sz w:val="22"/>
          <w:szCs w:val="22"/>
        </w:rPr>
        <w:t xml:space="preserve">Kaip dviejų veiksnių autentifikacija (2FA) padidina paskyros saugumą?</w:t>
      </w:r>
    </w:p>
    <w:p>
      <w:pPr>
        <w:spacing w:after="100" w:line="276"/>
      </w:pPr>
      <w:r>
        <w:rPr>
          <w:rFonts w:ascii="Arial" w:cs="Arial" w:eastAsia="Arial" w:hAnsi="Arial"/>
          <w:b/>
          <w:bCs/>
          <w:color w:val="333333"/>
          <w:sz w:val="22"/>
          <w:szCs w:val="22"/>
        </w:rPr>
        <w:t xml:space="preserve">Teisingas atsakymas: </w:t>
      </w:r>
      <w:r>
        <w:rPr>
          <w:rFonts w:ascii="Arial" w:cs="Arial" w:eastAsia="Arial" w:hAnsi="Arial"/>
          <w:color w:val="333333"/>
          <w:sz w:val="22"/>
          <w:szCs w:val="22"/>
        </w:rPr>
        <w:t xml:space="preserve">2FA reikalauja dviejų skirtingų patvirtinimo būdų, todėl vagis negali prisijungti vien su slaptažodžiu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Reikalauja 2 patvirtinimo būdų</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balas (1 tšk.)</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Teisingai aprašo 2FA principą: du nepriklausomi veiksniai.</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Pakeičia slaptažodį piršto antspaudu</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2FA nepakeičia slaptažodžio, o prideda antrą veiksnį.</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Automatiškai keičia slaptažodį kas mėnesį</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2FA nekeičia slaptažodžio. Tai atskiras saugumo mechanizmas.</w:t>
            </w:r>
          </w:p>
        </w:tc>
      </w:tr>
    </w:tbl>
    <w:p>
      <w:pPr>
        <w:pBdr>
          <w:bottom w:val="single" w:color="CCCCCC" w:sz="1" w:space="1"/>
        </w:pBdr>
        <w:spacing w:after="200" w:before="200"/>
      </w:pPr>
    </w:p>
    <w:p>
      <w:pPr>
        <w:keepNext/>
        <w:keepLines/>
        <w:spacing w:after="80" w:before="280"/>
      </w:pPr>
      <w:r>
        <w:rPr>
          <w:rFonts w:ascii="Arial" w:cs="Arial" w:eastAsia="Arial" w:hAnsi="Arial"/>
          <w:b/>
          <w:bCs/>
          <w:color w:val="2E75B6"/>
          <w:sz w:val="23"/>
          <w:szCs w:val="23"/>
        </w:rPr>
        <w:t xml:space="preserve">7 klausimas (1 taškas, patenkinamas)</w:t>
      </w:r>
    </w:p>
    <w:p>
      <w:pPr>
        <w:spacing w:after="100" w:line="276"/>
      </w:pPr>
      <w:r>
        <w:rPr>
          <w:rFonts w:ascii="Arial" w:cs="Arial" w:eastAsia="Arial" w:hAnsi="Arial"/>
          <w:b w:val="false"/>
          <w:bCs w:val="false"/>
          <w:color w:val="333333"/>
          <w:sz w:val="22"/>
          <w:szCs w:val="22"/>
        </w:rPr>
        <w:t xml:space="preserve">Kuris požymis rodo galimą phishing žinutę?</w:t>
      </w:r>
    </w:p>
    <w:p>
      <w:pPr>
        <w:spacing w:after="100" w:line="276"/>
      </w:pPr>
      <w:r>
        <w:rPr>
          <w:rFonts w:ascii="Arial" w:cs="Arial" w:eastAsia="Arial" w:hAnsi="Arial"/>
          <w:b/>
          <w:bCs/>
          <w:color w:val="333333"/>
          <w:sz w:val="22"/>
          <w:szCs w:val="22"/>
        </w:rPr>
        <w:t xml:space="preserve">Teisingas atsakymas: </w:t>
      </w:r>
      <w:r>
        <w:rPr>
          <w:rFonts w:ascii="Arial" w:cs="Arial" w:eastAsia="Arial" w:hAnsi="Arial"/>
          <w:color w:val="333333"/>
          <w:sz w:val="22"/>
          <w:szCs w:val="22"/>
        </w:rPr>
        <w:t xml:space="preserve">Žinutėje reikalaujama skubiai paspausti nuorodą ir patvirtinti duomenis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Reikalaujama skubiai paspausti nuorodą</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balas (1 tšk.)</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Skubos spaudimas + nuoroda + duomenų prašymas = klasikinis phishing.</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Siunčiama darbo dienomis iš pažįstamo kolegos</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Teisėto laiško požymis, ne phishing.</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Prašoma perskaityti darbotvarkę</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Standartinis darbo laiškas, ne phishing.</w:t>
            </w:r>
          </w:p>
        </w:tc>
      </w:tr>
    </w:tbl>
    <w:p>
      <w:pPr>
        <w:pBdr>
          <w:bottom w:val="single" w:color="CCCCCC" w:sz="1" w:space="1"/>
        </w:pBdr>
        <w:spacing w:after="200" w:before="200"/>
      </w:pPr>
    </w:p>
    <w:p>
      <w:pPr>
        <w:keepNext/>
        <w:keepLines/>
        <w:spacing w:after="80" w:before="280"/>
      </w:pPr>
      <w:r>
        <w:rPr>
          <w:rFonts w:ascii="Arial" w:cs="Arial" w:eastAsia="Arial" w:hAnsi="Arial"/>
          <w:b/>
          <w:bCs/>
          <w:color w:val="2E75B6"/>
          <w:sz w:val="23"/>
          <w:szCs w:val="23"/>
        </w:rPr>
        <w:t xml:space="preserve">8 klausimas (1 taškas, patenkinamas)</w:t>
      </w:r>
    </w:p>
    <w:p>
      <w:pPr>
        <w:spacing w:after="100" w:line="276"/>
      </w:pPr>
      <w:r>
        <w:rPr>
          <w:rFonts w:ascii="Arial" w:cs="Arial" w:eastAsia="Arial" w:hAnsi="Arial"/>
          <w:b w:val="false"/>
          <w:bCs w:val="false"/>
          <w:color w:val="333333"/>
          <w:sz w:val="22"/>
          <w:szCs w:val="22"/>
        </w:rPr>
        <w:t xml:space="preserve">Kuris veiksmas padeda sumažinti asmeninį skaitmeninį pėdsaką?</w:t>
      </w:r>
    </w:p>
    <w:p>
      <w:pPr>
        <w:spacing w:after="100" w:line="276"/>
      </w:pPr>
      <w:r>
        <w:rPr>
          <w:rFonts w:ascii="Arial" w:cs="Arial" w:eastAsia="Arial" w:hAnsi="Arial"/>
          <w:b/>
          <w:bCs/>
          <w:color w:val="333333"/>
          <w:sz w:val="22"/>
          <w:szCs w:val="22"/>
        </w:rPr>
        <w:t xml:space="preserve">Teisingas atsakymas: </w:t>
      </w:r>
      <w:r>
        <w:rPr>
          <w:rFonts w:ascii="Arial" w:cs="Arial" w:eastAsia="Arial" w:hAnsi="Arial"/>
          <w:color w:val="333333"/>
          <w:sz w:val="22"/>
          <w:szCs w:val="22"/>
        </w:rPr>
        <w:t xml:space="preserve">Ištrinti senus ir nereikalingus el. laiškus iš pašto dėžutės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Ištrinti senus el. laiškus</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balas (1 tšk.)</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Mažina saugomus duomenis duomenų centruose.</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Kuo dažniau siųsti nuotraukas aukšta raiška</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Didina, o ne mažina skaitmeninį pėdsaką.</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Palikti kompiuterį įjungtą visą naktį</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Suvartoja energiją be naudos.</w:t>
            </w:r>
          </w:p>
        </w:tc>
      </w:tr>
    </w:tbl>
    <w:p>
      <w:pPr>
        <w:pBdr>
          <w:bottom w:val="single" w:color="CCCCCC" w:sz="1" w:space="1"/>
        </w:pBdr>
        <w:spacing w:after="200" w:before="200"/>
      </w:pPr>
    </w:p>
    <w:p>
      <w:pPr>
        <w:spacing w:after="120" w:before="360"/>
      </w:pPr>
      <w:r>
        <w:rPr>
          <w:rFonts w:ascii="Arial" w:cs="Arial" w:eastAsia="Arial" w:hAnsi="Arial"/>
          <w:b/>
          <w:bCs/>
          <w:color w:val="1F4E79"/>
          <w:sz w:val="26"/>
          <w:szCs w:val="26"/>
        </w:rPr>
        <w:t xml:space="preserve">II dalis: atviri klausimai (8 taškai)</w:t>
      </w:r>
    </w:p>
    <w:p>
      <w:pPr>
        <w:keepNext/>
        <w:keepLines/>
        <w:spacing w:after="80" w:before="280"/>
      </w:pPr>
      <w:r>
        <w:rPr>
          <w:rFonts w:ascii="Arial" w:cs="Arial" w:eastAsia="Arial" w:hAnsi="Arial"/>
          <w:b/>
          <w:bCs/>
          <w:color w:val="2E75B6"/>
          <w:sz w:val="23"/>
          <w:szCs w:val="23"/>
        </w:rPr>
        <w:t xml:space="preserve">9 klausimas (2 taškai, patenkinamas)</w:t>
      </w:r>
    </w:p>
    <w:p>
      <w:pPr>
        <w:spacing w:after="100" w:line="276"/>
      </w:pPr>
      <w:r>
        <w:rPr>
          <w:rFonts w:ascii="Arial" w:cs="Arial" w:eastAsia="Arial" w:hAnsi="Arial"/>
          <w:b w:val="false"/>
          <w:bCs w:val="false"/>
          <w:color w:val="333333"/>
          <w:sz w:val="22"/>
          <w:szCs w:val="22"/>
        </w:rPr>
        <w:t xml:space="preserve">Situacija: draugas viešai skelbia gimimo datą, mokyklos pavadinimą ir miestą. Paaiškinkite, kodėl toks elgesys gali būti nesaugus.</w:t>
      </w:r>
    </w:p>
    <w:p>
      <w:pPr>
        <w:spacing w:after="100" w:line="276"/>
      </w:pPr>
      <w:r>
        <w:rPr>
          <w:rFonts w:ascii="Arial" w:cs="Arial" w:eastAsia="Arial" w:hAnsi="Arial"/>
          <w:b/>
          <w:bCs/>
          <w:color w:val="333333"/>
          <w:sz w:val="22"/>
          <w:szCs w:val="22"/>
        </w:rPr>
        <w:t xml:space="preserve">Modelinis atsakymas: </w:t>
      </w:r>
      <w:r>
        <w:rPr>
          <w:rFonts w:ascii="Arial" w:cs="Arial" w:eastAsia="Arial" w:hAnsi="Arial"/>
          <w:color w:val="333333"/>
          <w:sz w:val="22"/>
          <w:szCs w:val="22"/>
        </w:rPr>
        <w:t xml:space="preserve">Šią informaciją gali panaudoti sukčiai socialinės inžinerijos atakoms: pavyzdžiui, apsimesti pažįstamu žmogumi arba atspėti slaptažodį, paremtą gimimo data. Taip pat šie duomenys padeda nustatyti asmens tapatybę ir buvimo vietą, o tai kelia fizinio saugumo riziką.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Paaiškina riziką + pateikia konkretų pavyzdį</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2 taškai</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atsakymas: identifikuoja riziką ir argumentuoja.</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Nurodo, kad nesaugu, bet nepaaiškina kodėl</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1 taškas</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Dalinis: teisingas teiginys be argumentacijos.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Nesupranta problemos arba neatsakyta</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Neatitinka klausimo.</w:t>
            </w:r>
          </w:p>
        </w:tc>
      </w:tr>
    </w:tbl>
    <w:p>
      <w:pPr>
        <w:pBdr>
          <w:bottom w:val="single" w:color="CCCCCC" w:sz="1" w:space="1"/>
        </w:pBdr>
        <w:spacing w:after="200" w:before="200"/>
      </w:pPr>
    </w:p>
    <w:p>
      <w:pPr>
        <w:keepNext/>
        <w:keepLines/>
        <w:spacing w:after="80" w:before="280"/>
      </w:pPr>
      <w:r>
        <w:rPr>
          <w:rFonts w:ascii="Arial" w:cs="Arial" w:eastAsia="Arial" w:hAnsi="Arial"/>
          <w:b/>
          <w:bCs/>
          <w:color w:val="2E75B6"/>
          <w:sz w:val="23"/>
          <w:szCs w:val="23"/>
        </w:rPr>
        <w:t xml:space="preserve">10 klausimas (2 taškai, pagrindinis)</w:t>
      </w:r>
    </w:p>
    <w:p>
      <w:pPr>
        <w:spacing w:after="100" w:line="276"/>
      </w:pPr>
      <w:r>
        <w:rPr>
          <w:rFonts w:ascii="Arial" w:cs="Arial" w:eastAsia="Arial" w:hAnsi="Arial"/>
          <w:b w:val="false"/>
          <w:bCs w:val="false"/>
          <w:color w:val="333333"/>
          <w:sz w:val="22"/>
          <w:szCs w:val="22"/>
        </w:rPr>
        <w:t xml:space="preserve">Paaiškinkite, kuo skiriasi trumpalaikis ir ilgalaikis netaisyklingos sėdėsenos poveikis sveikatai.</w:t>
      </w:r>
    </w:p>
    <w:p>
      <w:pPr>
        <w:spacing w:after="100" w:line="276"/>
      </w:pPr>
      <w:r>
        <w:rPr>
          <w:rFonts w:ascii="Arial" w:cs="Arial" w:eastAsia="Arial" w:hAnsi="Arial"/>
          <w:b/>
          <w:bCs/>
          <w:color w:val="333333"/>
          <w:sz w:val="22"/>
          <w:szCs w:val="22"/>
        </w:rPr>
        <w:t xml:space="preserve">Modelinis atsakymas: </w:t>
      </w:r>
      <w:r>
        <w:rPr>
          <w:rFonts w:ascii="Arial" w:cs="Arial" w:eastAsia="Arial" w:hAnsi="Arial"/>
          <w:color w:val="333333"/>
          <w:sz w:val="22"/>
          <w:szCs w:val="22"/>
        </w:rPr>
        <w:t xml:space="preserve">Trumpalaikis poveikis: raumenų įtampa, kaklo ar nugaros skausmas, nuovargis po kelių valandų darbo (pvz., skauda kaklą po ilgo sėdėjimo). Ilgalaikis poveikis: lėtinis stuburo skausmas, regėjimo sutrikimai, kraujotakos problemos (pvz., per mėnesius išsivysto nuolatinė laikysenos deformacija).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Abu poveikiai su pavyzdžiais</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2 taškai</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Skiria trumpalaikį ir ilgalaikį, pateikia pavyzdžius.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Vienas poveikis su pavyzdžiu</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1 taškas</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Dalinis: tik viena pusė.</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Bendrą frazė be skirtumo</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Neskiria trumpalaikio ir ilgalaikio.</w:t>
            </w:r>
          </w:p>
        </w:tc>
      </w:tr>
    </w:tbl>
    <w:p>
      <w:pPr>
        <w:pBdr>
          <w:bottom w:val="single" w:color="CCCCCC" w:sz="1" w:space="1"/>
        </w:pBdr>
        <w:spacing w:after="200" w:before="200"/>
      </w:pPr>
    </w:p>
    <w:p>
      <w:pPr>
        <w:keepNext/>
        <w:keepLines/>
        <w:spacing w:after="80" w:before="280"/>
      </w:pPr>
      <w:r>
        <w:rPr>
          <w:rFonts w:ascii="Arial" w:cs="Arial" w:eastAsia="Arial" w:hAnsi="Arial"/>
          <w:b/>
          <w:bCs/>
          <w:color w:val="2E75B6"/>
          <w:sz w:val="23"/>
          <w:szCs w:val="23"/>
        </w:rPr>
        <w:t xml:space="preserve">11 klausimas (2 taškai, pagrindinis)</w:t>
      </w:r>
    </w:p>
    <w:p>
      <w:pPr>
        <w:spacing w:after="100" w:line="276"/>
      </w:pPr>
      <w:r>
        <w:rPr>
          <w:rFonts w:ascii="Arial" w:cs="Arial" w:eastAsia="Arial" w:hAnsi="Arial"/>
          <w:b w:val="false"/>
          <w:bCs w:val="false"/>
          <w:color w:val="333333"/>
          <w:sz w:val="22"/>
          <w:szCs w:val="22"/>
        </w:rPr>
        <w:t xml:space="preserve">Draugas sako: „Mano slaptažodis yra labai ilgas, todėl jis tikrai saugus.“ Ar jis teisus?</w:t>
      </w:r>
    </w:p>
    <w:p>
      <w:pPr>
        <w:spacing w:after="100" w:line="276"/>
      </w:pPr>
      <w:r>
        <w:rPr>
          <w:rFonts w:ascii="Arial" w:cs="Arial" w:eastAsia="Arial" w:hAnsi="Arial"/>
          <w:b/>
          <w:bCs/>
          <w:color w:val="333333"/>
          <w:sz w:val="22"/>
          <w:szCs w:val="22"/>
        </w:rPr>
        <w:t xml:space="preserve">Modelinis atsakymas: </w:t>
      </w:r>
      <w:r>
        <w:rPr>
          <w:rFonts w:ascii="Arial" w:cs="Arial" w:eastAsia="Arial" w:hAnsi="Arial"/>
          <w:color w:val="333333"/>
          <w:sz w:val="22"/>
          <w:szCs w:val="22"/>
        </w:rPr>
        <w:t xml:space="preserve">Ne visai teisus. Ilgis yra svarbus slaptažodžio stiprumo kriterijus, tačiau ne vienintelis. Saugus slaptažodis turi turėti didžiąsias ir mažąsias raides, skaičius ir specialius simbolius. Be to, jis neturi būti paremtas lengvai atspėjamais žodžiais (pvz., vardu ar gimimo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Nurodo, kad ilgio nepakanka + kitus kriterijus</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2 taškai</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Pilnai argumentuoja slaptažodžio stiprumo kriterijus.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Sako, kad ne visai teisus, bet be argumentų</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1 taškas</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Dalinis: teisinga išvada be pagrindimo.</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Sutinka su draugu arba neatsakyta</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Klaidinga išvada arba neatsakyta.</w:t>
            </w:r>
          </w:p>
        </w:tc>
      </w:tr>
    </w:tbl>
    <w:p>
      <w:pPr>
        <w:pBdr>
          <w:bottom w:val="single" w:color="CCCCCC" w:sz="1" w:space="1"/>
        </w:pBdr>
        <w:spacing w:after="200" w:before="200"/>
      </w:pPr>
    </w:p>
    <w:p>
      <w:pPr>
        <w:keepNext/>
        <w:keepLines/>
        <w:spacing w:after="80" w:before="280"/>
      </w:pPr>
      <w:r>
        <w:rPr>
          <w:rFonts w:ascii="Arial" w:cs="Arial" w:eastAsia="Arial" w:hAnsi="Arial"/>
          <w:b/>
          <w:bCs/>
          <w:color w:val="2E75B6"/>
          <w:sz w:val="23"/>
          <w:szCs w:val="23"/>
        </w:rPr>
        <w:t xml:space="preserve">12 klausimas (2 taškai, pagrindinis)</w:t>
      </w:r>
    </w:p>
    <w:p>
      <w:pPr>
        <w:spacing w:after="100" w:line="276"/>
      </w:pPr>
      <w:r>
        <w:rPr>
          <w:rFonts w:ascii="Arial" w:cs="Arial" w:eastAsia="Arial" w:hAnsi="Arial"/>
          <w:b w:val="false"/>
          <w:bCs w:val="false"/>
          <w:color w:val="333333"/>
          <w:sz w:val="22"/>
          <w:szCs w:val="22"/>
        </w:rPr>
        <w:t xml:space="preserve">Gaunate el. laišką: „Sveiki, jūsų paskyra bus užblokuota. Paspauskite nuorodą ir patvirtinkite duomenis per 24 val.“ Įvardinkite 2 phishing požymius ir paaiškinkite saugaus reagavimo algoritmą.</w:t>
      </w:r>
    </w:p>
    <w:p>
      <w:pPr>
        <w:spacing w:after="100" w:line="276"/>
      </w:pPr>
      <w:r>
        <w:rPr>
          <w:rFonts w:ascii="Arial" w:cs="Arial" w:eastAsia="Arial" w:hAnsi="Arial"/>
          <w:b/>
          <w:bCs/>
          <w:color w:val="333333"/>
          <w:sz w:val="22"/>
          <w:szCs w:val="22"/>
        </w:rPr>
        <w:t xml:space="preserve">Modelinis atsakymas: </w:t>
      </w:r>
      <w:r>
        <w:rPr>
          <w:rFonts w:ascii="Arial" w:cs="Arial" w:eastAsia="Arial" w:hAnsi="Arial"/>
          <w:color w:val="333333"/>
          <w:sz w:val="22"/>
          <w:szCs w:val="22"/>
        </w:rPr>
        <w:t xml:space="preserve">Phishing požymiai: (1) skubos spaudimas (per 24 val.), (2) prašoma paspausti nuorodą ir patvirtinti duomenis. Saugaus reagavimo algoritmas: sustoti (nespausti nuorodos), patikrinti (ar tikrai paskyra užblokuojama, prisijungiant tiesiogiai per oficialų tinklalapį), pranešti (informuoti suaugusį ar tiekėją).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2 požymiai + 3 algoritmo žingsniai</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2 taškai</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identifikuoja požymius ir taiko algoritmą.</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1 požymis arba nepilnas algoritmas</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1 taškas</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Dalinis: trūksta vienos dalies.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Neidentifikuoja požymių arba neatsakyta</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Neatitinka klausimo.</w:t>
            </w:r>
          </w:p>
        </w:tc>
      </w:tr>
    </w:tbl>
    <w:p>
      <w:pPr>
        <w:pBdr>
          <w:bottom w:val="single" w:color="CCCCCC" w:sz="1" w:space="1"/>
        </w:pBdr>
        <w:spacing w:after="200" w:before="200"/>
      </w:pPr>
    </w:p>
    <w:p>
      <w:pPr>
        <w:spacing w:after="120" w:before="360"/>
      </w:pPr>
      <w:r>
        <w:rPr>
          <w:rFonts w:ascii="Arial" w:cs="Arial" w:eastAsia="Arial" w:hAnsi="Arial"/>
          <w:b/>
          <w:bCs/>
          <w:color w:val="1F4E79"/>
          <w:sz w:val="26"/>
          <w:szCs w:val="26"/>
        </w:rPr>
        <w:t xml:space="preserve">III dalis: scenarijų analizė (4 taškai)</w:t>
      </w:r>
    </w:p>
    <w:p>
      <w:pPr>
        <w:keepNext/>
        <w:keepLines/>
        <w:spacing w:after="80" w:before="280"/>
      </w:pPr>
      <w:r>
        <w:rPr>
          <w:rFonts w:ascii="Arial" w:cs="Arial" w:eastAsia="Arial" w:hAnsi="Arial"/>
          <w:b/>
          <w:bCs/>
          <w:color w:val="2E75B6"/>
          <w:sz w:val="23"/>
          <w:szCs w:val="23"/>
        </w:rPr>
        <w:t xml:space="preserve">13 klausimas (2 taškai, aukštesnysis)</w:t>
      </w:r>
    </w:p>
    <w:p>
      <w:pPr>
        <w:spacing w:after="100" w:line="276"/>
      </w:pPr>
      <w:r>
        <w:rPr>
          <w:rFonts w:ascii="Arial" w:cs="Arial" w:eastAsia="Arial" w:hAnsi="Arial"/>
          <w:b w:val="false"/>
          <w:bCs w:val="false"/>
          <w:color w:val="333333"/>
          <w:sz w:val="22"/>
          <w:szCs w:val="22"/>
        </w:rPr>
        <w:t xml:space="preserve">Situacija: mokinys sėdi labai arti ekrano, nedarė pertraukos 2 valandas, greta ant stalo – telefonas su nepažįstamo žmogaus žinute ir nuoroda. Identifikuokite visas saugos problemas ir pasiūlykite veiksmus.</w:t>
      </w:r>
    </w:p>
    <w:p>
      <w:pPr>
        <w:spacing w:after="100" w:line="276"/>
      </w:pPr>
      <w:r>
        <w:rPr>
          <w:rFonts w:ascii="Arial" w:cs="Arial" w:eastAsia="Arial" w:hAnsi="Arial"/>
          <w:b/>
          <w:bCs/>
          <w:color w:val="333333"/>
          <w:sz w:val="22"/>
          <w:szCs w:val="22"/>
        </w:rPr>
        <w:t xml:space="preserve">Modelinis atsakymas: </w:t>
      </w:r>
      <w:r>
        <w:rPr>
          <w:rFonts w:ascii="Arial" w:cs="Arial" w:eastAsia="Arial" w:hAnsi="Arial"/>
          <w:color w:val="333333"/>
          <w:sz w:val="22"/>
          <w:szCs w:val="22"/>
        </w:rPr>
        <w:t xml:space="preserve">Fizinės saugos problemos: (1) sėdi per arti ekrano (reikia atsitraukti iki 50–70 cm), (2) nedarė pertraukos 2 val. (reikia daryti kas 30–45 min.). Skaitmeninės saugos problemos: (3) nepažįstamo žmogaus žinutė su nuoroda ir skubos spaudimu – gali būti phishing (reikia nespausti nuorodos, patikrinti siuntėją, pranešti suaugusiam).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Identifikuoja fizines ir skaitmenines problemas + veiksmus</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2 taškai</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abi saugos sritys su konkrečiais sprendimais.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Identifikuoja tik vieną sritį arba be veiksmų</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1 taškas</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Dalinis: trūksta vienos saugumo srities arba veiksmų.</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Neidentifikuoja problemų arba neatsakyta</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Neatitinka klausimo.</w:t>
            </w:r>
          </w:p>
        </w:tc>
      </w:tr>
    </w:tbl>
    <w:p>
      <w:pPr>
        <w:spacing w:after="100" w:line="276"/>
      </w:pPr>
      <w:r>
        <w:rPr>
          <w:rFonts w:ascii="Arial" w:cs="Arial" w:eastAsia="Arial" w:hAnsi="Arial"/>
          <w:b/>
          <w:bCs/>
          <w:color w:val="333333"/>
          <w:sz w:val="22"/>
          <w:szCs w:val="22"/>
        </w:rPr>
        <w:t xml:space="preserve">Priimtini alternatyvūs samprotavimai: </w:t>
      </w:r>
      <w:r>
        <w:rPr>
          <w:rFonts w:ascii="Arial" w:cs="Arial" w:eastAsia="Arial" w:hAnsi="Arial"/>
          <w:color w:val="333333"/>
          <w:sz w:val="22"/>
          <w:szCs w:val="22"/>
        </w:rPr>
        <w:t xml:space="preserve">Galima paminėti ir kitų aspektų: netinkama žvilgsnio kryptis (per arti = akys įtemptos), lėtinis poveikis dėl ilgo sėdėjimo.</w:t>
      </w:r>
    </w:p>
    <w:p>
      <w:pPr>
        <w:spacing w:after="100" w:line="276"/>
      </w:pPr>
      <w:r>
        <w:rPr>
          <w:rFonts w:ascii="Arial" w:cs="Arial" w:eastAsia="Arial" w:hAnsi="Arial"/>
          <w:b/>
          <w:bCs/>
          <w:color w:val="333333"/>
          <w:sz w:val="22"/>
          <w:szCs w:val="22"/>
        </w:rPr>
        <w:t xml:space="preserve">Atmestini atsakymai: </w:t>
      </w:r>
      <w:r>
        <w:rPr>
          <w:rFonts w:ascii="Arial" w:cs="Arial" w:eastAsia="Arial" w:hAnsi="Arial"/>
          <w:color w:val="333333"/>
          <w:sz w:val="22"/>
          <w:szCs w:val="22"/>
        </w:rPr>
        <w:t xml:space="preserve">Teisinga išvada be pagrindimo (pvz., „reikia būti atsargiam“): 0 taškų. Identifikuoja tik vieną problemą iš trijų: max 1 taškas.</w:t>
      </w:r>
    </w:p>
    <w:p>
      <w:pPr>
        <w:pBdr>
          <w:bottom w:val="single" w:color="CCCCCC" w:sz="1" w:space="1"/>
        </w:pBdr>
        <w:spacing w:after="200" w:before="200"/>
      </w:pPr>
    </w:p>
    <w:p>
      <w:pPr>
        <w:keepNext/>
        <w:keepLines/>
        <w:spacing w:after="80" w:before="280"/>
      </w:pPr>
      <w:r>
        <w:rPr>
          <w:rFonts w:ascii="Arial" w:cs="Arial" w:eastAsia="Arial" w:hAnsi="Arial"/>
          <w:b/>
          <w:bCs/>
          <w:color w:val="2E75B6"/>
          <w:sz w:val="23"/>
          <w:szCs w:val="23"/>
        </w:rPr>
        <w:t xml:space="preserve">14 klausimas (2 taškai, aukštesnysis)</w:t>
      </w:r>
    </w:p>
    <w:p>
      <w:pPr>
        <w:spacing w:after="100" w:line="276"/>
      </w:pPr>
      <w:r>
        <w:rPr>
          <w:rFonts w:ascii="Arial" w:cs="Arial" w:eastAsia="Arial" w:hAnsi="Arial"/>
          <w:b w:val="false"/>
          <w:bCs w:val="false"/>
          <w:color w:val="333333"/>
          <w:sz w:val="22"/>
          <w:szCs w:val="22"/>
        </w:rPr>
        <w:t xml:space="preserve">Draugas sako: „Aš niekuo neprisidedu prie aplinkos taršos, nes naudoju tik telefoną, o ne gamyklą.“ Paaiškinkite, kodėl šis teiginys klaidingas.</w:t>
      </w:r>
    </w:p>
    <w:p>
      <w:pPr>
        <w:spacing w:after="100" w:line="276"/>
      </w:pPr>
      <w:r>
        <w:rPr>
          <w:rFonts w:ascii="Arial" w:cs="Arial" w:eastAsia="Arial" w:hAnsi="Arial"/>
          <w:b/>
          <w:bCs/>
          <w:color w:val="333333"/>
          <w:sz w:val="22"/>
          <w:szCs w:val="22"/>
        </w:rPr>
        <w:t xml:space="preserve">Modelinis atsakymas: </w:t>
      </w:r>
      <w:r>
        <w:rPr>
          <w:rFonts w:ascii="Arial" w:cs="Arial" w:eastAsia="Arial" w:hAnsi="Arial"/>
          <w:color w:val="333333"/>
          <w:sz w:val="22"/>
          <w:szCs w:val="22"/>
        </w:rPr>
        <w:t xml:space="preserve">Teiginys klaidingas, nes: (1) kiekvienas telefono naudojimas suvartoja energiją duomenų centruose (srautinis turinys, debesija, el. paštas), (2) telefono gamyba ir šalinimas sukuria e-atliekas su toksiškomis medžiagomis, (3) net asmeninis naudojimas prisideda prie kolektyvinio skaitmeninio pėdsako.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6"/>
      </w:tblGrid>
      <w:tr>
        <w:tc>
          <w:tcPr>
            <w:tcW w:type="dxa" w:w="3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Atsakymo variantas</w:t>
            </w:r>
          </w:p>
        </w:tc>
        <w:tc>
          <w:tcPr>
            <w:tcW w:type="dxa" w:w="18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Įvertinimas</w:t>
            </w:r>
          </w:p>
        </w:tc>
        <w:tc>
          <w:tcPr>
            <w:tcW w:type="dxa" w:w="40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Pagrindimas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Nurodo 2+ argumentus (energija, e-atliekos, pėdsakas)</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2 taškai</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Pilnas: aiškiai paneigia teiginią su konkrečiais argumentais.</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Nurodo 1 argumentą su paaiškinimu</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1 taškas</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Dalinis: teisinga kryptis, bet trūksta pilnumo.</w:t>
            </w:r>
          </w:p>
        </w:tc>
      </w:tr>
      <w:tr>
        <w:trPr>
          <w:cantSplit/>
        </w:trPr>
        <w:tc>
          <w:tcPr>
            <w:tcW w:type="dxa" w:w="32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Sutinka su draugu arba neatsakyta</w:t>
            </w:r>
          </w:p>
        </w:tc>
        <w:tc>
          <w:tcPr>
            <w:tcW w:type="dxa" w:w="1800"/>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0 taškų</w:t>
            </w:r>
          </w:p>
        </w:tc>
        <w:tc>
          <w:tcPr>
            <w:tcW w:type="dxa" w:w="4026"/>
            <w:tcBorders>
              <w:top w:val="single" w:color="BFBFBF" w:sz="1"/>
              <w:left w:val="single" w:color="BFBFBF" w:sz="1"/>
              <w:bottom w:val="single" w:color="BFBFBF" w:sz="1"/>
              <w:right w:val="single" w:color="BFBFBF" w:sz="1"/>
            </w:tcBorders>
            <w:tcMar>
              <w:top w:type="dxa" w:w="60"/>
              <w:left w:type="dxa" w:w="100"/>
              <w:bottom w:type="dxa" w:w="60"/>
              <w:right w:type="dxa" w:w="100"/>
            </w:tcMar>
          </w:tcPr>
          <w:p>
            <w:pPr>
              <w:spacing w:line="276"/>
            </w:pPr>
            <w:r>
              <w:rPr>
                <w:rFonts w:ascii="Arial" w:cs="Arial" w:eastAsia="Arial" w:hAnsi="Arial"/>
                <w:color w:val="333333"/>
                <w:sz w:val="20"/>
                <w:szCs w:val="20"/>
              </w:rPr>
              <w:t xml:space="preserve">Klaidinga išvada arba neatsakyta.</w:t>
            </w:r>
          </w:p>
        </w:tc>
      </w:tr>
    </w:tbl>
    <w:p>
      <w:pPr>
        <w:spacing w:after="100" w:line="276"/>
      </w:pPr>
      <w:r>
        <w:rPr>
          <w:rFonts w:ascii="Arial" w:cs="Arial" w:eastAsia="Arial" w:hAnsi="Arial"/>
          <w:b/>
          <w:bCs/>
          <w:color w:val="333333"/>
          <w:sz w:val="22"/>
          <w:szCs w:val="22"/>
        </w:rPr>
        <w:t xml:space="preserve">Priimtini alternatyvūs samprotavimai: </w:t>
      </w:r>
      <w:r>
        <w:rPr>
          <w:rFonts w:ascii="Arial" w:cs="Arial" w:eastAsia="Arial" w:hAnsi="Arial"/>
          <w:color w:val="333333"/>
          <w:sz w:val="22"/>
          <w:szCs w:val="22"/>
        </w:rPr>
        <w:t xml:space="preserve">Galima paminėti: elektros suvartojimas kraunant telefoną, retųjų žemių gavyba telefono komponentams, pasenusio telefono perdirbimo problemos.</w:t>
      </w:r>
    </w:p>
    <w:p>
      <w:pPr>
        <w:spacing w:after="100" w:line="276"/>
      </w:pPr>
      <w:r>
        <w:rPr>
          <w:rFonts w:ascii="Arial" w:cs="Arial" w:eastAsia="Arial" w:hAnsi="Arial"/>
          <w:b/>
          <w:bCs/>
          <w:color w:val="333333"/>
          <w:sz w:val="22"/>
          <w:szCs w:val="22"/>
        </w:rPr>
        <w:t xml:space="preserve">Atmestini atsakymai: </w:t>
      </w:r>
      <w:r>
        <w:rPr>
          <w:rFonts w:ascii="Arial" w:cs="Arial" w:eastAsia="Arial" w:hAnsi="Arial"/>
          <w:color w:val="333333"/>
          <w:sz w:val="22"/>
          <w:szCs w:val="22"/>
        </w:rPr>
        <w:t xml:space="preserve">„Telefonai teršia“ be jokio paaiškinimo: 0 taškų. Argumentas iš autoriteto („nes mokytojas sakė“): 0 taškų.</w:t>
      </w:r>
    </w:p>
    <w:p>
      <w:pPr>
        <w:pBdr>
          <w:bottom w:val="single" w:color="CCCCCC" w:sz="1" w:space="1"/>
        </w:pBdr>
        <w:spacing w:after="200" w:before="200"/>
      </w:pPr>
    </w:p>
    <w:p>
      <w:pPr>
        <w:spacing w:after="120" w:before="360"/>
      </w:pPr>
      <w:r>
        <w:rPr>
          <w:rFonts w:ascii="Arial" w:cs="Arial" w:eastAsia="Arial" w:hAnsi="Arial"/>
          <w:b/>
          <w:bCs/>
          <w:color w:val="1F4E79"/>
          <w:sz w:val="26"/>
          <w:szCs w:val="26"/>
        </w:rPr>
        <w:t xml:space="preserve">Taškų suvestinė</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5826"/>
        <w:gridCol w:w="2000"/>
      </w:tblGrid>
      <w:tr>
        <w:tc>
          <w:tcPr>
            <w:tcW w:type="dxa" w:w="12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Dalis</w:t>
            </w:r>
          </w:p>
        </w:tc>
        <w:tc>
          <w:tcPr>
            <w:tcW w:type="dxa" w:w="5826"/>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Turinys</w:t>
            </w:r>
          </w:p>
        </w:tc>
        <w:tc>
          <w:tcPr>
            <w:tcW w:type="dxa" w:w="2000"/>
            <w:tcBorders>
              <w:top w:val="single" w:color="BFBFBF" w:sz="1"/>
              <w:left w:val="single" w:color="BFBFBF" w:sz="1"/>
              <w:bottom w:val="single" w:color="BFBFBF" w:sz="1"/>
              <w:right w:val="single" w:color="BFBFBF"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Taškai</w:t>
            </w:r>
          </w:p>
        </w:tc>
      </w:tr>
      <w:tr>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I dalis</w:t>
            </w:r>
          </w:p>
        </w:tc>
        <w:tc>
          <w:tcPr>
            <w:tcW w:type="dxa" w:w="58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Uždari klausimai (1-8)</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8</w:t>
            </w:r>
          </w:p>
        </w:tc>
      </w:tr>
      <w:tr>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II dalis</w:t>
            </w:r>
          </w:p>
        </w:tc>
        <w:tc>
          <w:tcPr>
            <w:tcW w:type="dxa" w:w="58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Atviri klausimai (9-12)</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8</w:t>
            </w:r>
          </w:p>
        </w:tc>
      </w:tr>
      <w:tr>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III dalis</w:t>
            </w:r>
          </w:p>
        </w:tc>
        <w:tc>
          <w:tcPr>
            <w:tcW w:type="dxa" w:w="58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Scenarijų analizė (13-14)</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4</w:t>
            </w:r>
          </w:p>
        </w:tc>
      </w:tr>
      <w:tr>
        <w:tc>
          <w:tcPr>
            <w:tcW w:type="dxa" w:w="12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
            </w:r>
          </w:p>
        </w:tc>
        <w:tc>
          <w:tcPr>
            <w:tcW w:type="dxa" w:w="5826"/>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bCs/>
                <w:color w:val="333333"/>
                <w:sz w:val="20"/>
                <w:szCs w:val="20"/>
              </w:rPr>
              <w:t xml:space="preserve">Iš viso</w:t>
            </w:r>
          </w:p>
        </w:tc>
        <w:tc>
          <w:tcPr>
            <w:tcW w:type="dxa" w:w="2000"/>
            <w:tcBorders>
              <w:top w:val="single" w:color="BFBFBF" w:sz="1"/>
              <w:left w:val="single" w:color="BFBFBF" w:sz="1"/>
              <w:bottom w:val="single" w:color="BFBFBF" w:sz="1"/>
              <w:right w:val="single" w:color="BFBFBF" w:sz="1"/>
            </w:tcBorders>
            <w:tcMar>
              <w:top w:type="dxa" w:w="60"/>
              <w:left w:type="dxa" w:w="100"/>
              <w:bottom w:type="dxa" w:w="60"/>
              <w:right w:type="dxa" w:w="100"/>
            </w:tcMar>
          </w:tcPr>
          <w:p>
            <w:r>
              <w:rPr>
                <w:rFonts w:ascii="Arial" w:cs="Arial" w:eastAsia="Arial" w:hAnsi="Arial"/>
                <w:b/>
                <w:bCs/>
                <w:color w:val="333333"/>
                <w:sz w:val="20"/>
                <w:szCs w:val="20"/>
              </w:rPr>
              <w:t xml:space="preserve">20</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Vidinis dokumentas. Neskelbti mokiniams.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2026-03-30T18:21:38.557Z</dcterms:created>
  <dcterms:modified xsi:type="dcterms:W3CDTF">2026-03-30T18:21:38.559Z</dcterms:modified>
</cp:coreProperties>
</file>

<file path=docProps/custom.xml><?xml version="1.0" encoding="utf-8"?>
<Properties xmlns="http://schemas.openxmlformats.org/officeDocument/2006/custom-properties" xmlns:vt="http://schemas.openxmlformats.org/officeDocument/2006/docPropsVTypes"/>
</file>