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Scenarijų rotacijos užduotis</w:t>
      </w:r>
    </w:p>
    <w:p>
      <w:pPr>
        <w:pBdr>
          <w:bottom w:val="single" w:color="1565C0" w:sz="48"/>
        </w:pBdr>
        <w:spacing w:after="200"/>
      </w:pP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0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EEEEEE" w:sz="4"/>
              <w:right w:val="none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Tipas</w:t>
            </w:r>
          </w:p>
        </w:tc>
        <w:tc>
          <w:tcPr>
            <w:tcW w:type="dxa" w:w="7200"/>
            <w:tcBorders>
              <w:top w:val="none" w:sz="0"/>
              <w:left w:val="none" w:sz="0"/>
              <w:bottom w:val="single" w:color="EEEEEE" w:sz="4"/>
              <w:right w:val="none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I — Integravimo pamoka (5 iš 7 apie saugumą)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EEEEE" w:sz="4"/>
              <w:right w:val="none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Klasė</w:t>
            </w:r>
          </w:p>
        </w:tc>
        <w:tc>
          <w:tcPr>
            <w:tcW w:type="dxa" w:w="7200"/>
            <w:tcBorders>
              <w:top w:val="none" w:sz="0"/>
              <w:left w:val="none" w:sz="0"/>
              <w:bottom w:val="single" w:color="EEEEEE" w:sz="4"/>
              <w:right w:val="none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EEEEE" w:sz="4"/>
              <w:right w:val="none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Trukmė</w:t>
            </w:r>
          </w:p>
        </w:tc>
        <w:tc>
          <w:tcPr>
            <w:tcW w:type="dxa" w:w="7200"/>
            <w:tcBorders>
              <w:top w:val="none" w:sz="0"/>
              <w:left w:val="none" w:sz="0"/>
              <w:bottom w:val="single" w:color="EEEEEE" w:sz="4"/>
              <w:right w:val="none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~40 min.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EEEEE" w:sz="4"/>
              <w:right w:val="none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Forma</w:t>
            </w:r>
          </w:p>
        </w:tc>
        <w:tc>
          <w:tcPr>
            <w:tcW w:type="dxa" w:w="7200"/>
            <w:tcBorders>
              <w:top w:val="none" w:sz="0"/>
              <w:left w:val="none" w:sz="0"/>
              <w:bottom w:val="single" w:color="EEEEEE" w:sz="4"/>
              <w:right w:val="none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Trumpas įvadas → ilga praktika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EEEEE" w:sz="4"/>
              <w:right w:val="none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Temos ribos</w:t>
            </w:r>
          </w:p>
        </w:tc>
        <w:tc>
          <w:tcPr>
            <w:tcW w:type="dxa" w:w="7200"/>
            <w:tcBorders>
              <w:top w:val="none" w:sz="0"/>
              <w:left w:val="none" w:sz="0"/>
              <w:bottom w:val="single" w:color="EEEEEE" w:sz="4"/>
              <w:right w:val="none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Mokiniai taiko visų keturių saugos temų žinias (ergonomika, privatumas, internetinės rizikos, aplinkos poveikis) analizuodami naujus scenarijus. Kiekvienoje situacijoje reikia identifikuoti problemą, prisiminti taisyklę ir pasiūlyti veiksmą. Naujos teorijos nepristatoma.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rPr>
          <w:cantSplit/>
        </w:trPr>
        <w:tc>
          <w:tcPr>
            <w:tcBorders>
              <w:top w:val="single" w:color="E0E0E0" w:sz="4"/>
              <w:left w:val="single" w:color="5E35B1" w:sz="64"/>
              <w:bottom w:val="single" w:color="E0E0E0" w:sz="4"/>
              <w:right w:val="single" w:color="E0E0E0" w:sz="4"/>
            </w:tcBorders>
            <w:shd w:fill="EDE7F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PAMOKOS TIKSLAI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E35B1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Pritaikyti žinias iš visų 4 saugos temų analizuojant naujus, nematytus scenarijus.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E35B1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Raštu identifikuoti problemą, nurodyti taisyklę ir pasiūlyti konkretų veiksmą kiekvienam scenarijui.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E35B1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Atskirti skirtingus saugos aspektus (fizinė, skaitmeninė, aplinkosauginė) konkrečiose situacijose.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  <w:tblLayout w:type="fixed"/>
      </w:tblPr>
      <w:tblGrid>
        <w:gridCol w:w="200"/>
        <w:gridCol w:w="9400"/>
      </w:tblGrid>
      <w:tr>
        <w:trPr>
          <w:cantSplit/>
        </w:trPr>
        <w:tc>
          <w:tcPr>
            <w:tcW w:type="dxa" w:w="200"/>
            <w:tcBorders>
              <w:top w:val="none" w:sz="0"/>
              <w:left w:val="none" w:sz="0"/>
              <w:bottom w:val="none" w:sz="0"/>
              <w:right w:val="none" w:sz="0"/>
            </w:tcBorders>
            <w:shd w:fill="F57C00" w:val="clear"/>
          </w:tcPr>
          <w:p/>
        </w:tc>
        <w:tc>
          <w:tcPr>
            <w:tcW w:type="dxa" w:w="9400"/>
            <w:tcBorders>
              <w:top w:val="none" w:sz="0"/>
              <w:left w:val="none" w:sz="0"/>
              <w:bottom w:val="none" w:sz="0"/>
              <w:right w:val="none" w:sz="0"/>
            </w:tcBorders>
            <w:shd w:fill="FFF3E0" w:val="clear"/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4"/>
                <w:szCs w:val="24"/>
              </w:rPr>
              <w:t xml:space="preserve">Pamokos pradžios klausimai</w:t>
            </w: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 — ~4 min.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Formatas: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žodinis.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(Klausimai apima visas 4 saugos sritis — po vieną iš kiekvienos L pamokos.)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F57C00"/>
          <w:sz w:val="22"/>
          <w:szCs w:val="22"/>
        </w:rPr>
        <w:t xml:space="preserve">1.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Kokie 3 ergonomikos principai padeda išvengti nugaros skausmo dirbant kompiuteriu?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F57C00"/>
          <w:sz w:val="22"/>
          <w:szCs w:val="22"/>
        </w:rPr>
        <w:t xml:space="preserve">2.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Kodėl dviejų veiksnių autentifikacija apsaugo paskyrą, net jei slaptažodis pavogtas?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F57C00"/>
          <w:sz w:val="22"/>
          <w:szCs w:val="22"/>
        </w:rPr>
        <w:t xml:space="preserve">3.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Kokius 3 žingsnius reikia atlikti, kai gauni įtartiną el. laišką?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F57C00"/>
          <w:sz w:val="22"/>
          <w:szCs w:val="22"/>
        </w:rPr>
        <w:t xml:space="preserve">4.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Kodėl srautinis video sunaudoja daugiau energijos nei tekstinė žinutė?</w:t>
      </w:r>
    </w:p>
    <w:p>
      <w:pPr>
        <w:spacing w:before="200"/>
      </w:pP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  <w:tblLayout w:type="fixed"/>
      </w:tblPr>
      <w:tblGrid>
        <w:gridCol w:w="200"/>
        <w:gridCol w:w="9400"/>
      </w:tblGrid>
      <w:tr>
        <w:trPr>
          <w:cantSplit/>
        </w:trPr>
        <w:tc>
          <w:tcPr>
            <w:tcW w:type="dxa" w:w="200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val="clear"/>
          </w:tcPr>
          <w:p/>
        </w:tc>
        <w:tc>
          <w:tcPr>
            <w:tcW w:type="dxa" w:w="9400"/>
            <w:tcBorders>
              <w:top w:val="none" w:sz="0"/>
              <w:left w:val="none" w:sz="0"/>
              <w:bottom w:val="none" w:sz="0"/>
              <w:right w:val="none" w:sz="0"/>
            </w:tcBorders>
            <w:shd w:fill="E3F2FD" w:val="clea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Užduoties pristatymas</w:t>
            </w: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 — ~5 min.</w:t>
            </w:r>
          </w:p>
        </w:tc>
      </w:tr>
    </w:tbl>
    <w:p>
      <w:pPr>
        <w:keepNext/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Skaidrėje parodykite vieną pavyzdinį scenarijų ir kartu su klase trumpai aptarkite sprendimo logiką (1–2 min.). Tai vienintelis bendras aptarimas — likę scenarijai sprendžiami individualiai.</w:t>
      </w:r>
    </w:p>
    <w:p>
      <w:pPr>
        <w:keepNext/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Paaiškinkite užduotį ir vertinimo kriterijus. Instrukcijos lieka skaidrėje visą pamoką:</w:t>
      </w:r>
    </w:p>
    <w:p>
      <w:pPr>
        <w:spacing w:before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Užduotis: gavote 6 scenarijus iš skirtingų saugos sričių. Kiekvienam scenarijui užpildykite lentelę Google Classroom dokumente: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4000"/>
        <w:gridCol w:w="5000"/>
      </w:tblGrid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Stulpelis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Ką rašyti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Saugos sritis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Kurios saugos srities problema? (ergonomika / privatumas / internetinės rizikos / aplinkos poveikis)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Problema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Kokia konkreti rizika ar klaida aprašyta scenarijuje? (1 sakinys)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Taisyklė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Kokį L pamokose išmoktą principą ar taisyklę čia reikia taikyti?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Veiksmas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Ką konkrečiai darytumėte šioje situacijoje? (2–3 sakiniai)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Pagrindimas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Kodėl jūsų pasirinktas veiksmas yra tinkamas? (1–2 sakiniai)</w:t>
            </w:r>
          </w:p>
        </w:tc>
      </w:tr>
    </w:tbl>
    <w:p>
      <w:pPr>
        <w:spacing w:before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Laikas: 23 minutės. Stipresniems — papildoma užduotis baigus visus 6.</w:t>
      </w:r>
    </w:p>
    <w:p>
      <w:pPr>
        <w:spacing w:before="200"/>
      </w:pPr>
    </w:p>
    <w:p>
      <w:pPr>
        <w:pageBreakBefore/>
      </w:pP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  <w:tblLayout w:type="fixed"/>
      </w:tblPr>
      <w:tblGrid>
        <w:gridCol w:w="200"/>
        <w:gridCol w:w="9400"/>
      </w:tblGrid>
      <w:tr>
        <w:trPr>
          <w:cantSplit/>
        </w:trPr>
        <w:tc>
          <w:tcPr>
            <w:tcW w:type="dxa" w:w="200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val="clear"/>
          </w:tcPr>
          <w:p/>
        </w:tc>
        <w:tc>
          <w:tcPr>
            <w:tcW w:type="dxa" w:w="9400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Darbo blokas</w:t>
            </w: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 — ~23 min.</w:t>
            </w:r>
          </w:p>
        </w:tc>
      </w:tr>
    </w:tbl>
    <w:p>
      <w:pPr>
        <w:keepNext/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Mokiniai dirba individualiai. Scenarijai ir lentelė pateikti Google Classroom dokumente.</w:t>
      </w:r>
    </w:p>
    <w:p>
      <w:pPr>
        <w:spacing w:before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Scenarijai: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1.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[Ergonomika] </w:t>
      </w:r>
      <w:r>
        <w:rPr>
          <w:rFonts w:ascii="Arial" w:cs="Arial" w:eastAsia="Arial" w:hAnsi="Arial"/>
          <w:i/>
          <w:iCs/>
          <w:color w:val="212121"/>
          <w:sz w:val="22"/>
          <w:szCs w:val="22"/>
        </w:rPr>
        <w:t xml:space="preserve">Mokinys žaidžia kompiuterinį žaidimą 3 valandas be pertraukos. Sėdi sulinkęs, ekranas per arti, rankos pakelta aukščiau alkūnių. Po žaidimo skauda nugarą ir akis.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2.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[Privatumas] </w:t>
      </w:r>
      <w:r>
        <w:rPr>
          <w:rFonts w:ascii="Arial" w:cs="Arial" w:eastAsia="Arial" w:hAnsi="Arial"/>
          <w:i/>
          <w:iCs/>
          <w:color w:val="212121"/>
          <w:sz w:val="22"/>
          <w:szCs w:val="22"/>
        </w:rPr>
        <w:t xml:space="preserve">Draugas prašo pasidalinti „Netflix" paskyros slaptažodžiu. Mokinys naudoja tą patį slaptažodį ir el. paštui, ir socialiniams tinklams.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3.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[Internetinės rizikos] </w:t>
      </w:r>
      <w:r>
        <w:rPr>
          <w:rFonts w:ascii="Arial" w:cs="Arial" w:eastAsia="Arial" w:hAnsi="Arial"/>
          <w:i/>
          <w:iCs/>
          <w:color w:val="212121"/>
          <w:sz w:val="22"/>
          <w:szCs w:val="22"/>
        </w:rPr>
        <w:t xml:space="preserve">Ateina el. laiškas nuo „bank@lltuvos-bankas.com" su prašymu skubiai patvirtinti tapatybę per nuorodą, kitaip paskyra bus užblokuota.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4.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[Aplinkos poveikis] </w:t>
      </w:r>
      <w:r>
        <w:rPr>
          <w:rFonts w:ascii="Arial" w:cs="Arial" w:eastAsia="Arial" w:hAnsi="Arial"/>
          <w:i/>
          <w:iCs/>
          <w:color w:val="212121"/>
          <w:sz w:val="22"/>
          <w:szCs w:val="22"/>
        </w:rPr>
        <w:t xml:space="preserve">Klasiokas sako: „Aš kasdien žiūriu 4 val. TikTok, bet tai tik telefonas — jokio poveikio aplinkai." Ar jis teisus?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5.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[Privatumas + 2FA] </w:t>
      </w:r>
      <w:r>
        <w:rPr>
          <w:rFonts w:ascii="Arial" w:cs="Arial" w:eastAsia="Arial" w:hAnsi="Arial"/>
          <w:i/>
          <w:iCs/>
          <w:color w:val="212121"/>
          <w:sz w:val="22"/>
          <w:szCs w:val="22"/>
        </w:rPr>
        <w:t xml:space="preserve">Mokinio Instagram paskyra nulaužta. Paaiškėja, kad slaptažodis buvo „Futbolas123" ir dviejų veiksnių autentifikacija nebuvo įjungta. Ką daryti dabar ir ką reikėjo daryti anksčiau?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6.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[Socialinė inžinerija] </w:t>
      </w:r>
      <w:r>
        <w:rPr>
          <w:rFonts w:ascii="Arial" w:cs="Arial" w:eastAsia="Arial" w:hAnsi="Arial"/>
          <w:i/>
          <w:iCs/>
          <w:color w:val="212121"/>
          <w:sz w:val="22"/>
          <w:szCs w:val="22"/>
        </w:rPr>
        <w:t xml:space="preserve">Per „Discord" nepažįstamas asmuo, prisistato mokyklos IT administratoriumi ir prašo atsiųsti prisijungimo duomenis „sistemos atnaujinimui."</w:t>
      </w:r>
    </w:p>
    <w:p>
      <w:pPr>
        <w:spacing w:before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Mokytojo veiksmai:</w:t>
      </w:r>
    </w:p>
    <w:p>
      <w:p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Vaikščiokite po klasę. Nekonsultuokite bendrai — dirbkite individualiai.</w:t>
      </w:r>
    </w:p>
    <w:p>
      <w:pPr>
        <w:spacing w:before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Tiksliniai klausimai, jei mokinys stringa:</w:t>
      </w:r>
    </w:p>
    <w:p>
      <w:pPr>
        <w:spacing w:after="80"/>
        <w:ind w:left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„Kokios srities tai problema — fizinė, skaitmeninė ar aplinkos?"</w:t>
      </w:r>
    </w:p>
    <w:p>
      <w:pPr>
        <w:spacing w:after="80"/>
        <w:ind w:left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„Kokią taisyklę ar principą mokėmės L pamokoje apie šią sritį?"</w:t>
      </w:r>
    </w:p>
    <w:p>
      <w:pPr>
        <w:spacing w:after="80"/>
        <w:ind w:left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„Kas nutiktų, jei nieko nedarytum?"</w:t>
      </w:r>
    </w:p>
    <w:p>
      <w:pPr>
        <w:spacing w:before="80"/>
      </w:pPr>
    </w:p>
    <w:p>
      <w:pPr>
        <w:keepLines/>
        <w:shd w:fill="FFF8E1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⚠ Dažna klaida: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mokinys rašo „reikia būti atsargiam" — per bendras atsakymas.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Taisyklė: reikalauti konkrečių veiksmų, pvz., „pakeisti slaptažodį", „taikyti 20-20-20", „patikrinti domeno pavadinimą".</w:t>
      </w:r>
    </w:p>
    <w:p>
      <w:pPr>
        <w:spacing w:before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Silpnesniems mokiniams:</w:t>
      </w:r>
    </w:p>
    <w:p>
      <w:p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Pasiūlykite pradėti nuo 1-o arba 4-o scenarijaus (aiškiausios situacijos). Jei mokinys neįsitraukia per 3 min. — nurodykite konkretų pirmą žingsnį: „Pirmiausia nuspręsk — kokios srities tai problema."</w:t>
      </w:r>
    </w:p>
    <w:p>
      <w:pPr>
        <w:spacing w:before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Stipresniems mokiniams (kai baigia 6 scenarijus):</w:t>
      </w:r>
    </w:p>
    <w:p>
      <w:p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7-as scenarijus: „Sugalvokite savo scenarijų, kuriame susikerta bent dvi skirtingos saugos sritys (pvz., ergonomika + aplinkos poveikis). Parašykite scenarijų ir idealų atsakymą pagal tą pačią lentelės struktūrą."</w:t>
      </w:r>
    </w:p>
    <w:p>
      <w:pPr>
        <w:spacing w:before="200"/>
      </w:pPr>
    </w:p>
    <w:tbl>
      <w:tblPr>
        <w:tblW w:type="auto" w:w="1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  <w:tblLayout w:type="fixed"/>
      </w:tblPr>
      <w:tblGrid>
        <w:gridCol w:w="200"/>
        <w:gridCol w:w="9400"/>
      </w:tblGrid>
      <w:tr>
        <w:trPr>
          <w:cantSplit/>
        </w:trPr>
        <w:tc>
          <w:tcPr>
            <w:tcW w:type="dxa" w:w="200"/>
            <w:tcBorders>
              <w:top w:val="none" w:sz="0"/>
              <w:left w:val="none" w:sz="0"/>
              <w:bottom w:val="none" w:sz="0"/>
              <w:right w:val="none" w:sz="0"/>
            </w:tcBorders>
            <w:shd w:fill="F57C00" w:val="clear"/>
          </w:tcPr>
          <w:p/>
        </w:tc>
        <w:tc>
          <w:tcPr>
            <w:tcW w:type="dxa" w:w="9400"/>
            <w:tcBorders>
              <w:top w:val="none" w:sz="0"/>
              <w:left w:val="none" w:sz="0"/>
              <w:bottom w:val="none" w:sz="0"/>
              <w:right w:val="none" w:sz="0"/>
            </w:tcBorders>
            <w:shd w:fill="FFF3E0" w:val="clear"/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4"/>
                <w:szCs w:val="24"/>
              </w:rPr>
              <w:t xml:space="preserve">Pamokos pabaigos klausimai</w:t>
            </w: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 — ~4 min.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Formatas: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žodinis.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(Refleksija apie taikymo procesą, ne faktų prisiminimas.)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F57C00"/>
          <w:sz w:val="22"/>
          <w:szCs w:val="22"/>
        </w:rPr>
        <w:t xml:space="preserve">1.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Kurią saugos sritį buvo lengviausia atpažinti scenarijuose ir kodėl?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F57C00"/>
          <w:sz w:val="22"/>
          <w:szCs w:val="22"/>
        </w:rPr>
        <w:t xml:space="preserve">2.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Kuriame scenarijuje tavo sprendimas buvo mažiausiai tikras — kas sukėlė abejonių?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F57C00"/>
          <w:sz w:val="22"/>
          <w:szCs w:val="22"/>
        </w:rPr>
        <w:t xml:space="preserve">3.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Ką šiandien supratai kitaip nei per L pamokas, kai teko pačiam taikyti taisykles?</w:t>
      </w:r>
    </w:p>
    <w:p>
      <w:pPr>
        <w:spacing w:before="200"/>
      </w:pPr>
    </w:p>
    <w:p>
      <w:pPr>
        <w:keepNext/>
        <w:pBdr>
          <w:bottom w:val="single" w:color="757575" w:sz="8"/>
        </w:pBd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757575"/>
          <w:sz w:val="22"/>
          <w:szCs w:val="22"/>
        </w:rPr>
        <w:t xml:space="preserve">PAMOKOS APRAŠYMAS (DIENYNUI)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16161"/>
          <w:sz w:val="21"/>
          <w:szCs w:val="21"/>
        </w:rPr>
        <w:t xml:space="preserve">Integravimo pamokoje mokiniai individualiai analizavo šešis saugaus elgesio scenarijus, apimančius visas keturias saugos sritis: ergonomiką, privatumą ir paskyrų saugą, internetines rizikas bei skaitmeninių technologijų poveikį aplinkai. Kiekvienam scenarijui mokiniai raštu identifikavo saugos sritį, įvardijo problemą, nurodė taikytiną taisyklę iš L pamokų, pasiūlė konkretų veiksmą ir pagrindė savo sprendimą. Stipresni mokiniai kūrė savo scenarijų su dviejų sričių sankirtumu.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2026-03-22T18:46:11.702Z</dcterms:created>
  <dcterms:modified xsi:type="dcterms:W3CDTF">2026-03-22T18:46:11.703Z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