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caps/>
          <w:color w:val="808080"/>
          <w:sz w:val="18"/>
          <w:szCs w:val="18"/>
        </w:rPr>
        <w:t xml:space="preserve">ATSAKYMŲ RAKTAS</w:t>
      </w:r>
    </w:p>
    <w:p>
      <w:pPr>
        <w:spacing w:after="40"/>
        <w:jc w:val="center"/>
      </w:pPr>
      <w:r>
        <w:rPr>
          <w:rFonts w:ascii="Arial" w:cs="Arial" w:eastAsia="Arial" w:hAnsi="Arial"/>
          <w:b/>
          <w:bCs/>
          <w:color w:val="1F4E79"/>
          <w:sz w:val="32"/>
          <w:szCs w:val="32"/>
        </w:rPr>
        <w:t xml:space="preserve">007_A Saugos struktūrinis vertinimas</w:t>
      </w:r>
    </w:p>
    <w:p>
      <w:pPr>
        <w:spacing w:after="120"/>
        <w:jc w:val="center"/>
      </w:pPr>
      <w:r>
        <w:rPr>
          <w:rFonts w:ascii="Arial" w:cs="Arial" w:eastAsia="Arial" w:hAnsi="Arial"/>
          <w:color w:val="808080"/>
          <w:sz w:val="20"/>
          <w:szCs w:val="20"/>
        </w:rPr>
        <w:t xml:space="preserve">9 klasė  •  Sauga  •  Iš viso: 20 taškų</w:t>
      </w:r>
    </w:p>
    <w:p>
      <w:pPr>
        <w:pBdr>
          <w:bottom w:val="single" w:color="1F4E79" w:sz="2" w:space="1"/>
        </w:pBdr>
        <w:spacing w:after="200"/>
      </w:pPr>
    </w:p>
    <w:p>
      <w:pPr>
        <w:spacing w:after="120" w:before="360"/>
      </w:pPr>
      <w:r>
        <w:rPr>
          <w:rFonts w:ascii="Arial" w:cs="Arial" w:eastAsia="Arial" w:hAnsi="Arial"/>
          <w:b/>
          <w:bCs/>
          <w:color w:val="1F4E79"/>
          <w:sz w:val="26"/>
          <w:szCs w:val="26"/>
        </w:rPr>
        <w:t xml:space="preserve">I dalis: uždari klausimai (8 taškai)</w:t>
      </w:r>
    </w:p>
    <w:p>
      <w:pPr>
        <w:keepNext/>
        <w:keepLines/>
        <w:spacing w:after="80" w:before="280"/>
      </w:pPr>
      <w:r>
        <w:rPr>
          <w:rFonts w:ascii="Arial" w:cs="Arial" w:eastAsia="Arial" w:hAnsi="Arial"/>
          <w:b/>
          <w:bCs/>
          <w:color w:val="2E75B6"/>
          <w:sz w:val="23"/>
          <w:szCs w:val="23"/>
        </w:rPr>
        <w:t xml:space="preserve">1 klausimas (1 taškas, slenkstinis)</w:t>
      </w:r>
    </w:p>
    <w:p>
      <w:pPr>
        <w:spacing w:after="100" w:line="276"/>
      </w:pPr>
      <w:r>
        <w:rPr>
          <w:rFonts w:ascii="Arial" w:cs="Arial" w:eastAsia="Arial" w:hAnsi="Arial"/>
          <w:b w:val="false"/>
          <w:bCs w:val="false"/>
          <w:color w:val="333333"/>
          <w:sz w:val="22"/>
          <w:szCs w:val="22"/>
        </w:rPr>
        <w:t xml:space="preserve">Ką reiškia 20-20-20 akių poilsio taisyklė?</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Kas 20 minučių pažiūrėti į 20 metrų atstumą 20 sekundžių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Kas 20 min. žiūrėti į 20 m atstumą 20 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Teisingas 20-20-20 taisyklės apibūdinimas.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Kas 20 min. uždaryti akis 20 s ir pakartoti 20 kartų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Neteisingas: taisyklė reikalauja žiūrėti į tolį, ne uždaryti akis.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Kas 20 s pamirksėti 20 kartų ir pakelti žvilgsnį 20 m</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Sumaišyti intervalai: pradinis intervalas yra 20 min., ne 20 s.</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2 klausimas (1 taškas, slenkstinis)</w:t>
      </w:r>
    </w:p>
    <w:p>
      <w:pPr>
        <w:spacing w:after="100" w:line="276"/>
      </w:pPr>
      <w:r>
        <w:rPr>
          <w:rFonts w:ascii="Arial" w:cs="Arial" w:eastAsia="Arial" w:hAnsi="Arial"/>
          <w:b w:val="false"/>
          <w:bCs w:val="false"/>
          <w:color w:val="333333"/>
          <w:sz w:val="22"/>
          <w:szCs w:val="22"/>
        </w:rPr>
        <w:t xml:space="preserve">Kuris slaptažodis geriausiai atitinka saugumo kriterijus?</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Mok!n1s#9k (arba Sn!3g@s#7z, R@1n#8mT!q pagal variantą)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Mok!n1s#9k</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Didžiosios/mažosios raidės, skaičiai, spec. simboliai, neatpažįstami žodžiai.</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labas!2345</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Bazinis žodyno žodis + nuoseklūs skaičiai.</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aabb!cddee</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Pasikartojantys simboliai, lengvai atspėjamas šablonas.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12345!bcde</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Nuoseklios sekos (skaičiai ir raidės).</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3 klausimas (1 taškas, slenkstinis)</w:t>
      </w:r>
    </w:p>
    <w:p>
      <w:pPr>
        <w:spacing w:after="100" w:line="276"/>
      </w:pPr>
      <w:r>
        <w:rPr>
          <w:rFonts w:ascii="Arial" w:cs="Arial" w:eastAsia="Arial" w:hAnsi="Arial"/>
          <w:b w:val="false"/>
          <w:bCs w:val="false"/>
          <w:color w:val="333333"/>
          <w:sz w:val="22"/>
          <w:szCs w:val="22"/>
        </w:rPr>
        <w:t xml:space="preserve">Kas yra phishing?</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Apgaulingą žinutė, kuria siekiama išvilioti asmeninius duomenis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Apgaulingą žinutė, kuria siekiama išvilioti duomenis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Tikslus phishing apibrėžimas.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Kenkėjiška programa, kuri ištrina failus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Aprašo kenkėjišką programą, ne phishing.</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Socialinis tinklas anoniminiams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Nesusijęs su phishing sąvoka.</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4 klausimas (1 taškas, slenkstinis)</w:t>
      </w:r>
    </w:p>
    <w:p>
      <w:pPr>
        <w:spacing w:after="100" w:line="276"/>
      </w:pPr>
      <w:r>
        <w:rPr>
          <w:rFonts w:ascii="Arial" w:cs="Arial" w:eastAsia="Arial" w:hAnsi="Arial"/>
          <w:b w:val="false"/>
          <w:bCs w:val="false"/>
          <w:color w:val="333333"/>
          <w:sz w:val="22"/>
          <w:szCs w:val="22"/>
        </w:rPr>
        <w:t xml:space="preserve">Kuris teiginys apie e-atliekas yra teisingas?</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E-atliekos yra pavojingos, nes jose yra toksiškų medžiagų, pvz., švino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E-atliekos pavojingos dėl toksiškų medžiagų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Teisingas: e-atliekose yra švino, gyvsidabrio, kadmio.</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E-atliekos saugios, nes elektronika iš plastiko</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Klaidinga: plastike ir kituose komponentuose yra pavojingų medžiagų.</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E-atliekos susidaro tik iš kompiuterių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Klaidinga: telefonai, planšetės ir kita elektronika taip pat sudaro e-atliekas.</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5 klausimas (1 taškas, patenkinamas)</w:t>
      </w:r>
    </w:p>
    <w:p>
      <w:pPr>
        <w:spacing w:after="100" w:line="276"/>
      </w:pPr>
      <w:r>
        <w:rPr>
          <w:rFonts w:ascii="Arial" w:cs="Arial" w:eastAsia="Arial" w:hAnsi="Arial"/>
          <w:b w:val="false"/>
          <w:bCs w:val="false"/>
          <w:color w:val="333333"/>
          <w:sz w:val="22"/>
          <w:szCs w:val="22"/>
        </w:rPr>
        <w:t xml:space="preserve">Kodėl dirbant kompiuteriu rekomenduojama daryti pertraukas kas 30-45 minutes?</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Pertraukos padeda akims, nugarai ir kraujotakai atsipalaiduoti bei atsigauti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Padeda akims, nugarai ir kraujotakai</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kelis sveikatos aspektus, kuriems pertraukos padeda.</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Reikalingos tik tada, kai akys skaudėti pradeda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Reaktyvus požiūris: pertraukos turi būti prevencinės.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Reikalingos, kad kompiuteris nesuprasėtų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Pertraukos skirtos žmogaus sveikatai, ne kompiuterio veikimui.</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6 klausimas (1 taškas, patenkinamas)</w:t>
      </w:r>
    </w:p>
    <w:p>
      <w:pPr>
        <w:spacing w:after="100" w:line="276"/>
      </w:pPr>
      <w:r>
        <w:rPr>
          <w:rFonts w:ascii="Arial" w:cs="Arial" w:eastAsia="Arial" w:hAnsi="Arial"/>
          <w:b w:val="false"/>
          <w:bCs w:val="false"/>
          <w:color w:val="333333"/>
          <w:sz w:val="22"/>
          <w:szCs w:val="22"/>
        </w:rPr>
        <w:t xml:space="preserve">Kaip dviejų veiksnių autentifikacija (2FA) padidina paskyros saugumą?</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2FA reikalauja dviejų skirtingų patvirtinimo būdų, todėl vagis negali prisijungti vien su slaptažodžiu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Reikalauja 2 patvirtinimo būdų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Teisingai aprašo 2FA principą: du nepriklausomi veiksniai.</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Pakeičia slaptažodį piršto antspaudu</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2FA nepakeičia slaptažodžio, o prideda antrą veiksnį.</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Automatiškai keičia slaptažodį kas mėnesį</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2FA nekeičia slaptažodžio. Tai atskiras saugumo mechanizmas.</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7 klausimas (1 taškas, patenkinamas)</w:t>
      </w:r>
    </w:p>
    <w:p>
      <w:pPr>
        <w:spacing w:after="100" w:line="276"/>
      </w:pPr>
      <w:r>
        <w:rPr>
          <w:rFonts w:ascii="Arial" w:cs="Arial" w:eastAsia="Arial" w:hAnsi="Arial"/>
          <w:b w:val="false"/>
          <w:bCs w:val="false"/>
          <w:color w:val="333333"/>
          <w:sz w:val="22"/>
          <w:szCs w:val="22"/>
        </w:rPr>
        <w:t xml:space="preserve">Kuris požymis rodo galimą phishing žinutę?</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Žinutėje reikalaujama skubiai paspausti nuorodą ir patvirtinti duomenis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Reikalaujama skubiai paspausti nuorodą</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Skubos spaudimas + nuoroda + duomenų prašymas = klasikinis phishing.</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Siunčiama darbo dienomis iš pažįstamo kolegos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Teisėto laiško požymis, ne phishing.</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Prašoma perskaityti darbotvarkę</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Standartinis darbo laiškas, ne phishing.</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8 klausimas (1 taškas, patenkinamas)</w:t>
      </w:r>
    </w:p>
    <w:p>
      <w:pPr>
        <w:spacing w:after="100" w:line="276"/>
      </w:pPr>
      <w:r>
        <w:rPr>
          <w:rFonts w:ascii="Arial" w:cs="Arial" w:eastAsia="Arial" w:hAnsi="Arial"/>
          <w:b w:val="false"/>
          <w:bCs w:val="false"/>
          <w:color w:val="333333"/>
          <w:sz w:val="22"/>
          <w:szCs w:val="22"/>
        </w:rPr>
        <w:t xml:space="preserve">Kuris veiksmas padeda sumažinti asmeninį skaitmeninį pėdsaką?</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Ištrinti senus ir nereikalingus el. laiškus iš pašto dėžutės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Ištrinti senus el. laiškus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Mažina saugomus duomenis duomenų centruose.</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Kuo dažniau siųsti nuotraukas aukšta raiška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Didina, o ne mažina skaitmeninį pėdsaką.</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Palikti kompiuterį įjungtą visą naktį</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Suvartoja energiją be naudos.</w:t>
            </w:r>
          </w:p>
        </w:tc>
      </w:tr>
    </w:tbl>
    <w:p>
      <w:pPr>
        <w:pBdr>
          <w:bottom w:val="single" w:color="CCCCCC" w:sz="1" w:space="1"/>
        </w:pBdr>
        <w:spacing w:after="200" w:before="200"/>
      </w:pPr>
    </w:p>
    <w:p>
      <w:pPr>
        <w:spacing w:after="120" w:before="360"/>
      </w:pPr>
      <w:r>
        <w:rPr>
          <w:rFonts w:ascii="Arial" w:cs="Arial" w:eastAsia="Arial" w:hAnsi="Arial"/>
          <w:b/>
          <w:bCs/>
          <w:color w:val="1F4E79"/>
          <w:sz w:val="26"/>
          <w:szCs w:val="26"/>
        </w:rPr>
        <w:t xml:space="preserve">II dalis: atviri klausimai (8 taškai)</w:t>
      </w:r>
    </w:p>
    <w:p>
      <w:pPr>
        <w:keepNext/>
        <w:keepLines/>
        <w:spacing w:after="80" w:before="280"/>
      </w:pPr>
      <w:r>
        <w:rPr>
          <w:rFonts w:ascii="Arial" w:cs="Arial" w:eastAsia="Arial" w:hAnsi="Arial"/>
          <w:b/>
          <w:bCs/>
          <w:color w:val="2E75B6"/>
          <w:sz w:val="23"/>
          <w:szCs w:val="23"/>
        </w:rPr>
        <w:t xml:space="preserve">9 klausimas (2 taškai, patenkinamas)</w:t>
      </w:r>
    </w:p>
    <w:p>
      <w:pPr>
        <w:spacing w:after="100" w:line="276"/>
      </w:pPr>
      <w:r>
        <w:rPr>
          <w:rFonts w:ascii="Arial" w:cs="Arial" w:eastAsia="Arial" w:hAnsi="Arial"/>
          <w:b w:val="false"/>
          <w:bCs w:val="false"/>
          <w:color w:val="333333"/>
          <w:sz w:val="22"/>
          <w:szCs w:val="22"/>
        </w:rPr>
        <w:t xml:space="preserve">Situacija: draugas viešai skelbia gimimo datą, mokyklos pavadinimą ir miestą. Paaiškinkite, kodėl toks elgesys gali būti nesaugus.</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Šią informaciją gali panaudoti sukčiai socialinės inžinerijos atakoms: pavyzdžiui, apsimesti pažįstamu žmogumi arba atspėti slaptažodį, paremtą gimimo data. Taip pat šie duomenys padeda nustatyti asmens tapatybę ir buvimo vietą, o tai kelia fizinio saugumo riziką.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Paaiškina riziką + pateikia konkretų pavyzdį</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atsakymas: identifikuoja riziką ir argumentuoja.</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kad nesaugu, bet nepaaiškina kodėl</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teisingas teiginys be argumentacijos.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Nesupranta problemos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Neatitinka klausimo.</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10 klausimas (2 taškai, pagrindinis)</w:t>
      </w:r>
    </w:p>
    <w:p>
      <w:pPr>
        <w:spacing w:after="100" w:line="276"/>
      </w:pPr>
      <w:r>
        <w:rPr>
          <w:rFonts w:ascii="Arial" w:cs="Arial" w:eastAsia="Arial" w:hAnsi="Arial"/>
          <w:b w:val="false"/>
          <w:bCs w:val="false"/>
          <w:color w:val="333333"/>
          <w:sz w:val="22"/>
          <w:szCs w:val="22"/>
        </w:rPr>
        <w:t xml:space="preserve">Paaiškinkite, kuo skiriasi trumpalaikis ir ilgalaikis netaisyklingos sėdėsenos poveikis sveikatai.</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Trumpalaikis poveikis: raumenų įtampa, kaklo ar nugaros skausmas, nuovargis po kelių valandų darbo (pvz., skauda kaklą po ilgo sėdėjimo). Ilgalaikis poveikis: lėtinis stuburo skausmas, regėjimo sutrikimai, kraujotakos problemos (pvz., per mėnesius išsivysto nuolatinė laikysenos deformacija).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Abu poveikiai su pavyzdžiais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Skiria trumpalaikį ir ilgalaikį, pateikia pavyzdžius.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Vienas poveikis su pavyzdžiu</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tik viena pusė.</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Bendrą frazė be skirtumo</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Neskiria trumpalaikio ir ilgalaikio.</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11 klausimas (2 taškai, pagrindinis)</w:t>
      </w:r>
    </w:p>
    <w:p>
      <w:pPr>
        <w:spacing w:after="100" w:line="276"/>
      </w:pPr>
      <w:r>
        <w:rPr>
          <w:rFonts w:ascii="Arial" w:cs="Arial" w:eastAsia="Arial" w:hAnsi="Arial"/>
          <w:b w:val="false"/>
          <w:bCs w:val="false"/>
          <w:color w:val="333333"/>
          <w:sz w:val="22"/>
          <w:szCs w:val="22"/>
        </w:rPr>
        <w:t xml:space="preserve">Draugas sako: „Mano slaptažodis yra labai ilgas, todėl jis tikrai saugus.“ Ar jis teisus?</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Ne visai teisus. Ilgis yra svarbus slaptažodžio stiprumo kriterijus, tačiau ne vienintelis. Saugus slaptažodis turi turėti didžiąsias ir mažąsias raides, skaičius ir specialius simbolius. Be to, jis neturi būti paremtas lengvai atspėjamais žodžiais (pvz., vardu ar gimimo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kad ilgio nepakanka + kitus kriterijus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Pilnai argumentuoja slaptažodžio stiprumo kriterijus.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Sako, kad ne visai teisus, bet be argumentų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teisinga išvada be pagrindimo.</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Sutinka su draugu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Klaidinga išvada arba neatsakyta.</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12 klausimas (2 taškai, pagrindinis)</w:t>
      </w:r>
    </w:p>
    <w:p>
      <w:pPr>
        <w:spacing w:after="100" w:line="276"/>
      </w:pPr>
      <w:r>
        <w:rPr>
          <w:rFonts w:ascii="Arial" w:cs="Arial" w:eastAsia="Arial" w:hAnsi="Arial"/>
          <w:b w:val="false"/>
          <w:bCs w:val="false"/>
          <w:color w:val="333333"/>
          <w:sz w:val="22"/>
          <w:szCs w:val="22"/>
        </w:rPr>
        <w:t xml:space="preserve">Gaunate el. laišką: „Sveiki, jūsų paskyra bus užblokuota. Paspauskite nuorodą ir patvirtinkite duomenis per 24 val.“ Įvardinkite 2 phishing požymius ir paaiškinkite saugaus reagavimo algoritmą.</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Phishing požymiai: (1) skubos spaudimas (per 24 val.), (2) prašoma paspausti nuorodą ir patvirtinti duomenis. Saugaus reagavimo algoritmas: sustoti (nespausti nuorodos), patikrinti (ar tikrai paskyra užblokuojama, prisijungiant tiesiogiai per oficialų tinklalapį), pranešti (informuoti suaugusį ar tiekėją).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požymiai + 3 algoritmo žingsniai</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identifikuoja požymius ir taiko algoritmą.</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požymis arba nepilnas algoritmas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trūksta vienos dalies.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Neidentifikuoja požymių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Neatitinka klausimo.</w:t>
            </w:r>
          </w:p>
        </w:tc>
      </w:tr>
    </w:tbl>
    <w:p>
      <w:pPr>
        <w:pBdr>
          <w:bottom w:val="single" w:color="CCCCCC" w:sz="1" w:space="1"/>
        </w:pBdr>
        <w:spacing w:after="200" w:before="200"/>
      </w:pPr>
    </w:p>
    <w:p>
      <w:pPr>
        <w:spacing w:after="120" w:before="360"/>
      </w:pPr>
      <w:r>
        <w:rPr>
          <w:rFonts w:ascii="Arial" w:cs="Arial" w:eastAsia="Arial" w:hAnsi="Arial"/>
          <w:b/>
          <w:bCs/>
          <w:color w:val="1F4E79"/>
          <w:sz w:val="26"/>
          <w:szCs w:val="26"/>
        </w:rPr>
        <w:t xml:space="preserve">III dalis: scenarijų analizė (4 taškai)</w:t>
      </w:r>
    </w:p>
    <w:p>
      <w:pPr>
        <w:keepNext/>
        <w:keepLines/>
        <w:spacing w:after="80" w:before="280"/>
      </w:pPr>
      <w:r>
        <w:rPr>
          <w:rFonts w:ascii="Arial" w:cs="Arial" w:eastAsia="Arial" w:hAnsi="Arial"/>
          <w:b/>
          <w:bCs/>
          <w:color w:val="2E75B6"/>
          <w:sz w:val="23"/>
          <w:szCs w:val="23"/>
        </w:rPr>
        <w:t xml:space="preserve">13 klausimas (2 taškai, aukštesnysis)</w:t>
      </w:r>
    </w:p>
    <w:p>
      <w:pPr>
        <w:spacing w:after="100" w:line="276"/>
      </w:pPr>
      <w:r>
        <w:rPr>
          <w:rFonts w:ascii="Arial" w:cs="Arial" w:eastAsia="Arial" w:hAnsi="Arial"/>
          <w:b w:val="false"/>
          <w:bCs w:val="false"/>
          <w:color w:val="333333"/>
          <w:sz w:val="22"/>
          <w:szCs w:val="22"/>
        </w:rPr>
        <w:t xml:space="preserve">Situacija: mokinys sėdi labai arti ekrano, nedarė pertraukos 2 valandas, greta ant stalo – telefonas su nepažįstamo žmogaus žinute ir nuoroda. Identifikuokite visas saugos problemas ir pasiūlykite veiksmus.</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Fizinės saugos problemos: (1) sėdi per arti ekrano (reikia atsitraukti iki 50–70 cm), (2) nedarė pertraukos 2 val. (reikia daryti kas 30–45 min.). Skaitmeninės saugos problemos: (3) nepažįstamo žmogaus žinutė su nuoroda ir skubos spaudimu – gali būti phishing (reikia nespausti nuorodos, patikrinti siuntėją, pranešti suaugusiam).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Identifikuoja fizines ir skaitmenines problemas + veiksmus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abi saugos sritys su konkrečiais sprendimais.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Identifikuoja tik vieną sritį arba be veiksmų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trūksta vienos saugumo srities arba veiksmų.</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Neidentifikuoja problemų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Neatitinka klausimo.</w:t>
            </w:r>
          </w:p>
        </w:tc>
      </w:tr>
    </w:tbl>
    <w:p>
      <w:pPr>
        <w:spacing w:after="100" w:line="276"/>
      </w:pPr>
      <w:r>
        <w:rPr>
          <w:rFonts w:ascii="Arial" w:cs="Arial" w:eastAsia="Arial" w:hAnsi="Arial"/>
          <w:b/>
          <w:bCs/>
          <w:color w:val="333333"/>
          <w:sz w:val="22"/>
          <w:szCs w:val="22"/>
        </w:rPr>
        <w:t xml:space="preserve">Priimtini alternatyvūs samprotavimai: </w:t>
      </w:r>
      <w:r>
        <w:rPr>
          <w:rFonts w:ascii="Arial" w:cs="Arial" w:eastAsia="Arial" w:hAnsi="Arial"/>
          <w:color w:val="333333"/>
          <w:sz w:val="22"/>
          <w:szCs w:val="22"/>
        </w:rPr>
        <w:t xml:space="preserve">Galima paminėti ir kitų aspektų: netinkama žvilgsnio kryptis (per arti = akys įtemptos), lėtinis poveikis dėl ilgo sėdėjimo.</w:t>
      </w:r>
    </w:p>
    <w:p>
      <w:pPr>
        <w:spacing w:after="100" w:line="276"/>
      </w:pPr>
      <w:r>
        <w:rPr>
          <w:rFonts w:ascii="Arial" w:cs="Arial" w:eastAsia="Arial" w:hAnsi="Arial"/>
          <w:b/>
          <w:bCs/>
          <w:color w:val="333333"/>
          <w:sz w:val="22"/>
          <w:szCs w:val="22"/>
        </w:rPr>
        <w:t xml:space="preserve">Atmestini atsakymai: </w:t>
      </w:r>
      <w:r>
        <w:rPr>
          <w:rFonts w:ascii="Arial" w:cs="Arial" w:eastAsia="Arial" w:hAnsi="Arial"/>
          <w:color w:val="333333"/>
          <w:sz w:val="22"/>
          <w:szCs w:val="22"/>
        </w:rPr>
        <w:t xml:space="preserve">Teisinga išvada be pagrindimo (pvz., „reikia būti atsargiam“): 0 taškų. Identifikuoja tik vieną problemą iš trijų: max 1 taškas.</w:t>
      </w:r>
    </w:p>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14 klausimas (2 taškai, aukštesnysis)</w:t>
      </w:r>
    </w:p>
    <w:p>
      <w:pPr>
        <w:spacing w:after="100" w:line="276"/>
      </w:pPr>
      <w:r>
        <w:rPr>
          <w:rFonts w:ascii="Arial" w:cs="Arial" w:eastAsia="Arial" w:hAnsi="Arial"/>
          <w:b w:val="false"/>
          <w:bCs w:val="false"/>
          <w:color w:val="333333"/>
          <w:sz w:val="22"/>
          <w:szCs w:val="22"/>
        </w:rPr>
        <w:t xml:space="preserve">Draugas sako: „Aš niekuo neprisidedu prie aplinkos taršos, nes naudoju tik telefoną, o ne gamyklą.“ Paaiškinkite, kodėl šis teiginys klaidingas.</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Teiginys klaidingas, nes: (1) kiekvienas telefono naudojimas suvartoja energiją duomenų centruose (srautinis turinys, debesija, el. paštas), (2) telefono gamyba ir šalinimas sukuria e-atliekas su toksiškomis medžiagomis, (3) net asmeninis naudojimas prisideda prie kolektyvinio skaitmeninio pėdsako.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2+ argumentus (energija, e-atliekos, pėdsakas)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aiškiai paneigia teiginią su konkrečiais argumentais.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1 argumentą su paaiškinimu</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teisinga kryptis, bet trūksta pilnumo.</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Sutinka su draugu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Klaidinga išvada arba neatsakyta.</w:t>
            </w:r>
          </w:p>
        </w:tc>
      </w:tr>
    </w:tbl>
    <w:p>
      <w:pPr>
        <w:spacing w:after="100" w:line="276"/>
      </w:pPr>
      <w:r>
        <w:rPr>
          <w:rFonts w:ascii="Arial" w:cs="Arial" w:eastAsia="Arial" w:hAnsi="Arial"/>
          <w:b/>
          <w:bCs/>
          <w:color w:val="333333"/>
          <w:sz w:val="22"/>
          <w:szCs w:val="22"/>
        </w:rPr>
        <w:t xml:space="preserve">Priimtini alternatyvūs samprotavimai: </w:t>
      </w:r>
      <w:r>
        <w:rPr>
          <w:rFonts w:ascii="Arial" w:cs="Arial" w:eastAsia="Arial" w:hAnsi="Arial"/>
          <w:color w:val="333333"/>
          <w:sz w:val="22"/>
          <w:szCs w:val="22"/>
        </w:rPr>
        <w:t xml:space="preserve">Galima paminėti: elektros suvartojimas kraunant telefoną, retųž žemių gavyba telefono komponentams, pasenusio telefono perdirbimo problemos.</w:t>
      </w:r>
    </w:p>
    <w:p>
      <w:pPr>
        <w:spacing w:after="100" w:line="276"/>
      </w:pPr>
      <w:r>
        <w:rPr>
          <w:rFonts w:ascii="Arial" w:cs="Arial" w:eastAsia="Arial" w:hAnsi="Arial"/>
          <w:b/>
          <w:bCs/>
          <w:color w:val="333333"/>
          <w:sz w:val="22"/>
          <w:szCs w:val="22"/>
        </w:rPr>
        <w:t xml:space="preserve">Atmestini atsakymai: </w:t>
      </w:r>
      <w:r>
        <w:rPr>
          <w:rFonts w:ascii="Arial" w:cs="Arial" w:eastAsia="Arial" w:hAnsi="Arial"/>
          <w:color w:val="333333"/>
          <w:sz w:val="22"/>
          <w:szCs w:val="22"/>
        </w:rPr>
        <w:t xml:space="preserve">„Telefonai teršia“ be jokio paaiškinimo: 0 taškų. Argumentas iš autoriteto („nes mokytojas sakė“): 0 taškų.</w:t>
      </w:r>
    </w:p>
    <w:p>
      <w:pPr>
        <w:pBdr>
          <w:bottom w:val="single" w:color="CCCCCC" w:sz="1" w:space="1"/>
        </w:pBdr>
        <w:spacing w:after="200" w:before="200"/>
      </w:pPr>
    </w:p>
    <w:p>
      <w:pPr>
        <w:spacing w:after="120" w:before="360"/>
      </w:pPr>
      <w:r>
        <w:rPr>
          <w:rFonts w:ascii="Arial" w:cs="Arial" w:eastAsia="Arial" w:hAnsi="Arial"/>
          <w:b/>
          <w:bCs/>
          <w:color w:val="1F4E79"/>
          <w:sz w:val="26"/>
          <w:szCs w:val="26"/>
        </w:rPr>
        <w:t xml:space="preserve">Taškų suvestinė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c>
          <w:tcPr>
            <w:tcW w:type="dxa" w:w="1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Dalis</w:t>
            </w:r>
          </w:p>
        </w:tc>
        <w:tc>
          <w:tcPr>
            <w:tcW w:type="dxa" w:w="58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Turinys</w:t>
            </w:r>
          </w:p>
        </w:tc>
        <w:tc>
          <w:tcPr>
            <w:tcW w:type="dxa" w:w="20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Taškai</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I dalis</w:t>
            </w:r>
          </w:p>
        </w:tc>
        <w:tc>
          <w:tcPr>
            <w:tcW w:type="dxa" w:w="58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Uždari klausimai (1-8)</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8</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II dalis</w:t>
            </w:r>
          </w:p>
        </w:tc>
        <w:tc>
          <w:tcPr>
            <w:tcW w:type="dxa" w:w="58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Atviri klausimai (9-12)</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8</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III dalis</w:t>
            </w:r>
          </w:p>
        </w:tc>
        <w:tc>
          <w:tcPr>
            <w:tcW w:type="dxa" w:w="58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Scenarijų analizė (13-14)</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4</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
            </w:r>
          </w:p>
        </w:tc>
        <w:tc>
          <w:tcPr>
            <w:tcW w:type="dxa" w:w="58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bCs/>
                <w:color w:val="333333"/>
                <w:sz w:val="20"/>
                <w:szCs w:val="20"/>
              </w:rPr>
              <w:t xml:space="preserve">Iš viso</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bCs/>
                <w:color w:val="333333"/>
                <w:sz w:val="20"/>
                <w:szCs w:val="20"/>
              </w:rPr>
              <w:t xml:space="preserve">20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Vidinis dokumentas. Neskelbti mokiniams.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2026-03-30T18:21:38.557Z</dcterms:created>
  <dcterms:modified xsi:type="dcterms:W3CDTF">2026-03-30T18:21:38.559Z</dcterms:modified>
</cp:coreProperties>
</file>

<file path=docProps/custom.xml><?xml version="1.0" encoding="utf-8"?>
<Properties xmlns="http://schemas.openxmlformats.org/officeDocument/2006/custom-properties" xmlns:vt="http://schemas.openxmlformats.org/officeDocument/2006/docPropsVTypes"/>
</file>