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w:t>
      </w:r>
    </w:p>
    <w:p>
      <w:pPr>
        <w:spacing w:after="120"/>
        <w:jc w:val="center"/>
      </w:pPr>
      <w:r>
        <w:rPr>
          <w:rFonts w:ascii="Times New Roman" w:hAnsi="Times New Roman"/>
          <w:color w:val="595959"/>
          <w:sz w:val="18"/>
        </w:rPr>
        <w:t>Processed 2026-10-13 08:55 | 1 content pages | 3 total pages</w:t>
      </w:r>
    </w:p>
    <w:p>
      <w:pPr>
        <w:pStyle w:val="Heading1"/>
      </w:pPr>
      <w:r>
        <w:t>Document Structure</w:t>
      </w:r>
    </w:p>
    <w:p>
      <w:r>
        <w:rPr>
          <w:b/>
        </w:rPr>
        <w:t xml:space="preserve">Preface: </w:t>
      </w:r>
      <w:r>
        <w:t>p. xi</w:t>
      </w:r>
    </w:p>
    <w:p>
      <w:pPr>
        <w:pStyle w:val="Heading2"/>
      </w:pPr>
      <w:r>
        <w:t>[Preface] Page xi</w:t>
      </w:r>
    </w:p>
    <w:p>
      <w:pPr>
        <w:pStyle w:val="ListBullet"/>
      </w:pPr>
      <w:r>
        <w:t xml:space="preserve">The preface introduces new research on the </w:t>
      </w:r>
      <w:r>
        <w:rPr>
          <w:i/>
        </w:rPr>
        <w:t>material culture</w:t>
      </w:r>
      <w:r>
        <w:t xml:space="preserve"> of eating in early modern Europe between 1500 and 1800.</w:t>
      </w:r>
    </w:p>
    <w:p>
      <w:pPr>
        <w:pStyle w:val="ListBullet"/>
      </w:pPr>
      <w:r>
        <w:t>It frames the chapters around prices, wages and diets and follows Braudel's long-run view of material life.</w:t>
      </w:r>
    </w:p>
    <w:p>
      <w:pPr>
        <w:pStyle w:val="Heading2"/>
      </w:pPr>
      <w:r>
        <w:t>[No printed number; PDF p. 2]</w:t>
      </w:r>
    </w:p>
    <w:p>
      <w:pPr>
        <w:pStyle w:val="ListBullet"/>
      </w:pPr>
      <w:r>
        <w:t>[Transcription failed: Model refused the request: No.]</w:t>
      </w:r>
    </w:p>
    <w:p>
      <w:r>
        <w:br w:type="page"/>
      </w:r>
    </w:p>
    <w:p>
      <w:pPr>
        <w:pStyle w:val="Heading1"/>
      </w:pPr>
      <w:r>
        <w:t>Consolidated References</w:t>
      </w:r>
    </w:p>
    <w:p>
      <w:r>
        <w:rPr>
          <w:i/>
          <w:color w:val="595959"/>
          <w:sz w:val="18"/>
        </w:rPr>
        <w:t>The following references were extracted from the document and consolidated. Duplicate citations have been merged, showing all pages where each citation appears. Where available, hyperlinks provide access to extended metadata via OpenAlex.</w:t>
      </w:r>
    </w:p>
    <w:p>
      <w:pPr>
        <w:spacing w:after="40"/>
        <w:ind w:left="283" w:hanging="283"/>
      </w:pPr>
      <w:r>
        <w:rPr>
          <w:b/>
          <w:sz w:val="20"/>
        </w:rPr>
        <w:t xml:space="preserve">[1] </w:t>
      </w:r>
      <w:r>
        <w:rPr>
          <w:sz w:val="20"/>
        </w:rPr>
        <w:t xml:space="preserve">Allen, R. C. (2001). The great divergence in European wages and prices from the Middle Ages to the First World War. </w:t>
      </w:r>
      <w:r>
        <w:rPr>
          <w:i/>
          <w:sz w:val="20"/>
        </w:rPr>
        <w:t>Explorations in Economic History, 38</w:t>
      </w:r>
      <w:r>
        <w:rPr>
          <w:sz w:val="20"/>
        </w:rPr>
        <w:t>(4), 411-447.</w:t>
      </w:r>
      <w:r>
        <w:rPr>
          <w:i/>
          <w:sz w:val="20"/>
        </w:rPr>
        <w:t xml:space="preserve"> (PDF p. 3)</w:t>
      </w:r>
    </w:p>
    <w:p>
      <w:pPr>
        <w:spacing w:after="40"/>
        <w:ind w:left="283" w:hanging="283"/>
      </w:pPr>
      <w:r>
        <w:rPr>
          <w:b/>
          <w:sz w:val="20"/>
        </w:rPr>
        <w:t xml:space="preserve">[2] </w:t>
      </w:r>
      <w:r>
        <w:rPr>
          <w:sz w:val="20"/>
        </w:rPr>
        <w:t xml:space="preserve">Montanari, M. (1994). </w:t>
      </w:r>
      <w:r>
        <w:rPr>
          <w:i/>
          <w:sz w:val="20"/>
        </w:rPr>
        <w:t>The Culture of Food</w:t>
      </w:r>
      <w:r>
        <w:rPr>
          <w:sz w:val="20"/>
        </w:rPr>
        <w:t>. Oxford: Blackwell.</w:t>
      </w:r>
      <w:r>
        <w:rPr>
          <w:i/>
          <w:sz w:val="20"/>
        </w:rPr>
        <w:t xml:space="preserve"> (PDF p. 3)</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40" w:lineRule="auto"/>
      <w:jc w:val="left"/>
    </w:pPr>
    <w:rPr>
      <w:rFonts w:ascii="Times New Roman" w:hAnsi="Times New Roman" w:eastAsia="Times New Roman" w:cs="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Bdr>
        <w:bottom w:val="single" w:sz="4" w:space="2" w:color="AAAAAA"/>
      </w:pBdr>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imes New Roman" w:hAnsi="Times New Roman" w:eastAsia="Times New Roman" w:cs="Times New Roman"/>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jc w:val="center"/>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ind w:left="283" w:hanging="142"/>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2026-10-13T08:55:12Z</dcterms:created>
  <dcterms:modified xsi:type="dcterms:W3CDTF">2026-10-13T08:55:12Z</dcterms:modified>
  <cp:category/>
</cp:coreProperties>
</file>