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Regras de Negócio</w:t>
      </w:r>
    </w:p>
    <w:p>
      <w:pPr>
        <w:pStyle w:val="Heading2"/>
      </w:pPr>
      <w:r>
        <w:t>1. Introdução</w:t>
      </w:r>
    </w:p>
    <w:p>
      <w:r>
        <w:t>Este documento descreve as principais Regras de Negócio do sistema 'HealthScore – Treinador IA de Objeções para Vendedores'. As regras de negócio definem os comportamentos, condições, restrições e lógicas que regem o funcionamento do sistema, garantindo consistência, justiça e clareza no processo de treinamento gamificado.</w:t>
      </w:r>
    </w:p>
    <w:p>
      <w:pPr>
        <w:pStyle w:val="Heading2"/>
      </w:pPr>
      <w:r>
        <w:t>2. Regras de Negócio</w:t>
      </w:r>
    </w:p>
    <w:p>
      <w:pPr>
        <w:pStyle w:val="ListBullet"/>
      </w:pPr>
      <w:r>
        <w:t>RN01 – Cada vendedor deve se identificar por um nome ou ID único antes de iniciar a simulação.</w:t>
      </w:r>
    </w:p>
    <w:p>
      <w:pPr>
        <w:pStyle w:val="ListBullet"/>
      </w:pPr>
      <w:r>
        <w:t>RN02 – A simulação deve conter entre 10 e 30 objeções, conforme configuração definida previamente.</w:t>
      </w:r>
    </w:p>
    <w:p>
      <w:pPr>
        <w:pStyle w:val="ListBullet"/>
      </w:pPr>
      <w:r>
        <w:t>RN03 – A resposta de cada objeção deve ser avaliada com base em quatro critérios: clareza, domínio técnico, empatia e capacidade de contornar a objeção.</w:t>
      </w:r>
    </w:p>
    <w:p>
      <w:pPr>
        <w:pStyle w:val="ListBullet"/>
      </w:pPr>
      <w:r>
        <w:t>RN04 – A nota de cada resposta será um valor inteiro de 0 a 10, com base na média ponderada dos critérios.</w:t>
      </w:r>
    </w:p>
    <w:p>
      <w:pPr>
        <w:pStyle w:val="ListBullet"/>
      </w:pPr>
      <w:r>
        <w:t>RN05 – O feedback deve ser apresentado imediatamente após a avaliação da resposta.</w:t>
      </w:r>
    </w:p>
    <w:p>
      <w:pPr>
        <w:pStyle w:val="ListBullet"/>
      </w:pPr>
      <w:r>
        <w:t>RN06 – A pontuação final da simulação é a soma das notas de cada resposta.</w:t>
      </w:r>
    </w:p>
    <w:p>
      <w:pPr>
        <w:pStyle w:val="ListBullet"/>
      </w:pPr>
      <w:r>
        <w:t>RN07 – O nível alcançado pelo vendedor será definido com base na pontuação final, conforme faixas:</w:t>
        <w:br/>
        <w:t xml:space="preserve">    - Bronze: 0 a 100 pontos</w:t>
        <w:br/>
        <w:t xml:space="preserve">    - Prata: 101 a 200 pontos</w:t>
        <w:br/>
        <w:t xml:space="preserve">    - Ouro: 201 a 270 pontos</w:t>
        <w:br/>
        <w:t xml:space="preserve">    - Diamante: 271 a 300 pontos</w:t>
      </w:r>
    </w:p>
    <w:p>
      <w:pPr>
        <w:pStyle w:val="ListBullet"/>
      </w:pPr>
      <w:r>
        <w:t>RN08 – O sistema deve armazenar o histórico de simulações e pontuações por usuário para fins de ranking.</w:t>
      </w:r>
    </w:p>
    <w:p>
      <w:pPr>
        <w:pStyle w:val="ListBullet"/>
      </w:pPr>
      <w:r>
        <w:t>RN09 – O ranking será calculado com base na soma dos scores das simulações mais recentes de cada vendedor.</w:t>
      </w:r>
    </w:p>
    <w:p>
      <w:pPr>
        <w:pStyle w:val="ListBullet"/>
      </w:pPr>
      <w:r>
        <w:t>RN10 – O tempo máximo para avaliação e feedback da IA não deve exceder 3 segundos por resposta.</w:t>
      </w:r>
    </w:p>
    <w:p>
      <w:pPr>
        <w:pStyle w:val="ListBullet"/>
      </w:pPr>
      <w:r>
        <w:t>RN11 – A avaliação das respostas deve ser imparcial e seguir sempre o mesmo prompt padronizado.</w:t>
      </w:r>
    </w:p>
    <w:p>
      <w:pPr>
        <w:pStyle w:val="ListBullet"/>
      </w:pPr>
      <w:r>
        <w:t>RN12 – Usuários não autenticados não devem ter acesso ao ranking nem ao histórico de simulações.</w:t>
      </w:r>
    </w:p>
    <w:p>
      <w:pPr>
        <w:pStyle w:val="ListBullet"/>
      </w:pPr>
      <w:r>
        <w:t>RN13 – A classificação e o score não podem ser alterados manualmente por usuários comuns.</w:t>
      </w:r>
    </w:p>
    <w:p>
      <w:pPr>
        <w:pStyle w:val="ListBullet"/>
      </w:pPr>
      <w:r>
        <w:t>RN14 – O sistema deve permitir simulações repetidas, mas registrar cada nova tentativa como uma sessão distinta.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