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C94C7" w14:textId="77777777" w:rsidR="00572EFA" w:rsidRDefault="00C9690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4ACC4FB" wp14:editId="030DAB7A">
            <wp:extent cx="736600" cy="805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, Times, serif" w:hAnsi="Times New Roman, Times, serif"/>
          <w:color w:val="000000"/>
        </w:rPr>
        <w:br/>
      </w:r>
      <w:r>
        <w:rPr>
          <w:rFonts w:ascii="Times New Roman, Times, serif" w:hAnsi="Times New Roman, Times, serif"/>
          <w:b/>
          <w:color w:val="000000"/>
        </w:rPr>
        <w:t>ADVOCACIA-GERAL DA UNIÃO</w:t>
      </w:r>
      <w:r>
        <w:rPr>
          <w:rFonts w:ascii="Times New Roman, Times, serif" w:hAnsi="Times New Roman, Times, serif"/>
          <w:color w:val="000000"/>
        </w:rPr>
        <w:br/>
        <w:t>CONSULTORIA-GERAL DA UNIÃO</w:t>
      </w:r>
      <w:r>
        <w:rPr>
          <w:rFonts w:ascii="Times New Roman, Times, serif" w:hAnsi="Times New Roman, Times, serif"/>
          <w:color w:val="000000"/>
        </w:rPr>
        <w:br/>
        <w:t>CAMARA NACIONAL DE MODELOS DE LICITAÇÕES E CONTRATOS ADMINISTRATIVOS - CNMLC/DECOR/CGU</w:t>
      </w:r>
    </w:p>
    <w:p w14:paraId="613468F0" w14:textId="77777777" w:rsidR="00572EFA" w:rsidRDefault="00572EFA">
      <w:pPr>
        <w:spacing w:after="0" w:line="240" w:lineRule="auto"/>
      </w:pPr>
    </w:p>
    <w:p w14:paraId="32AAA671" w14:textId="77777777" w:rsidR="00572EFA" w:rsidRDefault="00572EFA">
      <w:pPr>
        <w:spacing w:after="0" w:line="240" w:lineRule="auto"/>
        <w:jc w:val="center"/>
        <w:rPr>
          <w:b/>
        </w:rPr>
      </w:pPr>
    </w:p>
    <w:p w14:paraId="57BFFC10" w14:textId="77777777" w:rsidR="00572EFA" w:rsidRDefault="00C96905">
      <w:pPr>
        <w:spacing w:after="0" w:line="240" w:lineRule="auto"/>
        <w:jc w:val="center"/>
        <w:rPr>
          <w:b/>
        </w:rPr>
      </w:pPr>
      <w:r>
        <w:rPr>
          <w:b/>
        </w:rPr>
        <w:t>LISTA DE VERIFICAÇÃO</w:t>
      </w:r>
    </w:p>
    <w:p w14:paraId="7B35E8CC" w14:textId="77777777" w:rsidR="00572EFA" w:rsidRDefault="00C96905">
      <w:pPr>
        <w:spacing w:after="0" w:line="240" w:lineRule="auto"/>
        <w:jc w:val="center"/>
      </w:pPr>
      <w:r>
        <w:t>(Licitação para Compras e Serviços, exceto engenharia e TIC)</w:t>
      </w:r>
    </w:p>
    <w:p w14:paraId="5E30C508" w14:textId="77777777" w:rsidR="00572EFA" w:rsidRDefault="00572EFA">
      <w:pPr>
        <w:spacing w:after="0" w:line="240" w:lineRule="auto"/>
        <w:jc w:val="both"/>
      </w:pPr>
    </w:p>
    <w:p w14:paraId="1003A58B" w14:textId="77777777" w:rsidR="00572EFA" w:rsidRDefault="00572EFA">
      <w:pPr>
        <w:pStyle w:val="Standard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6F26C9B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572EFA" w14:paraId="3448F22A" w14:textId="77777777">
        <w:tc>
          <w:tcPr>
            <w:tcW w:w="8789" w:type="dxa"/>
            <w:shd w:val="clear" w:color="auto" w:fill="FFFF99"/>
          </w:tcPr>
          <w:p w14:paraId="4D3D6F78" w14:textId="77777777" w:rsidR="00572EFA" w:rsidRDefault="00C9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Notas explicativas</w:t>
            </w:r>
          </w:p>
          <w:p w14:paraId="48EA1D7E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7A4EE0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de verificação foi elaborada com base na disciplina conferida pela Lei nº 14.133/21 para aquisições e serviços comuns.</w:t>
            </w:r>
          </w:p>
          <w:p w14:paraId="6730DAFD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4E002A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pressupõe a utilização dos modelos de editais, contratos e termos de referência elaborados pela CNMLC em conjunto com a Seges/ME, uma vez que tais modelos cumprem os requisitos legais essenciais, dispensando sua verificação específica</w:t>
            </w:r>
            <w:r>
              <w:rPr>
                <w:rStyle w:val="Refdenotadefim"/>
                <w:rFonts w:eastAsia="Calibri"/>
              </w:rPr>
              <w:endnoteReference w:id="1"/>
            </w:r>
            <w:r>
              <w:rPr>
                <w:rFonts w:eastAsia="Calibri"/>
              </w:rPr>
              <w:t>.</w:t>
            </w:r>
          </w:p>
          <w:p w14:paraId="43692672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33F4BF6D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lista deve ser preenchida pelo órgão contratante como instrumento de transparência e eficiência durante a fase de instrução do processo para permitir a conferência das exigências mínimas nela contidas, devendo ser juntada ao processo antes da remessa ao órgão de assessoramento jurídico.</w:t>
            </w:r>
          </w:p>
          <w:p w14:paraId="4F609489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472F20BD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 lista foi dividida em </w:t>
            </w:r>
            <w:r>
              <w:rPr>
                <w:rFonts w:eastAsia="Calibri"/>
                <w:b/>
                <w:bCs/>
              </w:rPr>
              <w:t>quatro</w:t>
            </w:r>
            <w:r>
              <w:rPr>
                <w:rFonts w:eastAsia="Calibri"/>
              </w:rPr>
              <w:t xml:space="preserve"> seções. A primeira trata de requisitos gerais de todas as contratações. A segunda seção abrange aspectos específicos da pesquisa de preços e das questões orçamentárias. A terceira seção abrange aspectos relativos a aquisições. A última seção abrange aspectos específicos para contratação de serviços em geral.</w:t>
            </w:r>
          </w:p>
          <w:p w14:paraId="7607CBBF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24205D78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coluna “Atende plenamente a exigência?” deverá ser preenchida apenas com as respostas pré-definidas no formulário, sendo:</w:t>
            </w:r>
          </w:p>
          <w:p w14:paraId="08AE7A79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Sim: atende plenamente a exigência</w:t>
            </w:r>
          </w:p>
          <w:p w14:paraId="289D1813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Não: não atende plenamente a exigência</w:t>
            </w:r>
          </w:p>
          <w:p w14:paraId="2DB15982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 se aplica: a exigência não é feita para o caso analisado</w:t>
            </w:r>
          </w:p>
          <w:p w14:paraId="07C3AA72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786E7F33" w14:textId="77777777" w:rsidR="00572EFA" w:rsidRDefault="00C96905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rFonts w:eastAsia="Calibri"/>
              </w:rPr>
              <w:t>Na utilização das listas deverão ser analisadas as consequências para cada negativa, se pode ser suprida mediante justificativa ou enquadramentos específicos, ou se deve haver complementação da instrução.</w:t>
            </w:r>
          </w:p>
          <w:p w14:paraId="4212B2AD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625D6718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Eventuais sugestões de alteração de texto desta lista poderão ser encaminhadas ao e-mail: </w:t>
            </w:r>
            <w:hyperlink r:id="rId11">
              <w:r>
                <w:rPr>
                  <w:rStyle w:val="Hyperlink"/>
                  <w:rFonts w:eastAsia="Calibri"/>
                  <w:color w:val="auto"/>
                </w:rPr>
                <w:t>cgu.modeloscontratacao@agu.gov.br</w:t>
              </w:r>
            </w:hyperlink>
          </w:p>
        </w:tc>
      </w:tr>
    </w:tbl>
    <w:p w14:paraId="6D7F050E" w14:textId="77777777" w:rsidR="00572EFA" w:rsidRDefault="00572EFA">
      <w:pPr>
        <w:spacing w:after="0" w:line="240" w:lineRule="auto"/>
        <w:jc w:val="both"/>
      </w:pPr>
    </w:p>
    <w:p w14:paraId="3CF1D516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402"/>
        <w:gridCol w:w="2029"/>
        <w:gridCol w:w="2067"/>
      </w:tblGrid>
      <w:tr w:rsidR="00572EFA" w14:paraId="4E509DC3" w14:textId="77777777">
        <w:tc>
          <w:tcPr>
            <w:tcW w:w="5402" w:type="dxa"/>
            <w:shd w:val="clear" w:color="auto" w:fill="FFFF99"/>
          </w:tcPr>
          <w:p w14:paraId="24886F28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COMUM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A TODAS AS CONTRATAÇÕES</w:t>
            </w:r>
          </w:p>
          <w:p w14:paraId="211D13E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99"/>
          </w:tcPr>
          <w:p w14:paraId="7391F5A9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Atende plenamente a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exigência?</w:t>
            </w:r>
          </w:p>
          <w:p w14:paraId="418A45B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99"/>
          </w:tcPr>
          <w:p w14:paraId="70A03CFD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Indicação do local do processo em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que foi atendida a exigência (doc. / fls. /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SEI )</w:t>
            </w:r>
            <w:proofErr w:type="gramEnd"/>
          </w:p>
        </w:tc>
      </w:tr>
      <w:tr w:rsidR="00572EFA" w14:paraId="6BF697FF" w14:textId="77777777">
        <w:tc>
          <w:tcPr>
            <w:tcW w:w="5402" w:type="dxa"/>
            <w:shd w:val="clear" w:color="auto" w:fill="FFFFFF" w:themeFill="background1"/>
          </w:tcPr>
          <w:p w14:paraId="05C11264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Houve abertura de processo administrativo?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2"/>
            </w:r>
          </w:p>
          <w:p w14:paraId="5AEB43EB" w14:textId="77777777" w:rsidR="00572EFA" w:rsidRDefault="00572EFA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FF" w:themeFill="background1"/>
          </w:tcPr>
          <w:p w14:paraId="0E99740D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892743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005DCDB" w14:textId="02656A55" w:rsidR="00572EFA" w:rsidRDefault="00D3642A" w:rsidP="00D3642A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termo_abertura</w:t>
            </w:r>
            <w:proofErr w:type="spellEnd"/>
            <w:r>
              <w:rPr>
                <w:rFonts w:ascii="Carlito" w:hAnsi="Carlito"/>
                <w:sz w:val="24"/>
                <w:szCs w:val="24"/>
              </w:rPr>
              <w:t>}}</w:t>
            </w:r>
          </w:p>
        </w:tc>
      </w:tr>
      <w:tr w:rsidR="00572EFA" w14:paraId="3CE66193" w14:textId="77777777">
        <w:tc>
          <w:tcPr>
            <w:tcW w:w="5402" w:type="dxa"/>
            <w:shd w:val="clear" w:color="auto" w:fill="FFFFFF" w:themeFill="background1"/>
          </w:tcPr>
          <w:p w14:paraId="6E31F4B0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adotada a forma eletrônica para o processo administrativo ou, caso adotada forma em papel, houve a devida justificativa?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3"/>
            </w:r>
          </w:p>
        </w:tc>
        <w:tc>
          <w:tcPr>
            <w:tcW w:w="2029" w:type="dxa"/>
            <w:shd w:val="clear" w:color="auto" w:fill="FFFFFF" w:themeFill="background1"/>
          </w:tcPr>
          <w:p w14:paraId="0D85093D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487038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3C02208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61CAFD3E" w14:textId="77777777">
        <w:tc>
          <w:tcPr>
            <w:tcW w:w="5402" w:type="dxa"/>
            <w:shd w:val="clear" w:color="auto" w:fill="FFFFFF" w:themeFill="background1"/>
          </w:tcPr>
          <w:p w14:paraId="6D3A27F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A autoridade competente designou os agentes públicos responsáveis pelo desempenho das funções essenciais à contratação?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"/>
            </w:r>
          </w:p>
        </w:tc>
        <w:tc>
          <w:tcPr>
            <w:tcW w:w="2029" w:type="dxa"/>
            <w:shd w:val="clear" w:color="auto" w:fill="FFFFFF" w:themeFill="background1"/>
          </w:tcPr>
          <w:p w14:paraId="6B1CB16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860566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748C2DC" w14:textId="125E4965" w:rsidR="00572EFA" w:rsidRDefault="00800009">
            <w:pPr>
              <w:spacing w:after="0" w:line="240" w:lineRule="auto"/>
              <w:jc w:val="center"/>
              <w:rPr>
                <w:rFonts w:ascii="Carlito" w:eastAsia="Calibri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 w:rsidRPr="00800009">
              <w:rPr>
                <w:rFonts w:ascii="Carlito" w:eastAsia="Calibri" w:hAnsi="Carlito"/>
                <w:sz w:val="24"/>
                <w:szCs w:val="24"/>
              </w:rPr>
              <w:t>port</w:t>
            </w:r>
            <w:r w:rsidR="006E7866">
              <w:rPr>
                <w:rFonts w:ascii="Carlito" w:eastAsia="Calibri" w:hAnsi="Carlito"/>
                <w:sz w:val="24"/>
                <w:szCs w:val="24"/>
              </w:rPr>
              <w:t>aria</w:t>
            </w:r>
            <w:r w:rsidRPr="00800009">
              <w:rPr>
                <w:rFonts w:ascii="Carlito" w:eastAsia="Calibri" w:hAnsi="Carlito"/>
                <w:sz w:val="24"/>
                <w:szCs w:val="24"/>
              </w:rPr>
              <w:t>_plan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 e {{</w:t>
            </w:r>
            <w:proofErr w:type="spellStart"/>
            <w:r w:rsidRPr="00800009">
              <w:rPr>
                <w:rFonts w:ascii="Carlito" w:eastAsia="Calibri" w:hAnsi="Carlito"/>
                <w:sz w:val="24"/>
                <w:szCs w:val="24"/>
              </w:rPr>
              <w:t>port</w:t>
            </w:r>
            <w:r w:rsidR="006E7866">
              <w:rPr>
                <w:rFonts w:ascii="Carlito" w:eastAsia="Calibri" w:hAnsi="Carlito"/>
                <w:sz w:val="24"/>
                <w:szCs w:val="24"/>
              </w:rPr>
              <w:t>aria</w:t>
            </w:r>
            <w:r w:rsidRPr="00800009">
              <w:rPr>
                <w:rFonts w:ascii="Carlito" w:eastAsia="Calibri" w:hAnsi="Carlito"/>
                <w:sz w:val="24"/>
                <w:szCs w:val="24"/>
              </w:rPr>
              <w:t>_comissao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  <w:p w14:paraId="46CDD757" w14:textId="78AA8737" w:rsidR="00C11C77" w:rsidRDefault="00C11C77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port</w:t>
            </w:r>
            <w:r w:rsidR="006E7866">
              <w:rPr>
                <w:rFonts w:ascii="Carlito" w:eastAsia="Calibri" w:hAnsi="Carlito"/>
                <w:sz w:val="24"/>
                <w:szCs w:val="24"/>
              </w:rPr>
              <w:t>aria</w:t>
            </w:r>
            <w:r>
              <w:rPr>
                <w:rFonts w:ascii="Carlito" w:eastAsia="Calibri" w:hAnsi="Carlito"/>
                <w:sz w:val="24"/>
                <w:szCs w:val="24"/>
              </w:rPr>
              <w:t>_od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70A071DD" w14:textId="77777777">
        <w:tc>
          <w:tcPr>
            <w:tcW w:w="5402" w:type="dxa"/>
            <w:shd w:val="clear" w:color="auto" w:fill="FFFFFF" w:themeFill="background1"/>
          </w:tcPr>
          <w:p w14:paraId="43622F2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o atendimento do princípio da segregação de funções?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"/>
            </w:r>
          </w:p>
        </w:tc>
        <w:tc>
          <w:tcPr>
            <w:tcW w:w="2029" w:type="dxa"/>
            <w:shd w:val="clear" w:color="auto" w:fill="FFFFFF" w:themeFill="background1"/>
          </w:tcPr>
          <w:p w14:paraId="28B7E022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4364620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11E4095" w14:textId="5CE225A6" w:rsidR="00267654" w:rsidRPr="00E56D0F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  <w:highlight w:val="yellow"/>
              </w:rPr>
            </w:pPr>
            <w:r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{{</w:t>
            </w:r>
            <w:proofErr w:type="spellStart"/>
            <w:r w:rsidR="007413DB"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segreg</w:t>
            </w:r>
            <w:r w:rsidR="00E56D0F"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acao</w:t>
            </w:r>
            <w:r w:rsidR="007413DB"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_func</w:t>
            </w:r>
            <w:r w:rsidR="00E56D0F"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ao</w:t>
            </w:r>
            <w:proofErr w:type="spellEnd"/>
            <w:r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}}</w:t>
            </w:r>
          </w:p>
        </w:tc>
      </w:tr>
      <w:tr w:rsidR="00267654" w14:paraId="4FC57149" w14:textId="77777777">
        <w:tc>
          <w:tcPr>
            <w:tcW w:w="5402" w:type="dxa"/>
            <w:shd w:val="clear" w:color="auto" w:fill="FFFFFF" w:themeFill="background1"/>
          </w:tcPr>
          <w:p w14:paraId="563D0E0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documento de formalização de demanda?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"/>
            </w:r>
          </w:p>
        </w:tc>
        <w:tc>
          <w:tcPr>
            <w:tcW w:w="2029" w:type="dxa"/>
            <w:shd w:val="clear" w:color="auto" w:fill="FFFFFF" w:themeFill="background1"/>
          </w:tcPr>
          <w:p w14:paraId="7F507F0E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19432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E272BBB" w14:textId="79EB3303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dfd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593B09ED" w14:textId="77777777">
        <w:tc>
          <w:tcPr>
            <w:tcW w:w="5402" w:type="dxa"/>
            <w:shd w:val="clear" w:color="auto" w:fill="FFFFFF" w:themeFill="background1"/>
          </w:tcPr>
          <w:p w14:paraId="6497DAE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contemplado no Plano de Contratações Anual?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7"/>
            </w:r>
          </w:p>
        </w:tc>
        <w:tc>
          <w:tcPr>
            <w:tcW w:w="2029" w:type="dxa"/>
            <w:shd w:val="clear" w:color="auto" w:fill="FFFFFF" w:themeFill="background1"/>
          </w:tcPr>
          <w:p w14:paraId="30B4D004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54305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39D00F9" w14:textId="1B2112C5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{{</w:t>
            </w:r>
            <w:r w:rsidR="0084373F"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t3</w:t>
            </w:r>
            <w:r w:rsidRPr="00E56D0F">
              <w:rPr>
                <w:rFonts w:ascii="Carlito" w:eastAsia="Calibri" w:hAnsi="Carlito"/>
                <w:sz w:val="24"/>
                <w:szCs w:val="24"/>
                <w:highlight w:val="yellow"/>
              </w:rPr>
              <w:t>}}</w:t>
            </w:r>
          </w:p>
        </w:tc>
      </w:tr>
      <w:tr w:rsidR="00267654" w14:paraId="27BAFB57" w14:textId="77777777">
        <w:tc>
          <w:tcPr>
            <w:tcW w:w="5402" w:type="dxa"/>
            <w:shd w:val="clear" w:color="auto" w:fill="FFFFFF" w:themeFill="background1"/>
          </w:tcPr>
          <w:p w14:paraId="48F8AF2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compatível com a Lei de Diretrizes Orçamentárias?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8"/>
            </w:r>
          </w:p>
        </w:tc>
        <w:tc>
          <w:tcPr>
            <w:tcW w:w="2029" w:type="dxa"/>
            <w:shd w:val="clear" w:color="auto" w:fill="FFFFFF" w:themeFill="background1"/>
          </w:tcPr>
          <w:p w14:paraId="07642DC8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80565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3D177E" w14:textId="31E3BF45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dfd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4398B58F" w14:textId="77777777">
        <w:tc>
          <w:tcPr>
            <w:tcW w:w="5402" w:type="dxa"/>
            <w:shd w:val="clear" w:color="auto" w:fill="FFFFFF" w:themeFill="background1"/>
          </w:tcPr>
          <w:p w14:paraId="4B4905C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Estudo Técnico Preliminar?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9"/>
            </w:r>
          </w:p>
        </w:tc>
        <w:tc>
          <w:tcPr>
            <w:tcW w:w="2029" w:type="dxa"/>
            <w:shd w:val="clear" w:color="auto" w:fill="FFFFFF" w:themeFill="background1"/>
          </w:tcPr>
          <w:p w14:paraId="4B6FA6F1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972915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644ADD" w14:textId="20F2AE90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etp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0146B6C2" w14:textId="77777777">
        <w:tc>
          <w:tcPr>
            <w:tcW w:w="5402" w:type="dxa"/>
            <w:shd w:val="clear" w:color="auto" w:fill="FFFFFF" w:themeFill="background1"/>
          </w:tcPr>
          <w:p w14:paraId="547A0E6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 Estudo Técnico Preliminar contempla ao menos a descrição da necessidade, a estimativa do quantitativo, a estimativa do valor, a manifestação sobre o parcelamento e a manifestação sobre a viabilidade da contratação?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0"/>
            </w:r>
          </w:p>
        </w:tc>
        <w:tc>
          <w:tcPr>
            <w:tcW w:w="2029" w:type="dxa"/>
            <w:shd w:val="clear" w:color="auto" w:fill="FFFFFF" w:themeFill="background1"/>
          </w:tcPr>
          <w:p w14:paraId="6987955A" w14:textId="0F7F596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927531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E56D0F">
                  <w:t>Sim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1799B47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EFA215C" w14:textId="77777777">
        <w:tc>
          <w:tcPr>
            <w:tcW w:w="5402" w:type="dxa"/>
            <w:shd w:val="clear" w:color="auto" w:fill="FFFFFF" w:themeFill="background1"/>
          </w:tcPr>
          <w:p w14:paraId="10DDDA4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Análise de Riscos?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1"/>
            </w:r>
          </w:p>
        </w:tc>
        <w:tc>
          <w:tcPr>
            <w:tcW w:w="2029" w:type="dxa"/>
            <w:shd w:val="clear" w:color="auto" w:fill="FFFFFF" w:themeFill="background1"/>
          </w:tcPr>
          <w:p w14:paraId="2A0C0A00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37850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AE85B0F" w14:textId="7981B977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mr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59E8976A" w14:textId="77777777">
        <w:tc>
          <w:tcPr>
            <w:tcW w:w="5402" w:type="dxa"/>
            <w:shd w:val="clear" w:color="auto" w:fill="FFFFFF" w:themeFill="background1"/>
          </w:tcPr>
          <w:p w14:paraId="4CDE8C84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justificativa para a ausência dos itens não obrigatórios dos Estudos Técnicos Preliminares?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2"/>
            </w:r>
          </w:p>
        </w:tc>
        <w:tc>
          <w:tcPr>
            <w:tcW w:w="2029" w:type="dxa"/>
            <w:shd w:val="clear" w:color="auto" w:fill="FFFFFF" w:themeFill="background1"/>
          </w:tcPr>
          <w:p w14:paraId="10C18E18" w14:textId="369E6F74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135865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E56D0F">
                  <w:t>Não se aplica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C74DA53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D04F452" w14:textId="77777777">
        <w:tc>
          <w:tcPr>
            <w:tcW w:w="5402" w:type="dxa"/>
            <w:shd w:val="clear" w:color="auto" w:fill="FFFFFF" w:themeFill="background1"/>
          </w:tcPr>
          <w:p w14:paraId="4B05A1B0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justificando as exigências de práticas e/ou critérios de sustentabilidade ou sua dispensa no caso concreto?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3"/>
            </w:r>
          </w:p>
        </w:tc>
        <w:tc>
          <w:tcPr>
            <w:tcW w:w="2029" w:type="dxa"/>
            <w:shd w:val="clear" w:color="auto" w:fill="FFFFFF" w:themeFill="background1"/>
          </w:tcPr>
          <w:p w14:paraId="3218B128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85452797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8512BA9" w14:textId="135A5FD8" w:rsidR="00267654" w:rsidRDefault="002814B0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hAnsi="Carlito"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ascii="Carlito" w:hAnsi="Carlito" w:cstheme="minorHAnsi"/>
                <w:sz w:val="24"/>
                <w:szCs w:val="24"/>
              </w:rPr>
              <w:t>nova_variavel</w:t>
            </w:r>
            <w:proofErr w:type="spellEnd"/>
            <w:r>
              <w:rPr>
                <w:rFonts w:ascii="Carlito" w:hAnsi="Carlito" w:cstheme="minorHAnsi"/>
                <w:sz w:val="24"/>
                <w:szCs w:val="24"/>
              </w:rPr>
              <w:t>}}</w:t>
            </w:r>
          </w:p>
        </w:tc>
      </w:tr>
      <w:tr w:rsidR="00267654" w14:paraId="25A5E694" w14:textId="77777777">
        <w:tc>
          <w:tcPr>
            <w:tcW w:w="5402" w:type="dxa"/>
            <w:shd w:val="clear" w:color="auto" w:fill="FFFFFF" w:themeFill="background1"/>
          </w:tcPr>
          <w:p w14:paraId="221DC66E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termo de referência?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4"/>
            </w:r>
          </w:p>
        </w:tc>
        <w:tc>
          <w:tcPr>
            <w:tcW w:w="2029" w:type="dxa"/>
            <w:shd w:val="clear" w:color="auto" w:fill="FFFFFF" w:themeFill="background1"/>
          </w:tcPr>
          <w:p w14:paraId="6B523F3A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8663578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D508908" w14:textId="2E205FBF" w:rsidR="00267654" w:rsidRDefault="00E56D0F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{{</w:t>
            </w:r>
            <w:proofErr w:type="spellStart"/>
            <w:r w:rsidRPr="00E56D0F">
              <w:rPr>
                <w:rFonts w:ascii="Carlito" w:hAnsi="Carlito"/>
                <w:sz w:val="24"/>
                <w:szCs w:val="24"/>
              </w:rPr>
              <w:t>termo_</w:t>
            </w:r>
            <w:proofErr w:type="gramStart"/>
            <w:r w:rsidRPr="00E56D0F">
              <w:rPr>
                <w:rFonts w:ascii="Carlito" w:hAnsi="Carlito"/>
                <w:sz w:val="24"/>
                <w:szCs w:val="24"/>
              </w:rPr>
              <w:t>referencia</w:t>
            </w:r>
            <w:proofErr w:type="spellEnd"/>
            <w:proofErr w:type="gramEnd"/>
            <w:r>
              <w:rPr>
                <w:rFonts w:ascii="Carlito" w:hAnsi="Carlito"/>
                <w:sz w:val="24"/>
                <w:szCs w:val="24"/>
              </w:rPr>
              <w:t>}}</w:t>
            </w:r>
          </w:p>
        </w:tc>
      </w:tr>
      <w:tr w:rsidR="00267654" w14:paraId="46224536" w14:textId="77777777">
        <w:tc>
          <w:tcPr>
            <w:tcW w:w="5402" w:type="dxa"/>
            <w:shd w:val="clear" w:color="auto" w:fill="FFFFFF" w:themeFill="background1"/>
          </w:tcPr>
          <w:p w14:paraId="688B7A1B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do Sistema TR Digital ou o atendimento das regras e procedimentos da IN ME 81/2022?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5"/>
            </w:r>
          </w:p>
        </w:tc>
        <w:tc>
          <w:tcPr>
            <w:tcW w:w="2029" w:type="dxa"/>
            <w:shd w:val="clear" w:color="auto" w:fill="FFFFFF" w:themeFill="background1"/>
          </w:tcPr>
          <w:p w14:paraId="49D83C7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FF" w:themeFill="background1"/>
          </w:tcPr>
          <w:p w14:paraId="0793A4B4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05956158" w14:textId="77777777">
        <w:tc>
          <w:tcPr>
            <w:tcW w:w="5402" w:type="dxa"/>
            <w:shd w:val="clear" w:color="auto" w:fill="FFFFFF" w:themeFill="background1"/>
          </w:tcPr>
          <w:p w14:paraId="2BC60ED2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de modelos de minutas padronizados de Termos de Referência da Advocacia-Geral União, ou as contidas no catálogo eletrônico de padronização, ou houve justificativa para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6"/>
            </w:r>
          </w:p>
        </w:tc>
        <w:tc>
          <w:tcPr>
            <w:tcW w:w="2029" w:type="dxa"/>
            <w:shd w:val="clear" w:color="auto" w:fill="FFFFFF" w:themeFill="background1"/>
          </w:tcPr>
          <w:p w14:paraId="68335ED6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91178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CA1BB3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648AF050" w14:textId="77777777">
        <w:tc>
          <w:tcPr>
            <w:tcW w:w="5402" w:type="dxa"/>
            <w:shd w:val="clear" w:color="auto" w:fill="FFFFFF" w:themeFill="background1"/>
          </w:tcPr>
          <w:p w14:paraId="4EC4331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Sendo adotado modelo padronizado de termo de referência, foram justificadas e destacadas visualmente, no processo, eventuais alterações?</w:t>
            </w:r>
          </w:p>
        </w:tc>
        <w:tc>
          <w:tcPr>
            <w:tcW w:w="2029" w:type="dxa"/>
            <w:shd w:val="clear" w:color="auto" w:fill="FFFFFF" w:themeFill="background1"/>
          </w:tcPr>
          <w:p w14:paraId="57E946E2" w14:textId="64940065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1529524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B512F29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349369C" w14:textId="77777777">
        <w:tc>
          <w:tcPr>
            <w:tcW w:w="5402" w:type="dxa"/>
            <w:shd w:val="clear" w:color="auto" w:fill="FFFFFF" w:themeFill="background1"/>
          </w:tcPr>
          <w:p w14:paraId="413224A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Foi certificado que o TR está alinhado com o Plano de Contratações Anual e com o Plano Diretor de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Logística Sustentável, além de outros instrumentos de planejamento da Administração?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7"/>
            </w:r>
          </w:p>
        </w:tc>
        <w:tc>
          <w:tcPr>
            <w:tcW w:w="2029" w:type="dxa"/>
            <w:shd w:val="clear" w:color="auto" w:fill="FFFFFF" w:themeFill="background1"/>
          </w:tcPr>
          <w:p w14:paraId="3BB4CA3F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618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1BFB9D7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7CFB31D3" w14:textId="77777777">
        <w:tc>
          <w:tcPr>
            <w:tcW w:w="5402" w:type="dxa"/>
            <w:shd w:val="clear" w:color="auto" w:fill="FFFFFF" w:themeFill="background1"/>
          </w:tcPr>
          <w:p w14:paraId="3AC0DFC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 TR contempla definição do objeto, fundamentação da contratação, descrição da solução, requisitos da contratação, modelo de execução, modelo de gestão, critérios de medição e de pagamento, forma de seleção do fornecedor, estimativas do valor da contratação e, não se tratando de registro de preços, adequação orçamentária?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8"/>
            </w:r>
          </w:p>
        </w:tc>
        <w:tc>
          <w:tcPr>
            <w:tcW w:w="2029" w:type="dxa"/>
            <w:shd w:val="clear" w:color="auto" w:fill="FFFFFF" w:themeFill="background1"/>
          </w:tcPr>
          <w:p w14:paraId="1455BEB8" w14:textId="6CD35C55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6215046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8826220" w14:textId="1CF44AA9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</w:p>
        </w:tc>
      </w:tr>
      <w:tr w:rsidR="00267654" w14:paraId="5C02E2B1" w14:textId="77777777">
        <w:tc>
          <w:tcPr>
            <w:tcW w:w="5402" w:type="dxa"/>
            <w:shd w:val="clear" w:color="auto" w:fill="FFFFFF" w:themeFill="background1"/>
          </w:tcPr>
          <w:p w14:paraId="4BB36170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 ou econômica, elas foram justificadas no processo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9"/>
            </w:r>
            <w:r>
              <w:rPr>
                <w:rFonts w:eastAsia="Calibri" w:cstheme="minorHAnsi"/>
                <w:sz w:val="24"/>
                <w:szCs w:val="24"/>
              </w:rPr>
              <w:t>?</w:t>
            </w:r>
          </w:p>
        </w:tc>
        <w:tc>
          <w:tcPr>
            <w:tcW w:w="2029" w:type="dxa"/>
            <w:shd w:val="clear" w:color="auto" w:fill="FFFFFF" w:themeFill="background1"/>
          </w:tcPr>
          <w:p w14:paraId="3BADF435" w14:textId="634EBF4B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36771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B7E6C06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CF096EE" w14:textId="77777777">
        <w:tc>
          <w:tcPr>
            <w:tcW w:w="5402" w:type="dxa"/>
            <w:shd w:val="clear" w:color="auto" w:fill="FFFFFF" w:themeFill="background1"/>
          </w:tcPr>
          <w:p w14:paraId="75BF8933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técnica, elas são específicas e objetivas?</w:t>
            </w:r>
          </w:p>
        </w:tc>
        <w:tc>
          <w:tcPr>
            <w:tcW w:w="2029" w:type="dxa"/>
            <w:shd w:val="clear" w:color="auto" w:fill="FFFFFF" w:themeFill="background1"/>
          </w:tcPr>
          <w:p w14:paraId="4FFF4EC1" w14:textId="24114428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0857019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07D2B3E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70B56D0" w14:textId="77777777">
        <w:tc>
          <w:tcPr>
            <w:tcW w:w="5402" w:type="dxa"/>
            <w:shd w:val="clear" w:color="auto" w:fill="FFFFFF" w:themeFill="background1"/>
          </w:tcPr>
          <w:p w14:paraId="24DB052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Caso o TR contemple exigências de qualificação técnica ou econômica e o objeto licitatório refira-se a contratações para: a) entrega imediata; b) contratações em valores inferiores a 1/4 (um quarto) do limite para dispensa de licitação para compras em geral, ou; c) contratações de produto para pesquisa e desenvolvimento até o valor de R$324.122,46 (valor atualizado anualmente), houve justificativa para não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dispensá-las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0"/>
            </w:r>
          </w:p>
        </w:tc>
        <w:tc>
          <w:tcPr>
            <w:tcW w:w="2029" w:type="dxa"/>
            <w:shd w:val="clear" w:color="auto" w:fill="FFFFFF" w:themeFill="background1"/>
          </w:tcPr>
          <w:p w14:paraId="016150BC" w14:textId="067BB014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341342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0D62EC2E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4FB452DC" w14:textId="77777777">
        <w:tc>
          <w:tcPr>
            <w:tcW w:w="5402" w:type="dxa"/>
            <w:shd w:val="clear" w:color="auto" w:fill="FFFFFF" w:themeFill="background1"/>
          </w:tcPr>
          <w:p w14:paraId="790E2E15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Ao final da elaboração do TR, houve avaliação quanto à necessidade de classificá-lo nos termos da Lei nº 12.527, de 18 de novembro de 2011?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1"/>
            </w:r>
          </w:p>
        </w:tc>
        <w:tc>
          <w:tcPr>
            <w:tcW w:w="2029" w:type="dxa"/>
            <w:shd w:val="clear" w:color="auto" w:fill="FFFFFF" w:themeFill="background1"/>
          </w:tcPr>
          <w:p w14:paraId="300ACCE2" w14:textId="7EFF660B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755673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62D5E4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AAFF2AF" w14:textId="77777777">
        <w:tc>
          <w:tcPr>
            <w:tcW w:w="5402" w:type="dxa"/>
            <w:shd w:val="clear" w:color="auto" w:fill="FFFFFF" w:themeFill="background1"/>
          </w:tcPr>
          <w:p w14:paraId="53DBA34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Foram utilizados os modelos padronizados de instrumentos contratuais da Advocacia-Geral da União, com eventuais alterações destacadas e justificadas, ou as contidas no catálogo eletrônico de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2"/>
            </w:r>
          </w:p>
        </w:tc>
        <w:tc>
          <w:tcPr>
            <w:tcW w:w="2029" w:type="dxa"/>
            <w:shd w:val="clear" w:color="auto" w:fill="FFFFFF" w:themeFill="background1"/>
          </w:tcPr>
          <w:p w14:paraId="2C12CC95" w14:textId="782B1983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4264232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83F2D0B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6EA4ADC9" w14:textId="77777777">
        <w:tc>
          <w:tcPr>
            <w:tcW w:w="5402" w:type="dxa"/>
            <w:shd w:val="clear" w:color="auto" w:fill="FFFFFF" w:themeFill="background1"/>
          </w:tcPr>
          <w:p w14:paraId="2AFE0ECC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Os autos estão instruídos com 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3"/>
            </w:r>
          </w:p>
        </w:tc>
        <w:tc>
          <w:tcPr>
            <w:tcW w:w="2029" w:type="dxa"/>
            <w:shd w:val="clear" w:color="auto" w:fill="FFFFFF" w:themeFill="background1"/>
          </w:tcPr>
          <w:p w14:paraId="6F8A7F2C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144247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F3DBDBC" w14:textId="66F0DA05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minuta_edital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7DCF3AA0" w14:textId="77777777">
        <w:tc>
          <w:tcPr>
            <w:tcW w:w="5402" w:type="dxa"/>
            <w:shd w:val="clear" w:color="auto" w:fill="FFFFFF" w:themeFill="background1"/>
          </w:tcPr>
          <w:p w14:paraId="3EABE5B7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seja adotado o critério de julgamento por maior desconto, o preço estimado ou o máximo aceitável consta do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4"/>
            </w:r>
          </w:p>
        </w:tc>
        <w:tc>
          <w:tcPr>
            <w:tcW w:w="2029" w:type="dxa"/>
            <w:shd w:val="clear" w:color="auto" w:fill="FFFFFF" w:themeFill="background1"/>
          </w:tcPr>
          <w:p w14:paraId="63987452" w14:textId="2198EBAA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2149083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AB35BA2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61054913" w14:textId="77777777">
        <w:tc>
          <w:tcPr>
            <w:tcW w:w="5402" w:type="dxa"/>
            <w:shd w:val="clear" w:color="auto" w:fill="FFFFFF" w:themeFill="background1"/>
          </w:tcPr>
          <w:p w14:paraId="1209181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utilizado modelo padronizado de edital ou justificada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5"/>
            </w:r>
          </w:p>
        </w:tc>
        <w:tc>
          <w:tcPr>
            <w:tcW w:w="2029" w:type="dxa"/>
            <w:shd w:val="clear" w:color="auto" w:fill="FFFFFF" w:themeFill="background1"/>
          </w:tcPr>
          <w:p w14:paraId="01EE0FE3" w14:textId="3EFDC249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4174457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4E42FAA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3A9D5779" w14:textId="77777777">
        <w:tc>
          <w:tcPr>
            <w:tcW w:w="5402" w:type="dxa"/>
            <w:shd w:val="clear" w:color="auto" w:fill="FFFFFF" w:themeFill="background1"/>
          </w:tcPr>
          <w:p w14:paraId="22D15737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itens com valores inferiores a R$80.000,00, eles foram destinados às ME/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EPPs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e entidades equiparadas ou foi justificada a não exclusividade?</w:t>
            </w:r>
          </w:p>
        </w:tc>
        <w:tc>
          <w:tcPr>
            <w:tcW w:w="2029" w:type="dxa"/>
            <w:shd w:val="clear" w:color="auto" w:fill="FFFFFF" w:themeFill="background1"/>
          </w:tcPr>
          <w:p w14:paraId="540B8F61" w14:textId="08462E2D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7268723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A88512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380515B2" w14:textId="77777777">
        <w:tc>
          <w:tcPr>
            <w:tcW w:w="5402" w:type="dxa"/>
            <w:shd w:val="clear" w:color="auto" w:fill="FFFFFF" w:themeFill="background1"/>
          </w:tcPr>
          <w:p w14:paraId="413199CB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mantida no edital cláusula com índice de reajustamento de preços, com data-base vinculada à data do orçamento estimado?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6"/>
            </w:r>
          </w:p>
        </w:tc>
        <w:tc>
          <w:tcPr>
            <w:tcW w:w="2029" w:type="dxa"/>
            <w:shd w:val="clear" w:color="auto" w:fill="FFFFFF" w:themeFill="background1"/>
          </w:tcPr>
          <w:p w14:paraId="26E5DC9C" w14:textId="7460635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164575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B4D1AAC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4CFD8510" w14:textId="77777777">
        <w:tc>
          <w:tcPr>
            <w:tcW w:w="5402" w:type="dxa"/>
            <w:shd w:val="clear" w:color="auto" w:fill="FFFFFF" w:themeFill="background1"/>
          </w:tcPr>
          <w:p w14:paraId="361E260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cooperativas,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7"/>
            </w:r>
          </w:p>
        </w:tc>
        <w:tc>
          <w:tcPr>
            <w:tcW w:w="2029" w:type="dxa"/>
            <w:shd w:val="clear" w:color="auto" w:fill="FFFFFF" w:themeFill="background1"/>
          </w:tcPr>
          <w:p w14:paraId="3DA4D41F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08872810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76A8858" w14:textId="4619FD09" w:rsidR="00267654" w:rsidRDefault="00992FE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92FE0">
              <w:rPr>
                <w:rFonts w:cstheme="minorHAnsi"/>
                <w:sz w:val="24"/>
                <w:szCs w:val="24"/>
                <w:highlight w:val="yellow"/>
              </w:rPr>
              <w:t>XXXX</w:t>
            </w:r>
          </w:p>
        </w:tc>
      </w:tr>
      <w:tr w:rsidR="00267654" w14:paraId="24E0B787" w14:textId="77777777">
        <w:tc>
          <w:tcPr>
            <w:tcW w:w="5402" w:type="dxa"/>
            <w:shd w:val="clear" w:color="auto" w:fill="FFFFFF" w:themeFill="background1"/>
          </w:tcPr>
          <w:p w14:paraId="34E6A2A3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Caso tenha sido vedada a participação de consórcios,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8"/>
            </w:r>
          </w:p>
        </w:tc>
        <w:tc>
          <w:tcPr>
            <w:tcW w:w="2029" w:type="dxa"/>
            <w:shd w:val="clear" w:color="auto" w:fill="FFFFFF" w:themeFill="background1"/>
          </w:tcPr>
          <w:p w14:paraId="0EFA094E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296302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43B0C1" w14:textId="0E2573A5" w:rsidR="00267654" w:rsidRDefault="00992FE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92FE0">
              <w:rPr>
                <w:rFonts w:cstheme="minorHAnsi"/>
                <w:sz w:val="24"/>
                <w:szCs w:val="24"/>
                <w:highlight w:val="yellow"/>
              </w:rPr>
              <w:t>XXXX</w:t>
            </w:r>
          </w:p>
        </w:tc>
      </w:tr>
    </w:tbl>
    <w:p w14:paraId="5BED8098" w14:textId="77777777" w:rsidR="00572EFA" w:rsidRDefault="00572EFA">
      <w:pPr>
        <w:spacing w:after="0" w:line="240" w:lineRule="auto"/>
        <w:jc w:val="both"/>
      </w:pPr>
    </w:p>
    <w:p w14:paraId="416B3D28" w14:textId="77777777" w:rsidR="00572EFA" w:rsidRDefault="00572EFA">
      <w:pPr>
        <w:spacing w:after="0" w:line="240" w:lineRule="auto"/>
        <w:jc w:val="both"/>
      </w:pPr>
    </w:p>
    <w:p w14:paraId="4A15FDA0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572EFA" w14:paraId="2963D2CD" w14:textId="77777777">
        <w:tc>
          <w:tcPr>
            <w:tcW w:w="5592" w:type="dxa"/>
            <w:shd w:val="clear" w:color="auto" w:fill="FFFF99"/>
          </w:tcPr>
          <w:p w14:paraId="48AFB1A6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VERIFICAÇÃO RELATIVA À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PESQUISA DE PREÇOS E ÀS QUESTÕES ORÇAMENTÁRIAS PARA COMPRAS E SERVIÇOS EM GERAL</w:t>
            </w:r>
          </w:p>
          <w:p w14:paraId="173F14E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4" w:type="dxa"/>
            <w:shd w:val="clear" w:color="auto" w:fill="FFFF99"/>
          </w:tcPr>
          <w:p w14:paraId="6A12D051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6ECE95C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0655ECA3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Indicação do local do processo em que foi atendida a exigência (doc. / fls. /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SEI )</w:t>
            </w:r>
            <w:proofErr w:type="gramEnd"/>
          </w:p>
        </w:tc>
      </w:tr>
      <w:tr w:rsidR="00572EFA" w14:paraId="345A855E" w14:textId="77777777">
        <w:tc>
          <w:tcPr>
            <w:tcW w:w="5592" w:type="dxa"/>
            <w:shd w:val="clear" w:color="auto" w:fill="FFFFFF" w:themeFill="background1"/>
          </w:tcPr>
          <w:p w14:paraId="759AD50A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orçamento estimado com as composições detalhadas dos preços utilizados para sua formação?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9"/>
            </w:r>
          </w:p>
        </w:tc>
        <w:tc>
          <w:tcPr>
            <w:tcW w:w="2064" w:type="dxa"/>
            <w:shd w:val="clear" w:color="auto" w:fill="FFFFFF" w:themeFill="background1"/>
          </w:tcPr>
          <w:p w14:paraId="4FEBE747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2877742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14785E" w14:textId="49DA6DAE" w:rsidR="00572EFA" w:rsidRDefault="00326A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326A92">
              <w:rPr>
                <w:rFonts w:cstheme="minorHAnsi"/>
                <w:sz w:val="24"/>
                <w:szCs w:val="24"/>
              </w:rPr>
              <w:t>pesquisa_precos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572EFA" w14:paraId="1916AD56" w14:textId="77777777">
        <w:tc>
          <w:tcPr>
            <w:tcW w:w="5592" w:type="dxa"/>
            <w:shd w:val="clear" w:color="auto" w:fill="FFFFFF" w:themeFill="background1"/>
          </w:tcPr>
          <w:p w14:paraId="0FBB2B1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valor previamente estimado da contratação está compatível com os valores praticados pelo mercado, considerados os preços constantes de bancos de dados públicos e as quantidades a serem contratadas, observadas a potencial economia de escala e as peculiaridades do local de execução do objeto?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0"/>
            </w:r>
          </w:p>
        </w:tc>
        <w:tc>
          <w:tcPr>
            <w:tcW w:w="2064" w:type="dxa"/>
            <w:shd w:val="clear" w:color="auto" w:fill="FFFFFF" w:themeFill="background1"/>
          </w:tcPr>
          <w:p w14:paraId="1A71A159" w14:textId="128571D1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0002486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47947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2F9579D" w14:textId="77777777">
        <w:tc>
          <w:tcPr>
            <w:tcW w:w="5592" w:type="dxa"/>
            <w:shd w:val="clear" w:color="auto" w:fill="FFFFFF" w:themeFill="background1"/>
          </w:tcPr>
          <w:p w14:paraId="1604808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estimado preço foi obtido com base em pelo menos três preços ou houve justificativa pelo gestor responsável e aprovada pela autoridade competente para a hipótese excepcional em que não for respeitado referido número mínimo?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1"/>
            </w:r>
          </w:p>
        </w:tc>
        <w:tc>
          <w:tcPr>
            <w:tcW w:w="2064" w:type="dxa"/>
            <w:shd w:val="clear" w:color="auto" w:fill="FFFFFF" w:themeFill="background1"/>
          </w:tcPr>
          <w:p w14:paraId="45C29A8C" w14:textId="61022B7A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835912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5AFC3D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7E6E48" w14:textId="77777777">
        <w:tc>
          <w:tcPr>
            <w:tcW w:w="5592" w:type="dxa"/>
            <w:shd w:val="clear" w:color="auto" w:fill="FFFFFF" w:themeFill="background1"/>
          </w:tcPr>
          <w:p w14:paraId="42A2FE92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preço tenha sido obtido unicamente com base nos sistemas oficiais de governo, como Painel de Preços ou banco de preços em saúde, foi certificado que o valor estimado não é superior à mediana do item nos sistemas consultados?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2"/>
            </w:r>
          </w:p>
        </w:tc>
        <w:tc>
          <w:tcPr>
            <w:tcW w:w="2064" w:type="dxa"/>
            <w:shd w:val="clear" w:color="auto" w:fill="FFFFFF" w:themeFill="background1"/>
          </w:tcPr>
          <w:p w14:paraId="020D0D65" w14:textId="6FAA1F00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5751414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9C793D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C45622" w14:textId="77777777">
        <w:tc>
          <w:tcPr>
            <w:tcW w:w="5592" w:type="dxa"/>
            <w:shd w:val="clear" w:color="auto" w:fill="FFFFFF" w:themeFill="background1"/>
          </w:tcPr>
          <w:p w14:paraId="755970D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 pesquisa de preços contém, no mínimo, I - descrição do objeto a ser contratado; II - identificação do(s) agente(s) responsável(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is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pela pesquisa ou, se for o caso, da equipe de planejamento; III - caracterização das fontes consultadas; IV - série de preços coletados; V - método estatístico aplicado para a definição do valor estimado; VI - justificativas para a metodologia utilizada, em especial para a desconsideração de valores inconsistentes, inexequíveis ou excessivamente elevados, se aplicável; VII - memória de cálculo do valor estimado e documentos que lhe dão suporte; e VIII - justificativa da escolha dos fornecedores, no caso da pesquisa direta de que dispõe o inciso IV do art. 5º da IN Seges 65/2021?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3"/>
            </w:r>
          </w:p>
        </w:tc>
        <w:tc>
          <w:tcPr>
            <w:tcW w:w="2064" w:type="dxa"/>
            <w:shd w:val="clear" w:color="auto" w:fill="FFFFFF" w:themeFill="background1"/>
          </w:tcPr>
          <w:p w14:paraId="034B8450" w14:textId="42BBD9A4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626961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31FA3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46F59D" w14:textId="77777777">
        <w:tc>
          <w:tcPr>
            <w:tcW w:w="5592" w:type="dxa"/>
            <w:shd w:val="clear" w:color="auto" w:fill="FFFFFF" w:themeFill="background1"/>
          </w:tcPr>
          <w:p w14:paraId="5A29443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Foi certificado que foram priorizados na pesquisa de preços os sistemas oficiais de governo, como Painel de Preços ou banco de preços em saúde, e contratações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similares feitas pela Administração Pública, ou justificada a impossibilidade de utilização dessas fontes?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4"/>
            </w:r>
          </w:p>
        </w:tc>
        <w:tc>
          <w:tcPr>
            <w:tcW w:w="2064" w:type="dxa"/>
            <w:shd w:val="clear" w:color="auto" w:fill="FFFFFF" w:themeFill="background1"/>
          </w:tcPr>
          <w:p w14:paraId="7C29E915" w14:textId="01CF51F6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9831570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DFD04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5BA8CA4" w14:textId="77777777">
        <w:tc>
          <w:tcPr>
            <w:tcW w:w="5592" w:type="dxa"/>
            <w:shd w:val="clear" w:color="auto" w:fill="FFFFFF" w:themeFill="background1"/>
          </w:tcPr>
          <w:p w14:paraId="0C49413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a pesquisa tenha se baseado em contratações similares feitas pela Administração Pública e já concluídas, a conclusão ocorreu em prazo inferior a 1 (um) ano à data da pesquisa de preços ou houve a devida justificativa para a utilização excepcional de preços de contratação concluída há mais de um ano?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5"/>
            </w:r>
          </w:p>
        </w:tc>
        <w:tc>
          <w:tcPr>
            <w:tcW w:w="2064" w:type="dxa"/>
            <w:shd w:val="clear" w:color="auto" w:fill="FFFFFF" w:themeFill="background1"/>
          </w:tcPr>
          <w:p w14:paraId="7157586E" w14:textId="403663BF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5655590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EE86D6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117A9AE" w14:textId="77777777">
        <w:tc>
          <w:tcPr>
            <w:tcW w:w="5592" w:type="dxa"/>
            <w:shd w:val="clear" w:color="auto" w:fill="FFFFFF" w:themeFill="background1"/>
          </w:tcPr>
          <w:p w14:paraId="10B2699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na hipótese em que ela for cabível, foi observado o número mínimo de consulta a três fornecedores ou foram instruídos os autos com as devidas justificativas?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6"/>
            </w:r>
          </w:p>
        </w:tc>
        <w:tc>
          <w:tcPr>
            <w:tcW w:w="2064" w:type="dxa"/>
            <w:shd w:val="clear" w:color="auto" w:fill="FFFFFF" w:themeFill="background1"/>
          </w:tcPr>
          <w:p w14:paraId="27888810" w14:textId="122E5C7B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489899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BD8A3FB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0B60E56" w14:textId="77777777">
        <w:tc>
          <w:tcPr>
            <w:tcW w:w="5592" w:type="dxa"/>
            <w:shd w:val="clear" w:color="auto" w:fill="FFFFFF" w:themeFill="background1"/>
          </w:tcPr>
          <w:p w14:paraId="03D5355B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foi certificada a observância de os orçamentos obtidos serem datados no máximo com 6 meses de antecedência da data prevista para divulgação do edital ou certificado que haverá a devida atualização caso ultrapassado esse prazo?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7"/>
            </w:r>
          </w:p>
        </w:tc>
        <w:tc>
          <w:tcPr>
            <w:tcW w:w="2064" w:type="dxa"/>
            <w:shd w:val="clear" w:color="auto" w:fill="FFFFFF" w:themeFill="background1"/>
          </w:tcPr>
          <w:p w14:paraId="256C9FEE" w14:textId="397B6FAA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326924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340317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00EF9A" w14:textId="77777777">
        <w:tc>
          <w:tcPr>
            <w:tcW w:w="5592" w:type="dxa"/>
            <w:shd w:val="clear" w:color="auto" w:fill="FFFFFF" w:themeFill="background1"/>
          </w:tcPr>
          <w:p w14:paraId="4350DDA5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que o prazo de resposta concedido foi compatível com a complexidade do objeto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8"/>
            </w:r>
          </w:p>
        </w:tc>
        <w:tc>
          <w:tcPr>
            <w:tcW w:w="2064" w:type="dxa"/>
            <w:shd w:val="clear" w:color="auto" w:fill="FFFFFF" w:themeFill="background1"/>
          </w:tcPr>
          <w:p w14:paraId="1053EC12" w14:textId="38B9E5C3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8840015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E941BF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23877E" w14:textId="77777777">
        <w:tc>
          <w:tcPr>
            <w:tcW w:w="5592" w:type="dxa"/>
            <w:shd w:val="clear" w:color="auto" w:fill="FFFFFF" w:themeFill="background1"/>
          </w:tcPr>
          <w:p w14:paraId="25F4B4F3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Caso realizada pesquisa direta com fornecedores, foi certificado que os orçamentos contêm: a) descrição do objeto, valor unitário e total; b) número do Cadastro de Pessoa Física - CPF ou do Cadastro Nacional de Pessoa Jurídica - CNPJ do proponente; c) endereços físico e eletrônico e telefone de contato; d) data de emissão; e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e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nome completo e identificação do responsável?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9"/>
            </w:r>
          </w:p>
        </w:tc>
        <w:tc>
          <w:tcPr>
            <w:tcW w:w="2064" w:type="dxa"/>
            <w:shd w:val="clear" w:color="auto" w:fill="FFFFFF" w:themeFill="background1"/>
          </w:tcPr>
          <w:p w14:paraId="37CE8520" w14:textId="58AE9813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0959199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8D5F4F8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0554B0B" w14:textId="77777777">
        <w:tc>
          <w:tcPr>
            <w:tcW w:w="5592" w:type="dxa"/>
            <w:shd w:val="clear" w:color="auto" w:fill="FFFFFF" w:themeFill="background1"/>
          </w:tcPr>
          <w:p w14:paraId="5511A57E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a consulta conteve informação das características da contratação contidas no art. 4º da IN Seges 65/2021, com vistas à melhor caracterização das condições comerciais praticadas para o objeto a ser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0"/>
            </w:r>
          </w:p>
        </w:tc>
        <w:tc>
          <w:tcPr>
            <w:tcW w:w="2064" w:type="dxa"/>
            <w:shd w:val="clear" w:color="auto" w:fill="FFFFFF" w:themeFill="background1"/>
          </w:tcPr>
          <w:p w14:paraId="2106BFDF" w14:textId="35EC31CC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6628809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FB937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B1F5B46" w14:textId="77777777">
        <w:tc>
          <w:tcPr>
            <w:tcW w:w="5592" w:type="dxa"/>
            <w:shd w:val="clear" w:color="auto" w:fill="FFFFFF" w:themeFill="background1"/>
          </w:tcPr>
          <w:p w14:paraId="232CC6C8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consta dos autos a relação de fornecedores que foram consultados e não enviaram propostas como resposta à solicitação feita?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1"/>
            </w:r>
          </w:p>
        </w:tc>
        <w:tc>
          <w:tcPr>
            <w:tcW w:w="2064" w:type="dxa"/>
            <w:shd w:val="clear" w:color="auto" w:fill="FFFFFF" w:themeFill="background1"/>
          </w:tcPr>
          <w:p w14:paraId="07D29BB6" w14:textId="2F6D6B7D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203582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5AC394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0FD78CF" w14:textId="77777777">
        <w:tc>
          <w:tcPr>
            <w:tcW w:w="5592" w:type="dxa"/>
            <w:shd w:val="clear" w:color="auto" w:fill="FFFFFF" w:themeFill="background1"/>
          </w:tcPr>
          <w:p w14:paraId="6CFD628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dos autos a motivação sobre o momento da divulgação do orçamento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2"/>
            </w:r>
          </w:p>
        </w:tc>
        <w:tc>
          <w:tcPr>
            <w:tcW w:w="2064" w:type="dxa"/>
            <w:shd w:val="clear" w:color="auto" w:fill="FFFFFF" w:themeFill="background1"/>
          </w:tcPr>
          <w:p w14:paraId="4FB97D34" w14:textId="7CEF2B70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1721456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051B85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3B915EA" w14:textId="77777777">
        <w:tc>
          <w:tcPr>
            <w:tcW w:w="5592" w:type="dxa"/>
            <w:shd w:val="clear" w:color="auto" w:fill="FFFFFF" w:themeFill="background1"/>
          </w:tcPr>
          <w:p w14:paraId="27107F9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atividade de custeio, foi certificada a observância do art. 3º do Decreto 10.193/19?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3"/>
            </w:r>
          </w:p>
        </w:tc>
        <w:tc>
          <w:tcPr>
            <w:tcW w:w="2064" w:type="dxa"/>
            <w:shd w:val="clear" w:color="auto" w:fill="FFFFFF" w:themeFill="background1"/>
          </w:tcPr>
          <w:p w14:paraId="3EFB3D9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21107195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7758D43" w14:textId="3A77FC72" w:rsidR="00572EFA" w:rsidRDefault="00992FE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92FE0">
              <w:rPr>
                <w:rFonts w:cstheme="minorHAnsi"/>
                <w:sz w:val="24"/>
                <w:szCs w:val="24"/>
                <w:highlight w:val="yellow"/>
              </w:rPr>
              <w:t>XXXXX</w:t>
            </w:r>
          </w:p>
        </w:tc>
      </w:tr>
      <w:tr w:rsidR="00572EFA" w14:paraId="2F010876" w14:textId="77777777">
        <w:tc>
          <w:tcPr>
            <w:tcW w:w="5592" w:type="dxa"/>
            <w:shd w:val="clear" w:color="auto" w:fill="FFFFFF" w:themeFill="background1"/>
          </w:tcPr>
          <w:p w14:paraId="6E8A6BE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Tratando-se de contratação que envolva a criação,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expansão ou aperfeiçoamento de ação governamental que acarrete aumento da despesa, constam dos autos estimativa do impacto orçamentário-financeiro e declaração sobre adequação orçamentária e financeira?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4"/>
            </w:r>
          </w:p>
        </w:tc>
        <w:tc>
          <w:tcPr>
            <w:tcW w:w="2064" w:type="dxa"/>
            <w:shd w:val="clear" w:color="auto" w:fill="FFFFFF" w:themeFill="background1"/>
          </w:tcPr>
          <w:p w14:paraId="4F5B4C99" w14:textId="691B7974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7901194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C9659D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5AE66D1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05EAB900" w14:textId="77777777">
        <w:tc>
          <w:tcPr>
            <w:tcW w:w="5527" w:type="dxa"/>
            <w:shd w:val="clear" w:color="auto" w:fill="FFFF99"/>
          </w:tcPr>
          <w:p w14:paraId="1EAB3280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ESPECÍFICA PARA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AQUISIÇÕES</w:t>
            </w:r>
          </w:p>
        </w:tc>
        <w:tc>
          <w:tcPr>
            <w:tcW w:w="2129" w:type="dxa"/>
            <w:shd w:val="clear" w:color="auto" w:fill="FFFF99"/>
          </w:tcPr>
          <w:p w14:paraId="28BD126C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78787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414818C3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4D093DAB" w14:textId="77777777">
        <w:tc>
          <w:tcPr>
            <w:tcW w:w="5527" w:type="dxa"/>
            <w:shd w:val="clear" w:color="auto" w:fill="FFFFFF" w:themeFill="background1"/>
          </w:tcPr>
          <w:p w14:paraId="18C7E56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Se o objeto a ser contratado for bem de consumo, foi certificado que não se enquadra como bem de luxo?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5"/>
            </w:r>
          </w:p>
        </w:tc>
        <w:tc>
          <w:tcPr>
            <w:tcW w:w="2129" w:type="dxa"/>
            <w:shd w:val="clear" w:color="auto" w:fill="FFFFFF" w:themeFill="background1"/>
          </w:tcPr>
          <w:p w14:paraId="47B8874B" w14:textId="093E2EB2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99907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Sim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D2B31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4941370" w14:textId="77777777">
        <w:tc>
          <w:tcPr>
            <w:tcW w:w="5527" w:type="dxa"/>
            <w:shd w:val="clear" w:color="auto" w:fill="FFFFFF" w:themeFill="background1"/>
          </w:tcPr>
          <w:p w14:paraId="768FB22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aquisição e pagamento observarão condições semelhantes às do setor privado ou houve justificativa para não observância dessas condições?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6"/>
            </w:r>
          </w:p>
        </w:tc>
        <w:tc>
          <w:tcPr>
            <w:tcW w:w="2129" w:type="dxa"/>
            <w:shd w:val="clear" w:color="auto" w:fill="FFFFFF" w:themeFill="background1"/>
          </w:tcPr>
          <w:p w14:paraId="01B30ECA" w14:textId="49E171D9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1300885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992FE0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D4B15E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A5B0623" w14:textId="77777777">
        <w:tc>
          <w:tcPr>
            <w:tcW w:w="5527" w:type="dxa"/>
            <w:shd w:val="clear" w:color="auto" w:fill="FFFFFF" w:themeFill="background1"/>
          </w:tcPr>
          <w:p w14:paraId="4FBA9C5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justificativa para não utilização de sistema de registro de preços?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7"/>
            </w:r>
          </w:p>
        </w:tc>
        <w:tc>
          <w:tcPr>
            <w:tcW w:w="2129" w:type="dxa"/>
            <w:shd w:val="clear" w:color="auto" w:fill="FFFFFF" w:themeFill="background1"/>
          </w:tcPr>
          <w:p w14:paraId="450C5141" w14:textId="0878D3CB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202568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561581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496056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8CAA2D" w14:textId="77777777">
        <w:tc>
          <w:tcPr>
            <w:tcW w:w="5527" w:type="dxa"/>
            <w:shd w:val="clear" w:color="auto" w:fill="FFFFFF" w:themeFill="background1"/>
          </w:tcPr>
          <w:p w14:paraId="61071087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determinação do quantitativo a ser adquirido considerou a estimativa de consumo e utilização prováveis, com base em técnica adequada?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8"/>
            </w:r>
          </w:p>
        </w:tc>
        <w:tc>
          <w:tcPr>
            <w:tcW w:w="2129" w:type="dxa"/>
            <w:shd w:val="clear" w:color="auto" w:fill="FFFFFF" w:themeFill="background1"/>
          </w:tcPr>
          <w:p w14:paraId="67120480" w14:textId="2990B846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45154655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561581">
                  <w:t>Não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438D33" w14:textId="171CEAAE" w:rsidR="00572EFA" w:rsidRDefault="0056158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61581">
              <w:rPr>
                <w:rFonts w:cstheme="minorHAnsi"/>
                <w:sz w:val="24"/>
                <w:szCs w:val="24"/>
                <w:highlight w:val="yellow"/>
              </w:rPr>
              <w:t>XXXX</w:t>
            </w:r>
          </w:p>
        </w:tc>
      </w:tr>
      <w:tr w:rsidR="00572EFA" w14:paraId="08B5AE49" w14:textId="77777777">
        <w:tc>
          <w:tcPr>
            <w:tcW w:w="5527" w:type="dxa"/>
            <w:shd w:val="clear" w:color="auto" w:fill="FFFFFF" w:themeFill="background1"/>
          </w:tcPr>
          <w:p w14:paraId="02697996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da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9"/>
            </w:r>
          </w:p>
        </w:tc>
        <w:tc>
          <w:tcPr>
            <w:tcW w:w="2129" w:type="dxa"/>
            <w:shd w:val="clear" w:color="auto" w:fill="FFFFFF" w:themeFill="background1"/>
          </w:tcPr>
          <w:p w14:paraId="236A1F13" w14:textId="4E339851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077692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561581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36DC7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1D30B7" w14:textId="77777777">
        <w:tc>
          <w:tcPr>
            <w:tcW w:w="5527" w:type="dxa"/>
            <w:shd w:val="clear" w:color="auto" w:fill="FFFFFF" w:themeFill="background1"/>
          </w:tcPr>
          <w:p w14:paraId="3CEBD833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do parcelamento?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0"/>
            </w:r>
          </w:p>
        </w:tc>
        <w:tc>
          <w:tcPr>
            <w:tcW w:w="2129" w:type="dxa"/>
            <w:shd w:val="clear" w:color="auto" w:fill="FFFFFF" w:themeFill="background1"/>
          </w:tcPr>
          <w:p w14:paraId="3ED1E06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242743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9B0BB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E968A2B" w14:textId="77777777">
        <w:tc>
          <w:tcPr>
            <w:tcW w:w="5527" w:type="dxa"/>
            <w:shd w:val="clear" w:color="auto" w:fill="FFFFFF" w:themeFill="background1"/>
          </w:tcPr>
          <w:p w14:paraId="49E2B006" w14:textId="77777777" w:rsidR="00572EFA" w:rsidRPr="00561581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561581">
              <w:rPr>
                <w:rFonts w:eastAsia="Calibri" w:cstheme="minorHAnsi"/>
                <w:sz w:val="24"/>
                <w:szCs w:val="24"/>
                <w:highlight w:val="yellow"/>
              </w:rPr>
              <w:t>Caso o objeto contemple item de aquisição de bens de natureza divisível, com valor superior a R$80.000,00, foi prevista a cota reservada ou justificada sua não previsão?</w:t>
            </w:r>
          </w:p>
        </w:tc>
        <w:tc>
          <w:tcPr>
            <w:tcW w:w="2129" w:type="dxa"/>
            <w:shd w:val="clear" w:color="auto" w:fill="FFFFFF" w:themeFill="background1"/>
          </w:tcPr>
          <w:p w14:paraId="1887C454" w14:textId="77777777" w:rsidR="00572EFA" w:rsidRPr="00561581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sdt>
              <w:sdtPr>
                <w:rPr>
                  <w:highlight w:val="yellow"/>
                </w:rPr>
                <w:id w:val="53617020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 w:rsidRPr="00561581">
                  <w:rPr>
                    <w:highlight w:val="yellow"/>
                  </w:rP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B837E71" w14:textId="77777777" w:rsidR="00572EFA" w:rsidRPr="00561581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572EFA" w14:paraId="77EE1C7B" w14:textId="77777777">
        <w:tc>
          <w:tcPr>
            <w:tcW w:w="5527" w:type="dxa"/>
            <w:shd w:val="clear" w:color="auto" w:fill="FFFFFF" w:themeFill="background1"/>
          </w:tcPr>
          <w:p w14:paraId="203F7AA6" w14:textId="77777777" w:rsidR="00572EFA" w:rsidRPr="00561581" w:rsidRDefault="00C96905">
            <w:pPr>
              <w:spacing w:after="0" w:line="240" w:lineRule="auto"/>
              <w:ind w:left="598"/>
              <w:jc w:val="both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561581">
              <w:rPr>
                <w:rFonts w:eastAsia="Calibri" w:cstheme="minorHAnsi"/>
                <w:sz w:val="24"/>
                <w:szCs w:val="24"/>
                <w:highlight w:val="yellow"/>
              </w:rPr>
              <w:t>No caso da cota reservada, a divisão do quantitativo destinado à cota procurou observar o limite percentual de até 25% do total, independentemente do valor da cota?</w:t>
            </w:r>
          </w:p>
        </w:tc>
        <w:tc>
          <w:tcPr>
            <w:tcW w:w="2129" w:type="dxa"/>
            <w:shd w:val="clear" w:color="auto" w:fill="FFFFFF" w:themeFill="background1"/>
          </w:tcPr>
          <w:p w14:paraId="3E5102DA" w14:textId="77777777" w:rsidR="00572EFA" w:rsidRPr="00561581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sdt>
              <w:sdtPr>
                <w:rPr>
                  <w:highlight w:val="yellow"/>
                </w:rPr>
                <w:id w:val="95422034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 w:rsidRPr="00561581">
                  <w:rPr>
                    <w:highlight w:val="yellow"/>
                  </w:rP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4E74926" w14:textId="77777777" w:rsidR="00572EFA" w:rsidRPr="00561581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572EFA" w14:paraId="48C734DB" w14:textId="77777777">
        <w:tc>
          <w:tcPr>
            <w:tcW w:w="5527" w:type="dxa"/>
            <w:shd w:val="clear" w:color="auto" w:fill="FFFFFF" w:themeFill="background1"/>
          </w:tcPr>
          <w:p w14:paraId="04C7872F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a compatibilidade da despesa estimada com a prevista nas leis orçamentárias?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1"/>
            </w:r>
          </w:p>
        </w:tc>
        <w:tc>
          <w:tcPr>
            <w:tcW w:w="2129" w:type="dxa"/>
            <w:shd w:val="clear" w:color="auto" w:fill="FFFFFF" w:themeFill="background1"/>
          </w:tcPr>
          <w:p w14:paraId="7599CA2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517922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7ECF6D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C2F6FE" w14:textId="77777777">
        <w:tc>
          <w:tcPr>
            <w:tcW w:w="5527" w:type="dxa"/>
            <w:shd w:val="clear" w:color="auto" w:fill="FFFFFF" w:themeFill="background1"/>
          </w:tcPr>
          <w:p w14:paraId="1D4394B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2"/>
            </w:r>
          </w:p>
        </w:tc>
        <w:tc>
          <w:tcPr>
            <w:tcW w:w="2129" w:type="dxa"/>
            <w:shd w:val="clear" w:color="auto" w:fill="FFFFFF" w:themeFill="background1"/>
          </w:tcPr>
          <w:p w14:paraId="44AD248B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0808362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15FD0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14604F" w14:textId="77777777">
        <w:tc>
          <w:tcPr>
            <w:tcW w:w="5527" w:type="dxa"/>
            <w:shd w:val="clear" w:color="auto" w:fill="FFFFFF" w:themeFill="background1"/>
          </w:tcPr>
          <w:p w14:paraId="398A262C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Caso haja indicação de marca ou modelo, consta justificativa para a indicação?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3"/>
            </w:r>
          </w:p>
        </w:tc>
        <w:tc>
          <w:tcPr>
            <w:tcW w:w="2129" w:type="dxa"/>
            <w:shd w:val="clear" w:color="auto" w:fill="FFFFFF" w:themeFill="background1"/>
          </w:tcPr>
          <w:p w14:paraId="03E72CCC" w14:textId="0DF4C912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6962277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561581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6AE342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BD8E08C" w14:textId="77777777">
        <w:tc>
          <w:tcPr>
            <w:tcW w:w="5527" w:type="dxa"/>
            <w:shd w:val="clear" w:color="auto" w:fill="FFFFFF" w:themeFill="background1"/>
          </w:tcPr>
          <w:p w14:paraId="4CBFBF3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 xml:space="preserve">Havendo vedação de determinada marca ou produto, foi indicada a existência de processo administrativo em que esteja comprovado que não atendem às </w:t>
            </w: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necessidades da Administração?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4"/>
            </w:r>
          </w:p>
        </w:tc>
        <w:tc>
          <w:tcPr>
            <w:tcW w:w="2129" w:type="dxa"/>
            <w:shd w:val="clear" w:color="auto" w:fill="FFFFFF" w:themeFill="background1"/>
          </w:tcPr>
          <w:p w14:paraId="73179F62" w14:textId="5BBC9D01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70746657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561581">
                  <w:t>Não se aplica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4A5CD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2655B1C" w14:textId="77777777">
        <w:tc>
          <w:tcPr>
            <w:tcW w:w="5527" w:type="dxa"/>
            <w:shd w:val="clear" w:color="auto" w:fill="FFFFFF" w:themeFill="background1"/>
          </w:tcPr>
          <w:p w14:paraId="4A2B5478" w14:textId="77777777" w:rsidR="00572EFA" w:rsidRPr="00561581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561581">
              <w:rPr>
                <w:rFonts w:eastAsia="Calibri" w:cstheme="minorHAnsi"/>
                <w:bCs/>
                <w:sz w:val="24"/>
                <w:szCs w:val="24"/>
                <w:highlight w:val="yellow"/>
              </w:rPr>
              <w:t>Há certificação no ETP ou nos autos de que a opção pela aquisição é mais vantajosa do que eventuais alternativas, como a locação de bens?</w:t>
            </w:r>
            <w:r w:rsidRPr="00561581">
              <w:rPr>
                <w:rStyle w:val="Refdenotadefim"/>
                <w:rFonts w:eastAsia="Calibri" w:cstheme="minorHAnsi"/>
                <w:bCs/>
                <w:sz w:val="24"/>
                <w:szCs w:val="24"/>
                <w:highlight w:val="yellow"/>
              </w:rPr>
              <w:endnoteReference w:id="55"/>
            </w:r>
          </w:p>
        </w:tc>
        <w:tc>
          <w:tcPr>
            <w:tcW w:w="2129" w:type="dxa"/>
            <w:shd w:val="clear" w:color="auto" w:fill="FFFFFF" w:themeFill="background1"/>
          </w:tcPr>
          <w:p w14:paraId="7B5451F0" w14:textId="77777777" w:rsidR="00572EFA" w:rsidRPr="00561581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sdt>
              <w:sdtPr>
                <w:rPr>
                  <w:highlight w:val="yellow"/>
                </w:rPr>
                <w:id w:val="14756378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 w:rsidRPr="00561581">
                  <w:rPr>
                    <w:highlight w:val="yellow"/>
                  </w:rPr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D855ED" w14:textId="77777777" w:rsidR="00572EFA" w:rsidRPr="00561581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</w:tbl>
    <w:p w14:paraId="45651E4F" w14:textId="77777777" w:rsidR="00572EFA" w:rsidRDefault="00572EFA">
      <w:pPr>
        <w:spacing w:after="0" w:line="240" w:lineRule="auto"/>
        <w:jc w:val="both"/>
      </w:pPr>
    </w:p>
    <w:p w14:paraId="53488E12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2CC52256" w14:textId="77777777">
        <w:tc>
          <w:tcPr>
            <w:tcW w:w="5527" w:type="dxa"/>
            <w:shd w:val="clear" w:color="auto" w:fill="FFFF99"/>
          </w:tcPr>
          <w:p w14:paraId="217F2C6C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ESPECÍFICA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PARA CONTRATAÇÃO DE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SERVIÇOS EM GERAL</w:t>
            </w:r>
          </w:p>
        </w:tc>
        <w:tc>
          <w:tcPr>
            <w:tcW w:w="2129" w:type="dxa"/>
            <w:shd w:val="clear" w:color="auto" w:fill="FFFF99"/>
          </w:tcPr>
          <w:p w14:paraId="26D7E395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4342956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6C69AAAA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3AA6D48A" w14:textId="77777777">
        <w:tc>
          <w:tcPr>
            <w:tcW w:w="5527" w:type="dxa"/>
            <w:shd w:val="clear" w:color="auto" w:fill="FFFFFF" w:themeFill="background1"/>
          </w:tcPr>
          <w:p w14:paraId="21C30A5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da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6"/>
            </w:r>
          </w:p>
        </w:tc>
        <w:tc>
          <w:tcPr>
            <w:tcW w:w="2129" w:type="dxa"/>
            <w:shd w:val="clear" w:color="auto" w:fill="FFFFFF" w:themeFill="background1"/>
          </w:tcPr>
          <w:p w14:paraId="5270A84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8704162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6F4DBF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227B833" w14:textId="77777777">
        <w:tc>
          <w:tcPr>
            <w:tcW w:w="5527" w:type="dxa"/>
            <w:shd w:val="clear" w:color="auto" w:fill="FFFFFF" w:themeFill="background1"/>
          </w:tcPr>
          <w:p w14:paraId="2D34951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do parcelamento?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7"/>
            </w:r>
          </w:p>
        </w:tc>
        <w:tc>
          <w:tcPr>
            <w:tcW w:w="2129" w:type="dxa"/>
            <w:shd w:val="clear" w:color="auto" w:fill="FFFFFF" w:themeFill="background1"/>
          </w:tcPr>
          <w:p w14:paraId="5549515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78C2BF0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0288DA" w14:textId="77777777">
        <w:tc>
          <w:tcPr>
            <w:tcW w:w="5527" w:type="dxa"/>
            <w:shd w:val="clear" w:color="auto" w:fill="FFFFFF" w:themeFill="background1"/>
          </w:tcPr>
          <w:p w14:paraId="28D26727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8"/>
            </w:r>
          </w:p>
        </w:tc>
        <w:tc>
          <w:tcPr>
            <w:tcW w:w="2129" w:type="dxa"/>
            <w:shd w:val="clear" w:color="auto" w:fill="FFFFFF" w:themeFill="background1"/>
          </w:tcPr>
          <w:p w14:paraId="2ACC08D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3355959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7C6A2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D5FDC8" w14:textId="77777777">
        <w:tc>
          <w:tcPr>
            <w:tcW w:w="5527" w:type="dxa"/>
            <w:shd w:val="clear" w:color="auto" w:fill="FFFFFF" w:themeFill="background1"/>
          </w:tcPr>
          <w:p w14:paraId="2C491619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os serviços a serem contratados se enquadram como as atividades materiais acessórias, instrumentais ou complementares aos assuntos que constituam área de competência legal do órgão ou da entidade?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9"/>
            </w:r>
          </w:p>
        </w:tc>
        <w:tc>
          <w:tcPr>
            <w:tcW w:w="2129" w:type="dxa"/>
            <w:shd w:val="clear" w:color="auto" w:fill="FFFFFF" w:themeFill="background1"/>
          </w:tcPr>
          <w:p w14:paraId="0AE17D26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1346353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78AD9E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345029" w14:textId="77777777">
        <w:tc>
          <w:tcPr>
            <w:tcW w:w="5527" w:type="dxa"/>
            <w:shd w:val="clear" w:color="auto" w:fill="FFFFFF" w:themeFill="background1"/>
          </w:tcPr>
          <w:p w14:paraId="5075C87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serviços de manutenção e assistência técnica, o edital definiu o local da realização dos serviços?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0"/>
            </w:r>
          </w:p>
        </w:tc>
        <w:tc>
          <w:tcPr>
            <w:tcW w:w="2129" w:type="dxa"/>
            <w:shd w:val="clear" w:color="auto" w:fill="FFFFFF" w:themeFill="background1"/>
          </w:tcPr>
          <w:p w14:paraId="5198126F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3420876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20815A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88C9BAC" w14:textId="77777777">
        <w:tc>
          <w:tcPr>
            <w:tcW w:w="5527" w:type="dxa"/>
            <w:shd w:val="clear" w:color="auto" w:fill="FFFFFF" w:themeFill="background1"/>
          </w:tcPr>
          <w:p w14:paraId="40F4053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edital tenha previsto valores mínimos de salário, foi certificado que não houve fixação em valor inferior ao definido em lei ou ato normativo?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1"/>
            </w:r>
          </w:p>
        </w:tc>
        <w:tc>
          <w:tcPr>
            <w:tcW w:w="2129" w:type="dxa"/>
            <w:shd w:val="clear" w:color="auto" w:fill="FFFFFF" w:themeFill="background1"/>
          </w:tcPr>
          <w:p w14:paraId="6C79046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4091336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9AA62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C489C9C" w14:textId="77777777">
        <w:tc>
          <w:tcPr>
            <w:tcW w:w="5527" w:type="dxa"/>
            <w:shd w:val="clear" w:color="auto" w:fill="FFFFFF" w:themeFill="background1"/>
          </w:tcPr>
          <w:p w14:paraId="653CE222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definir forma de pagamento mediante exclusivo reembolso dos salários pagos?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2"/>
            </w:r>
          </w:p>
        </w:tc>
        <w:tc>
          <w:tcPr>
            <w:tcW w:w="2129" w:type="dxa"/>
            <w:shd w:val="clear" w:color="auto" w:fill="FFFFFF" w:themeFill="background1"/>
          </w:tcPr>
          <w:p w14:paraId="6BBC2B9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7879775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CE0EF4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624611E" w14:textId="77777777">
        <w:tc>
          <w:tcPr>
            <w:tcW w:w="5527" w:type="dxa"/>
            <w:shd w:val="clear" w:color="auto" w:fill="FFFFFF" w:themeFill="background1"/>
          </w:tcPr>
          <w:p w14:paraId="18ACE564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exigência que constitua intervenção indevida da Administração na gestão interna do contratado?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3"/>
            </w:r>
          </w:p>
        </w:tc>
        <w:tc>
          <w:tcPr>
            <w:tcW w:w="2129" w:type="dxa"/>
            <w:shd w:val="clear" w:color="auto" w:fill="FFFFFF" w:themeFill="background1"/>
          </w:tcPr>
          <w:p w14:paraId="3BE8E33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5325766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610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522B183" w14:textId="77777777">
        <w:tc>
          <w:tcPr>
            <w:tcW w:w="5527" w:type="dxa"/>
            <w:shd w:val="clear" w:color="auto" w:fill="FFFFFF" w:themeFill="background1"/>
          </w:tcPr>
          <w:p w14:paraId="4CAE9630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 edital que durante a vigência do contrato é vedado ao contratado contratar cônjuge, companheiro ou parente em linha reta, colateral ou por afinidade, até o terceiro grau, de dirigente do órgão ou entidade contratante ou de agente público que desempenhe função na licitação ou atue na fiscalização ou na gestão do contrato?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4"/>
            </w:r>
          </w:p>
        </w:tc>
        <w:tc>
          <w:tcPr>
            <w:tcW w:w="2129" w:type="dxa"/>
            <w:shd w:val="clear" w:color="auto" w:fill="FFFFFF" w:themeFill="background1"/>
          </w:tcPr>
          <w:p w14:paraId="60C4848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1834111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1E229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F43698" w14:textId="77777777">
        <w:tc>
          <w:tcPr>
            <w:tcW w:w="5527" w:type="dxa"/>
            <w:shd w:val="clear" w:color="auto" w:fill="FFFFFF" w:themeFill="background1"/>
          </w:tcPr>
          <w:p w14:paraId="6F00A55C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a Administração pretenda contratar mais de uma empresa para a execução do objeto, está atestado nos autos que (i) não há perda de economia de escala, 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é possível e conveniente a execução simultânea e 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iii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) há controle individualizado para a execução de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cada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5"/>
            </w:r>
          </w:p>
        </w:tc>
        <w:tc>
          <w:tcPr>
            <w:tcW w:w="2129" w:type="dxa"/>
            <w:shd w:val="clear" w:color="auto" w:fill="FFFFFF" w:themeFill="background1"/>
          </w:tcPr>
          <w:p w14:paraId="06D4B22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06038199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C38C9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3DF4D98" w14:textId="77777777" w:rsidR="00572EFA" w:rsidRDefault="00572EFA">
      <w:pPr>
        <w:spacing w:after="0" w:line="240" w:lineRule="auto"/>
        <w:jc w:val="both"/>
      </w:pPr>
    </w:p>
    <w:p w14:paraId="08B09B1C" w14:textId="77777777" w:rsidR="00572EFA" w:rsidRDefault="00572EFA">
      <w:pPr>
        <w:spacing w:after="0" w:line="240" w:lineRule="auto"/>
        <w:jc w:val="both"/>
      </w:pPr>
    </w:p>
    <w:p w14:paraId="7A3B414F" w14:textId="77777777" w:rsidR="00572EFA" w:rsidRDefault="00572EFA">
      <w:pPr>
        <w:spacing w:after="0" w:line="240" w:lineRule="auto"/>
        <w:jc w:val="both"/>
      </w:pPr>
    </w:p>
    <w:p w14:paraId="4E45601F" w14:textId="77777777" w:rsidR="00572EFA" w:rsidRDefault="00572EFA">
      <w:pPr>
        <w:spacing w:after="0" w:line="240" w:lineRule="auto"/>
        <w:jc w:val="both"/>
      </w:pPr>
    </w:p>
    <w:p w14:paraId="568558CE" w14:textId="77777777" w:rsidR="00572EFA" w:rsidRDefault="00572EFA">
      <w:pPr>
        <w:spacing w:after="0" w:line="240" w:lineRule="auto"/>
        <w:jc w:val="both"/>
      </w:pPr>
    </w:p>
    <w:sectPr w:rsidR="00572EFA">
      <w:footerReference w:type="default" r:id="rId12"/>
      <w:endnotePr>
        <w:numFmt w:val="decimal"/>
      </w:endnotePr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CBB99" w14:textId="77777777" w:rsidR="00210092" w:rsidRDefault="00210092">
      <w:r>
        <w:separator/>
      </w:r>
    </w:p>
  </w:endnote>
  <w:endnote w:type="continuationSeparator" w:id="0">
    <w:p w14:paraId="1ABFA48B" w14:textId="77777777" w:rsidR="00210092" w:rsidRDefault="00210092">
      <w:r>
        <w:continuationSeparator/>
      </w:r>
    </w:p>
  </w:endnote>
  <w:endnote w:id="1">
    <w:p w14:paraId="14457F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t xml:space="preserve"> </w:t>
      </w:r>
      <w:r>
        <w:rPr>
          <w:sz w:val="22"/>
          <w:szCs w:val="22"/>
        </w:rPr>
        <w:t>ON AGU 69/2021: “Não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 Aplica-se o mesmo entendimento às contratações diretas fundadas no art. 74, da Lei nº 14.133, de 2021, desde que seus valores não ultrapassem os limites previstos nos incisos I e II do art. 75, da Lei nº 14.133, de 2021.</w:t>
      </w:r>
    </w:p>
  </w:endnote>
  <w:endnote w:id="2">
    <w:p w14:paraId="49439F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Obs.: Dispõe a ON-AGU 2/2009: “os instrumentos dos contratos, convênios e demais ajustes, bem como os respectivos aditivos, devem integrar um único processo administrativo, devidamente autuado em sequência cronológica, numerado, rubricado, contendo cada volume os respectivos termos de abertura e encerramento.”</w:t>
      </w:r>
    </w:p>
  </w:endnote>
  <w:endnote w:id="3">
    <w:p w14:paraId="42556EC2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Decreto nº 8.539/2015 e art. 12, VI, da Lei 14133/21</w:t>
      </w:r>
    </w:p>
  </w:endnote>
  <w:endnote w:id="4">
    <w:p w14:paraId="6286DDAB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</w:t>
      </w:r>
      <w:r>
        <w:rPr>
          <w:i/>
          <w:sz w:val="22"/>
          <w:szCs w:val="22"/>
        </w:rPr>
        <w:t>caput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</w:t>
      </w:r>
    </w:p>
  </w:endnote>
  <w:endnote w:id="5">
    <w:p w14:paraId="6AF2D71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§1º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14133/21. Art. 12 do Decreto 11246/22.</w:t>
      </w:r>
    </w:p>
  </w:endnote>
  <w:endnote w:id="6">
    <w:p w14:paraId="0133664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 DFD é documento obrigatório que deve constar em qualquer processo de contratação, conforme art. 12, VII, e art. 72, I, da Lei 14133/21. A regra é que o DFD já tenha sido elaborado para os fins do PCA. Neste caso, é salutar que haja a juntada de sua cópia nos autos. Entretanto, nos casos previstos no art. 7º do Decreto nº 10.947/22, há a dispensa do registro da contratação no plano anual, o que implica na não elaboração, naquela oportunidade, do DFD. Então, nesta hipótese, o DFD constará apenas do processo de contratação direta, conforme art. 12, VII e §1º, da Lei 14133/21 e art. 7º do Decreto 10947/22, já citados.</w:t>
      </w:r>
    </w:p>
  </w:endnote>
  <w:endnote w:id="7">
    <w:p w14:paraId="2BE682B0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>. Destaque-se que, para as contratações da Lei nº 14133/21, aplica-se, quanto ao Plano de Contratações Anual, apenas o Decreto nº 10947/22 e não a IN SEGES/ME nº 1/2019, conforme Nota n. 00001/2021/CNMLC/CGU/AGU. Quanto a esse Decreto, atentar para as exceções da obrigatoriedade de registro dispostas no seu art. 7º, informações classificadas como sigilosas, as contratações feitas por suprimento de fundos e pequenas compras e serviços de pronto pagamento do art. 95, §2º, todos da Lei nº 14133/21.</w:t>
      </w:r>
    </w:p>
  </w:endnote>
  <w:endnote w:id="8">
    <w:p w14:paraId="453060D2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 da Lei 14133/21</w:t>
      </w:r>
    </w:p>
  </w:endnote>
  <w:endnote w:id="9">
    <w:p w14:paraId="6BFF372F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§1º, da Lei 14133/21</w:t>
      </w:r>
    </w:p>
  </w:endnote>
  <w:endnote w:id="10">
    <w:p w14:paraId="38F4F4F8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§§ 1º e 2º, da Lei 14133/21.</w:t>
      </w:r>
    </w:p>
    <w:p w14:paraId="2866A15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Obs.: os incisos obrigatórios são:</w:t>
      </w:r>
    </w:p>
    <w:p w14:paraId="044858E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“I - descrição da necessidade da contratação, considerado o problema a ser resolvido sob a perspectiva do interesse público;</w:t>
      </w:r>
    </w:p>
    <w:p w14:paraId="6686742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F22A96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IV - estimativas das quantidades para a contratação, acompanhadas das memórias de cálculo e dos documentos que lhes dão suporte, que considerem interdependências com outras contratações, de modo a possibilitar economia de escala;</w:t>
      </w:r>
    </w:p>
    <w:p w14:paraId="7FCA8958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1803F18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VI - 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licitação;</w:t>
      </w:r>
    </w:p>
    <w:p w14:paraId="6A54912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951038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VIII - justificativas para o parcelamento ou não da contratação;</w:t>
      </w:r>
    </w:p>
    <w:p w14:paraId="4400DF4E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708392F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XIII - posicionamento conclusivo sobre a adequação da contratação para o atendimento da necessidade a que se destina.”</w:t>
      </w:r>
    </w:p>
  </w:endnote>
  <w:endnote w:id="11">
    <w:p w14:paraId="02A91F1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X, da Lei nº 14133/21. Cabe ressaltar que a análise de riscos não se confunde com a matriz de alocação de riscos, já que aquela é ato interno de planejamento da contratação, enquanto esta é cláusula contratual de pactuação de riscos com o contratado.</w:t>
      </w:r>
    </w:p>
  </w:endnote>
  <w:endnote w:id="12">
    <w:p w14:paraId="2D1977D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§2º, da Lei 14133/21</w:t>
      </w:r>
    </w:p>
  </w:endnote>
  <w:endnote w:id="13">
    <w:p w14:paraId="451824F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5º e art. 11, I e IV, da Lei 14133/21</w:t>
      </w:r>
    </w:p>
    <w:p w14:paraId="4A4EF3BE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Obs.: Recomenda-se a consulta ao </w:t>
      </w:r>
      <w:r>
        <w:rPr>
          <w:rFonts w:cstheme="minorHAnsi"/>
          <w:sz w:val="22"/>
          <w:szCs w:val="22"/>
        </w:rPr>
        <w:t>“Guia Nacional de Licitações Sustentáveis”, da CGU/AGU, que contém orientações indispensáveis para a contratação de determinados objetos.</w:t>
      </w:r>
    </w:p>
  </w:endnote>
  <w:endnote w:id="14">
    <w:p w14:paraId="51E99BF6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II, da Lei 14133/21; IN ME nº 81/2022.</w:t>
      </w:r>
    </w:p>
  </w:endnote>
  <w:endnote w:id="15">
    <w:p w14:paraId="0A110157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4º da IN ME nº 81/2022.</w:t>
      </w:r>
    </w:p>
  </w:endnote>
  <w:endnote w:id="16">
    <w:p w14:paraId="496D195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Consultivas; art. 9º, §3º, da IN ME nº 81/2022.</w:t>
      </w:r>
    </w:p>
  </w:endnote>
  <w:endnote w:id="17">
    <w:p w14:paraId="7971AA97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7º da IN ME nº 81/2022.</w:t>
      </w:r>
    </w:p>
  </w:endnote>
  <w:endnote w:id="18">
    <w:p w14:paraId="18AA657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9º da IN ME nº 81/2022. </w:t>
      </w:r>
      <w:r>
        <w:rPr>
          <w:sz w:val="22"/>
          <w:szCs w:val="22"/>
        </w:rPr>
        <w:t>Embora os modelos devam contemplar todos esses elementos, é recomendável conferir se eles estão presentes na versão final.</w:t>
      </w:r>
    </w:p>
  </w:endnote>
  <w:endnote w:id="19">
    <w:p w14:paraId="5C03040E" w14:textId="77777777" w:rsidR="00267654" w:rsidRDefault="00267654">
      <w:pPr>
        <w:pStyle w:val="Textodenotadefim"/>
      </w:pPr>
      <w:r>
        <w:rPr>
          <w:rStyle w:val="Caracteresdenotadefim"/>
        </w:rPr>
        <w:endnoteRef/>
      </w:r>
      <w:r>
        <w:t xml:space="preserve"> art. 18, inciso IX, da Lei nº 14.133, de 2021.</w:t>
      </w:r>
    </w:p>
  </w:endnote>
  <w:endnote w:id="20">
    <w:p w14:paraId="7ABF8305" w14:textId="77777777" w:rsidR="00267654" w:rsidRDefault="00267654">
      <w:pPr>
        <w:pStyle w:val="Textodenotadefim"/>
      </w:pPr>
      <w:r>
        <w:rPr>
          <w:rStyle w:val="Caracteresdenotadefim"/>
        </w:rPr>
        <w:endnoteRef/>
      </w:r>
      <w:r>
        <w:t xml:space="preserve"> O artigo art. 37, inciso XXI da Constituição Federal, preceitua que “o processo de licitação pública... somente permitirá as exigências de qualificação técnica e econômica indispensáveis à garantia do cumprimento das obrigações”. Já o art. 70, III estabelece que as exigências de habilitação poderão ser dispensadas nos casos especificados no item da lista de verificação. A combinação da disposição constitucional com a disposição legal resulta que as exigências de qualificação técnica e econômica nas situações retratadas no art. 70, III, deve ser excepcional e justificada.</w:t>
      </w:r>
    </w:p>
  </w:endnote>
  <w:endnote w:id="21">
    <w:p w14:paraId="20125346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10 da IN ME nº 81/2022.</w:t>
      </w:r>
    </w:p>
  </w:endnote>
  <w:endnote w:id="22">
    <w:p w14:paraId="7A11730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Consultivas.</w:t>
      </w:r>
    </w:p>
  </w:endnote>
  <w:endnote w:id="23">
    <w:p w14:paraId="0A76C22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V, da Lei 14133/21.</w:t>
      </w:r>
    </w:p>
  </w:endnote>
  <w:endnote w:id="24">
    <w:p w14:paraId="0902967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24, par. ún., da Lei 14133/21.</w:t>
      </w:r>
    </w:p>
  </w:endnote>
  <w:endnote w:id="25">
    <w:p w14:paraId="43529C88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§2º, e art. 25, §1º, da Lei nº 14.133/21.</w:t>
      </w:r>
    </w:p>
  </w:endnote>
  <w:endnote w:id="26">
    <w:p w14:paraId="534BF6AE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25, §7º, da Lei nº 14.133/21. Embora os modelos de editais devam trazer essa cláusula, o item da Lista é uma cautela para confirmar que a versão final manteve essa cláusula obrigatória.</w:t>
      </w:r>
    </w:p>
  </w:endnote>
  <w:endnote w:id="27">
    <w:p w14:paraId="244352EB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16 da Lei nº 14.133/21.</w:t>
      </w:r>
    </w:p>
  </w:endnote>
  <w:endnote w:id="28">
    <w:p w14:paraId="45D0D5D1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15 da Lei nº 14.133/21.</w:t>
      </w:r>
    </w:p>
  </w:endnote>
  <w:endnote w:id="29">
    <w:p w14:paraId="77A78199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IV, da Lei 14133/21. Art. 9º da IN Seges 65/21, c.c. art. 30, X, da IN Seges 5/2017;</w:t>
      </w:r>
    </w:p>
  </w:endnote>
  <w:endnote w:id="30">
    <w:p w14:paraId="7023C024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23 da Lei 14133/21.</w:t>
      </w:r>
    </w:p>
  </w:endnote>
  <w:endnote w:id="31">
    <w:p w14:paraId="268F2522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§5º, da IN Seges nº 65/21.</w:t>
      </w:r>
    </w:p>
  </w:endnote>
  <w:endnote w:id="32">
    <w:p w14:paraId="5C904D29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§6º, da IN Seges nº 65/21.</w:t>
      </w:r>
    </w:p>
  </w:endnote>
  <w:endnote w:id="33">
    <w:p w14:paraId="26ED067F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3º da IN Seges 65/21.</w:t>
      </w:r>
    </w:p>
  </w:endnote>
  <w:endnote w:id="34">
    <w:p w14:paraId="6E1EFF7D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§1º da IN Seges nº 65/21.</w:t>
      </w:r>
    </w:p>
  </w:endnote>
  <w:endnote w:id="35">
    <w:p w14:paraId="363C57F2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II, da IN Seges 65/21.</w:t>
      </w:r>
    </w:p>
  </w:endnote>
  <w:endnote w:id="36">
    <w:p w14:paraId="4406AA5E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e art. 6º, §5º, da IN Seges 65/21.</w:t>
      </w:r>
    </w:p>
  </w:endnote>
  <w:endnote w:id="37">
    <w:p w14:paraId="4EC2AE9D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da IN Seges 65/21.</w:t>
      </w:r>
    </w:p>
  </w:endnote>
  <w:endnote w:id="38">
    <w:p w14:paraId="1DB1AE67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I, da IN Seges 65/21.</w:t>
      </w:r>
    </w:p>
  </w:endnote>
  <w:endnote w:id="39">
    <w:p w14:paraId="447C7870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II, da IN Seges 65/21.</w:t>
      </w:r>
    </w:p>
  </w:endnote>
  <w:endnote w:id="40">
    <w:p w14:paraId="7625446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III, da IN Seges 65/21. </w:t>
      </w:r>
      <w:r>
        <w:rPr>
          <w:sz w:val="22"/>
          <w:szCs w:val="22"/>
        </w:rPr>
        <w:t>Prevê o art. 4º da IN Seges 65/21, referido no item: “Art. 4º Na pesquisa de preços, sempre que possível, deverão ser observadas as condições comerciais praticadas, incluindo prazos e locais de entrega, instalação e montagem do bem ou execução do serviço, quantidade contratada, formas e prazos de pagamento, fretes, garantias exigidas e marcas e modelos, quando for o caso, observadas a potencial economia de escala e as peculiaridades do local de execução do objeto.”</w:t>
      </w:r>
    </w:p>
  </w:endnote>
  <w:endnote w:id="41">
    <w:p w14:paraId="0EBE8DA6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IV, da IN Seges 65/21.</w:t>
      </w:r>
    </w:p>
  </w:endnote>
  <w:endnote w:id="42">
    <w:p w14:paraId="3F4CC596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XI, da Lei 14133/21. Art. 10 da IN Seges 65/2021.</w:t>
      </w:r>
    </w:p>
  </w:endnote>
  <w:endnote w:id="43">
    <w:p w14:paraId="7F44F2B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Prevê o art. 3º do referido Decreto: “Art. 3º A celebração de novos contratos administrativos e a prorrogação de contratos administrativos em vigor relativos a atividades de custeio serão autorizadas em ato do Ministro de Estado ou do titular de órgão diretamente subordinado ao Presidente da República. § 1º  Para os contratos de qualquer valor, a competência de que trata o caput poderá ser delegada às seguintes autoridades, permitida a subdelegação na forma do § 2º: I - titulares de cargos de natureza especial; II - dirigentes máximos das unidades diretamente subordinadas aos Ministros de Estado; e III - dirigentes máximos das entidades vinculadas. § 2º  Para os contratos com valor inferior a R$ 10.000.000,00 (dez milhões de reais), a competência de que trata o caput poderá ser delegada ou subdelegada aos subsecretários de planejamento, orçamento e administração ou à autoridade equivalente, permitida a subdelegação nos termos do disposto no § 3º. § 3º  Para os contratos com valor igual ou inferior a R$ 1.000.000,00 (um milhão de reais), a competência de que trata o caput poderá ser delegada ou subdelegada aos coordenadores ou aos chefes das unidades administrativas dos órgãos ou das entidades, vedada a subdelegação.”</w:t>
      </w:r>
    </w:p>
  </w:endnote>
  <w:endnote w:id="44">
    <w:p w14:paraId="13214868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16, I e II, da LC 101/2000. Obs. 1: ON AGU 52/2014: “As despesas ordinárias e rotineiras da administração, já previstas no orçamento e destinadas à manutenção das ações governamentais preexistentes, dispensam as exigências previstas nos incisos I e II do art. 16 da Lei Complementar 101, de 2000”.</w:t>
      </w:r>
    </w:p>
  </w:endnote>
  <w:endnote w:id="45">
    <w:p w14:paraId="7EE3681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20 da Lei 14133/21. Decreto nº 10818/21.</w:t>
      </w:r>
    </w:p>
  </w:endnote>
  <w:endnote w:id="46">
    <w:p w14:paraId="751E126C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I, da Lei 14133/21</w:t>
      </w:r>
    </w:p>
  </w:endnote>
  <w:endnote w:id="47">
    <w:p w14:paraId="1DB5BD09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II, da Lei 14133/21</w:t>
      </w:r>
    </w:p>
  </w:endnote>
  <w:endnote w:id="48">
    <w:p w14:paraId="6021C93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III, da Lei 14133/21</w:t>
      </w:r>
    </w:p>
  </w:endnote>
  <w:endnote w:id="49">
    <w:p w14:paraId="0B319070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“a”, da Lei 14133/21</w:t>
      </w:r>
    </w:p>
  </w:endnote>
  <w:endnote w:id="50">
    <w:p w14:paraId="077ECE6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“b”, da Lei 14133/21</w:t>
      </w:r>
    </w:p>
  </w:endnote>
  <w:endnote w:id="51">
    <w:p w14:paraId="26C1750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“c”, da Lei 14133/21</w:t>
      </w:r>
    </w:p>
  </w:endnote>
  <w:endnote w:id="52">
    <w:p w14:paraId="66B4449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3">
    <w:p w14:paraId="2CB76E8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I, da Lei 14133/21</w:t>
      </w:r>
    </w:p>
  </w:endnote>
  <w:endnote w:id="54">
    <w:p w14:paraId="1417200F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III, da Lei 14133/21</w:t>
      </w:r>
    </w:p>
  </w:endnote>
  <w:endnote w:id="55">
    <w:p w14:paraId="5635A714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44 da Lei 14133/21</w:t>
      </w:r>
    </w:p>
  </w:endnote>
  <w:endnote w:id="56">
    <w:p w14:paraId="63579CFB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I, da Lei 14133/21</w:t>
      </w:r>
    </w:p>
  </w:endnote>
  <w:endnote w:id="57">
    <w:p w14:paraId="332E268C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II, da Lei 14133/21</w:t>
      </w:r>
    </w:p>
  </w:endnote>
  <w:endnote w:id="58">
    <w:p w14:paraId="0C8988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9">
    <w:p w14:paraId="1350EB73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 da Lei 14133/21</w:t>
      </w:r>
    </w:p>
  </w:endnote>
  <w:endnote w:id="60">
    <w:p w14:paraId="22655440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§2º, da Lei 14133/21</w:t>
      </w:r>
    </w:p>
  </w:endnote>
  <w:endnote w:id="61">
    <w:p w14:paraId="245DDAF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II, da Lei 14133/21</w:t>
      </w:r>
    </w:p>
  </w:endnote>
  <w:endnote w:id="62">
    <w:p w14:paraId="3FA5122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III, da Lei 14133/21</w:t>
      </w:r>
    </w:p>
  </w:endnote>
  <w:endnote w:id="63">
    <w:p w14:paraId="3AB69B1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VI, da Lei 14133/21</w:t>
      </w:r>
    </w:p>
  </w:endnote>
  <w:endnote w:id="64">
    <w:p w14:paraId="0A68A64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parágrafo único, da Lei 14133/21</w:t>
      </w:r>
    </w:p>
  </w:endnote>
  <w:endnote w:id="65">
    <w:p w14:paraId="6BC00BB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49 da Lei 14133/21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, Times, serif">
    <w:altName w:val="Times New Roman"/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74AA" w14:textId="77777777" w:rsidR="00572EFA" w:rsidRDefault="00C96905">
    <w:pPr>
      <w:pStyle w:val="Rodap"/>
      <w:rPr>
        <w:sz w:val="15"/>
        <w:szCs w:val="15"/>
      </w:rPr>
    </w:pPr>
    <w:r>
      <w:rPr>
        <w:sz w:val="15"/>
        <w:szCs w:val="15"/>
      </w:rPr>
      <w:t>Câmara Nacional de Modelos de Licitações e Contratos da Consultoria-Geral da União</w:t>
    </w:r>
  </w:p>
  <w:p w14:paraId="61BE45D8" w14:textId="77777777" w:rsidR="00572EFA" w:rsidRDefault="00C96905">
    <w:pPr>
      <w:pStyle w:val="Rodap"/>
      <w:rPr>
        <w:sz w:val="15"/>
        <w:szCs w:val="15"/>
      </w:rPr>
    </w:pPr>
    <w:r>
      <w:rPr>
        <w:sz w:val="15"/>
        <w:szCs w:val="15"/>
      </w:rPr>
      <w:t>Modelo de Lista de Verificação de Contratações Diretas – Lei 14.133/21</w:t>
    </w:r>
  </w:p>
  <w:p w14:paraId="5B8A5020" w14:textId="77777777" w:rsidR="00572EFA" w:rsidRDefault="00C96905">
    <w:pPr>
      <w:pStyle w:val="Rodap"/>
    </w:pPr>
    <w:r>
      <w:rPr>
        <w:sz w:val="15"/>
        <w:szCs w:val="15"/>
      </w:rPr>
      <w:t xml:space="preserve">Atualização: </w:t>
    </w:r>
    <w:proofErr w:type="gramStart"/>
    <w:r>
      <w:rPr>
        <w:sz w:val="15"/>
        <w:szCs w:val="15"/>
      </w:rPr>
      <w:t>Dezembro</w:t>
    </w:r>
    <w:proofErr w:type="gramEnd"/>
    <w:r>
      <w:rPr>
        <w:sz w:val="15"/>
        <w:szCs w:val="15"/>
      </w:rPr>
      <w:t>/2022</w:t>
    </w:r>
  </w:p>
  <w:p w14:paraId="6430C19A" w14:textId="77777777" w:rsidR="00572EFA" w:rsidRDefault="00572E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BEE25" w14:textId="77777777" w:rsidR="00210092" w:rsidRDefault="00210092">
      <w:pPr>
        <w:spacing w:after="0" w:line="240" w:lineRule="auto"/>
      </w:pPr>
      <w:r>
        <w:separator/>
      </w:r>
    </w:p>
  </w:footnote>
  <w:footnote w:type="continuationSeparator" w:id="0">
    <w:p w14:paraId="5E3CB8BE" w14:textId="77777777" w:rsidR="00210092" w:rsidRDefault="00210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FA"/>
    <w:rsid w:val="001C6446"/>
    <w:rsid w:val="00210092"/>
    <w:rsid w:val="00267654"/>
    <w:rsid w:val="002814B0"/>
    <w:rsid w:val="00326A92"/>
    <w:rsid w:val="004D054F"/>
    <w:rsid w:val="00561581"/>
    <w:rsid w:val="00572EFA"/>
    <w:rsid w:val="006E7866"/>
    <w:rsid w:val="007413DB"/>
    <w:rsid w:val="00800009"/>
    <w:rsid w:val="0084373F"/>
    <w:rsid w:val="008438A3"/>
    <w:rsid w:val="00992FE0"/>
    <w:rsid w:val="00AC5D85"/>
    <w:rsid w:val="00C11C77"/>
    <w:rsid w:val="00C949B4"/>
    <w:rsid w:val="00C96905"/>
    <w:rsid w:val="00CB010E"/>
    <w:rsid w:val="00D3642A"/>
    <w:rsid w:val="00D440E8"/>
    <w:rsid w:val="00E5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8300"/>
  <w15:docId w15:val="{83E92313-D7C9-4428-BA3F-B5EC7732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7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op">
    <w:name w:val="eop"/>
    <w:basedOn w:val="Fontepargpadro"/>
    <w:qFormat/>
    <w:rsid w:val="00F0716C"/>
  </w:style>
  <w:style w:type="character" w:styleId="Refdecomentrio">
    <w:name w:val="annotation reference"/>
    <w:basedOn w:val="Fontepargpadro"/>
    <w:uiPriority w:val="99"/>
    <w:semiHidden/>
    <w:unhideWhenUsed/>
    <w:qFormat/>
    <w:rsid w:val="00AD5CD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AD5CD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D5CDC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D5CD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2C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7869A4"/>
    <w:rPr>
      <w:color w:val="808080"/>
    </w:rPr>
  </w:style>
  <w:style w:type="character" w:customStyle="1" w:styleId="TextodenotadefimChar">
    <w:name w:val="Texto de nota de fim Char"/>
    <w:basedOn w:val="Fontepargpadro"/>
    <w:link w:val="Textodenotadefim"/>
    <w:uiPriority w:val="99"/>
    <w:qFormat/>
    <w:rsid w:val="003678F6"/>
    <w:rPr>
      <w:sz w:val="20"/>
      <w:szCs w:val="20"/>
    </w:rPr>
  </w:style>
  <w:style w:type="character" w:customStyle="1" w:styleId="Caracteresdenotadefim">
    <w:name w:val="Caracteres de nota de fim"/>
    <w:uiPriority w:val="99"/>
    <w:semiHidden/>
    <w:unhideWhenUsed/>
    <w:qFormat/>
    <w:rsid w:val="003678F6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3678F6"/>
    <w:rPr>
      <w:sz w:val="20"/>
      <w:szCs w:val="20"/>
    </w:rPr>
  </w:style>
  <w:style w:type="character" w:customStyle="1" w:styleId="Caracteresdenotaderodap">
    <w:name w:val="Caracteres de nota de rodapé"/>
    <w:uiPriority w:val="99"/>
    <w:semiHidden/>
    <w:unhideWhenUsed/>
    <w:qFormat/>
    <w:rsid w:val="003678F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53DE6"/>
  </w:style>
  <w:style w:type="character" w:customStyle="1" w:styleId="RodapChar">
    <w:name w:val="Rodapé Char"/>
    <w:basedOn w:val="Fontepargpadro"/>
    <w:link w:val="Rodap"/>
    <w:qFormat/>
    <w:rsid w:val="00653DE6"/>
  </w:style>
  <w:style w:type="character" w:styleId="MenoPendente">
    <w:name w:val="Unresolved Mention"/>
    <w:basedOn w:val="Fontepargpadro"/>
    <w:uiPriority w:val="99"/>
    <w:semiHidden/>
    <w:unhideWhenUsed/>
    <w:qFormat/>
    <w:rsid w:val="00DA72D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D6A07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AD5CD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D5CD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D5CD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unhideWhenUsed/>
    <w:rsid w:val="003678F6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78F6"/>
    <w:pPr>
      <w:spacing w:after="0" w:line="240" w:lineRule="auto"/>
    </w:pPr>
    <w:rPr>
      <w:sz w:val="20"/>
      <w:szCs w:val="20"/>
    </w:rPr>
  </w:style>
  <w:style w:type="paragraph" w:styleId="Reviso">
    <w:name w:val="Revision"/>
    <w:uiPriority w:val="99"/>
    <w:semiHidden/>
    <w:qFormat/>
    <w:rsid w:val="003678F6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Standard">
    <w:name w:val="Standard"/>
    <w:qFormat/>
    <w:rsid w:val="005E68BA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Contedodatabela">
    <w:name w:val="Conteúdo da tabela"/>
    <w:basedOn w:val="Standard"/>
    <w:qFormat/>
    <w:rsid w:val="005E68BA"/>
    <w:pPr>
      <w:widowControl w:val="0"/>
      <w:suppressLineNumbers/>
    </w:pPr>
  </w:style>
  <w:style w:type="paragraph" w:customStyle="1" w:styleId="textojustificadorecuoprimeiralinha">
    <w:name w:val="texto_justificado_recuo_primeira_linha"/>
    <w:basedOn w:val="Normal"/>
    <w:qFormat/>
    <w:rsid w:val="00BC3C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D6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gu.modeloscontratacao@agu.gov.b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2765E7DFD38469B2E626874CD0041" ma:contentTypeVersion="8" ma:contentTypeDescription="Create a new document." ma:contentTypeScope="" ma:versionID="37762aade61970cea1f26aae188e6c54">
  <xsd:schema xmlns:xsd="http://www.w3.org/2001/XMLSchema" xmlns:xs="http://www.w3.org/2001/XMLSchema" xmlns:p="http://schemas.microsoft.com/office/2006/metadata/properties" xmlns:ns2="52c93ea8-e2de-466c-b401-d7fabeb9490e" targetNamespace="http://schemas.microsoft.com/office/2006/metadata/properties" ma:root="true" ma:fieldsID="5b255f0827b1b01c62b300cf1fb7085a" ns2:_="">
    <xsd:import namespace="52c93ea8-e2de-466c-b401-d7fabeb94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1C457-4F55-48A5-8AE2-41DC0209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31B41-5B30-4176-9970-5544E3886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087984-58D3-47DA-82EC-FC89FAE3CF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AA70E8-DA1B-46CD-97F9-0214A2540E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2322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carolmendeschaves@yahoo.com.br</dc:creator>
  <dc:description/>
  <cp:lastModifiedBy>guilhermekscampos@gmail.com</cp:lastModifiedBy>
  <cp:revision>19</cp:revision>
  <dcterms:created xsi:type="dcterms:W3CDTF">2023-10-08T18:01:00Z</dcterms:created>
  <dcterms:modified xsi:type="dcterms:W3CDTF">2024-05-24T19:26:00Z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