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BF5053" w14:textId="77777777" w:rsidR="006E446C" w:rsidRPr="006E446C" w:rsidRDefault="006E446C" w:rsidP="004C39C7">
      <w:pPr>
        <w:spacing w:line="360" w:lineRule="auto"/>
        <w:jc w:val="center"/>
        <w:rPr>
          <w:b/>
          <w:bCs/>
          <w:sz w:val="28"/>
          <w:szCs w:val="28"/>
        </w:rPr>
      </w:pPr>
      <w:r w:rsidRPr="006E446C">
        <w:rPr>
          <w:b/>
          <w:bCs/>
          <w:sz w:val="28"/>
          <w:szCs w:val="28"/>
        </w:rPr>
        <w:t>Avaliação – Harmonias Cromáticas</w:t>
      </w:r>
    </w:p>
    <w:p w14:paraId="33795D84" w14:textId="7D045417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Disciplina:</w:t>
      </w:r>
      <w:r w:rsidR="004003A1">
        <w:rPr>
          <w:sz w:val="24"/>
          <w:szCs w:val="24"/>
        </w:rPr>
        <w:t>PW</w:t>
      </w:r>
      <w:r w:rsidR="004003A1" w:rsidRPr="006E446C">
        <w:rPr>
          <w:sz w:val="24"/>
          <w:szCs w:val="24"/>
        </w:rPr>
        <w:t xml:space="preserve"> </w:t>
      </w:r>
      <w:r w:rsidR="004003A1">
        <w:rPr>
          <w:sz w:val="24"/>
          <w:szCs w:val="24"/>
        </w:rPr>
        <w:t>1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Aluno(a):</w:t>
      </w:r>
      <w:r w:rsidRPr="006E446C">
        <w:rPr>
          <w:sz w:val="24"/>
          <w:szCs w:val="24"/>
        </w:rPr>
        <w:t xml:space="preserve"> </w:t>
      </w:r>
      <w:r w:rsidR="004003A1">
        <w:rPr>
          <w:sz w:val="24"/>
          <w:szCs w:val="24"/>
        </w:rPr>
        <w:t>Paulo Ricardo Moreira Crevelari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Data:</w:t>
      </w:r>
      <w:r w:rsidRPr="006E446C">
        <w:rPr>
          <w:sz w:val="24"/>
          <w:szCs w:val="24"/>
        </w:rPr>
        <w:t xml:space="preserve"> </w:t>
      </w:r>
      <w:r w:rsidRPr="006E446C">
        <w:rPr>
          <w:b/>
          <w:bCs/>
          <w:sz w:val="24"/>
          <w:szCs w:val="24"/>
        </w:rPr>
        <w:t>/</w:t>
      </w:r>
      <w:r w:rsidRPr="006E446C">
        <w:rPr>
          <w:sz w:val="24"/>
          <w:szCs w:val="24"/>
        </w:rPr>
        <w:t>/</w:t>
      </w:r>
      <w:r w:rsidR="004003A1">
        <w:rPr>
          <w:sz w:val="24"/>
          <w:szCs w:val="24"/>
        </w:rPr>
        <w:t>12/03/2026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Valor total: 10,0 pontos</w:t>
      </w:r>
    </w:p>
    <w:p w14:paraId="520550DE" w14:textId="77777777" w:rsidR="006E446C" w:rsidRPr="006E446C" w:rsidRDefault="008C19D1" w:rsidP="004C39C7">
      <w:pPr>
        <w:spacing w:line="360" w:lineRule="auto"/>
      </w:pPr>
      <w:r>
        <w:pict w14:anchorId="4A54706A">
          <v:rect id="_x0000_i1025" style="width:0;height:1.5pt" o:hralign="center" o:hrstd="t" o:hr="t" fillcolor="#a0a0a0" stroked="f"/>
        </w:pict>
      </w:r>
    </w:p>
    <w:p w14:paraId="30FC2C2A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6E446C">
        <w:rPr>
          <w:b/>
          <w:bCs/>
          <w:sz w:val="24"/>
          <w:szCs w:val="24"/>
        </w:rPr>
        <w:t xml:space="preserve"> Parte 1 – Conceitos (4,0 pontos)</w:t>
      </w:r>
    </w:p>
    <w:p w14:paraId="55372717" w14:textId="77777777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Responda de forma clara e objetiva:</w:t>
      </w:r>
    </w:p>
    <w:p w14:paraId="3FE38368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Complementares</w:t>
      </w:r>
      <w:r w:rsidRPr="006E446C">
        <w:rPr>
          <w:sz w:val="24"/>
          <w:szCs w:val="24"/>
        </w:rPr>
        <w:t xml:space="preserve"> (0,5)</w:t>
      </w:r>
    </w:p>
    <w:p w14:paraId="50663B78" w14:textId="7B3996F8" w:rsidR="004003A1" w:rsidRDefault="004003A1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Pares de cores opostas no circulo cromatico gerando o maximo de contraste e vibração quando colocadas juntas</w:t>
      </w:r>
    </w:p>
    <w:p w14:paraId="6B619C4E" w14:textId="7CCFCBD9" w:rsidR="004003A1" w:rsidRDefault="004003A1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Refere-se a localização especifica de uma cor dentro desse diagrama circular esse posicionamento determina como as cores vão se relacionar</w:t>
      </w:r>
    </w:p>
    <w:p w14:paraId="7A8AB0A0" w14:textId="57CD996C" w:rsidR="006E446C" w:rsidRPr="004003A1" w:rsidRDefault="006E446C" w:rsidP="004003A1">
      <w:pPr>
        <w:pStyle w:val="PargrafodaLista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4003A1">
        <w:rPr>
          <w:b/>
          <w:bCs/>
          <w:sz w:val="24"/>
          <w:szCs w:val="24"/>
        </w:rPr>
        <w:t>Cores Análogas</w:t>
      </w:r>
      <w:r w:rsidRPr="004003A1">
        <w:rPr>
          <w:sz w:val="24"/>
          <w:szCs w:val="24"/>
        </w:rPr>
        <w:t xml:space="preserve"> (0,5)</w:t>
      </w:r>
    </w:p>
    <w:p w14:paraId="35A6DDAA" w14:textId="27B09F4A" w:rsidR="006E446C" w:rsidRDefault="00BC5108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Grupo de 2 ou 5 cores vizinhas no circulo cromatico que compartinha uma cor comum</w:t>
      </w:r>
    </w:p>
    <w:p w14:paraId="3DDB9D52" w14:textId="3ACAFEF8" w:rsidR="00BC5108" w:rsidRPr="006E446C" w:rsidRDefault="00BC5108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E determinada  pela composição primaria secundaria e terciariae pela sua temperatura sendo pouco vibrantes e facilitando a hamonização servido com um guia </w:t>
      </w:r>
    </w:p>
    <w:p w14:paraId="5D18650B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 + uma Complementar</w:t>
      </w:r>
      <w:r w:rsidRPr="006E446C">
        <w:rPr>
          <w:sz w:val="24"/>
          <w:szCs w:val="24"/>
        </w:rPr>
        <w:t xml:space="preserve"> (0,5)</w:t>
      </w:r>
    </w:p>
    <w:p w14:paraId="3AE2CB48" w14:textId="02585C23" w:rsidR="00BC5108" w:rsidRDefault="00BC5108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E uma tecnica harmonica que visa a união de tons proximos com um alto contraste de um cor no circulo cromatico</w:t>
      </w:r>
    </w:p>
    <w:p w14:paraId="12D35E28" w14:textId="7BA060DF" w:rsidR="00BC5108" w:rsidRDefault="00133B88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E uma variação de alto contraste que resulta em um visual mais sofisticado, vibrante e dinamico </w:t>
      </w:r>
    </w:p>
    <w:p w14:paraId="77D01851" w14:textId="6FE8C51F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 Relacionadas</w:t>
      </w:r>
      <w:r w:rsidRPr="006E446C">
        <w:rPr>
          <w:sz w:val="24"/>
          <w:szCs w:val="24"/>
        </w:rPr>
        <w:t xml:space="preserve"> (0,5)</w:t>
      </w:r>
    </w:p>
    <w:p w14:paraId="0541D62A" w14:textId="73DAE745" w:rsidR="006E446C" w:rsidRPr="006E446C" w:rsidRDefault="00133B88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São aquelas que estão posicionadas proximas uma das outras no circulo cromatico</w:t>
      </w:r>
      <w:bookmarkStart w:id="0" w:name="_GoBack"/>
      <w:bookmarkEnd w:id="0"/>
    </w:p>
    <w:p w14:paraId="49C1AAC0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Diferença em relação às análogas simples (0,2)</w:t>
      </w:r>
    </w:p>
    <w:p w14:paraId="25C06902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Intercaladas</w:t>
      </w:r>
      <w:r w:rsidRPr="006E446C">
        <w:rPr>
          <w:sz w:val="24"/>
          <w:szCs w:val="24"/>
        </w:rPr>
        <w:t xml:space="preserve"> (0,5)</w:t>
      </w:r>
    </w:p>
    <w:p w14:paraId="618942B9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Definição correta (0,3)</w:t>
      </w:r>
    </w:p>
    <w:p w14:paraId="69D19A9B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Efeito visual descrito (0,2)</w:t>
      </w:r>
    </w:p>
    <w:p w14:paraId="29251FA0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Triádicas</w:t>
      </w:r>
      <w:r w:rsidRPr="006E446C">
        <w:rPr>
          <w:sz w:val="24"/>
          <w:szCs w:val="24"/>
        </w:rPr>
        <w:t xml:space="preserve"> (0,5)</w:t>
      </w:r>
    </w:p>
    <w:p w14:paraId="103B0582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Formação correta no círculo cromático (0,3)</w:t>
      </w:r>
    </w:p>
    <w:p w14:paraId="434F1189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Característica visual (0,2)</w:t>
      </w:r>
    </w:p>
    <w:p w14:paraId="4B608F48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em Quadrado</w:t>
      </w:r>
      <w:r w:rsidRPr="006E446C">
        <w:rPr>
          <w:sz w:val="24"/>
          <w:szCs w:val="24"/>
        </w:rPr>
        <w:t xml:space="preserve"> (0,5)</w:t>
      </w:r>
    </w:p>
    <w:p w14:paraId="5265A72E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Explicação da distribuição (0,3)</w:t>
      </w:r>
    </w:p>
    <w:p w14:paraId="20CB6A60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Resultado visual (0,2)</w:t>
      </w:r>
    </w:p>
    <w:p w14:paraId="36BCB679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Tetraédricas</w:t>
      </w:r>
      <w:r w:rsidRPr="006E446C">
        <w:rPr>
          <w:sz w:val="24"/>
          <w:szCs w:val="24"/>
        </w:rPr>
        <w:t xml:space="preserve"> (0,5)</w:t>
      </w:r>
    </w:p>
    <w:p w14:paraId="00B11262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Conceito correto (0,3)</w:t>
      </w:r>
    </w:p>
    <w:p w14:paraId="241AE596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Diferença para quadrado (0,2)</w:t>
      </w:r>
    </w:p>
    <w:p w14:paraId="36E676DF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Monocromia</w:t>
      </w:r>
      <w:r w:rsidRPr="006E446C">
        <w:rPr>
          <w:sz w:val="24"/>
          <w:szCs w:val="24"/>
        </w:rPr>
        <w:t xml:space="preserve"> (0,5)</w:t>
      </w:r>
    </w:p>
    <w:p w14:paraId="426B2403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Definição correta (0,3)</w:t>
      </w:r>
    </w:p>
    <w:p w14:paraId="235164E7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Explicação de como criar variações (0,2)</w:t>
      </w:r>
    </w:p>
    <w:p w14:paraId="0498B548" w14:textId="77777777" w:rsidR="006E446C" w:rsidRPr="006E446C" w:rsidRDefault="008C19D1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24696BF9">
          <v:rect id="_x0000_i1026" style="width:0;height:1.5pt" o:hralign="center" o:hrstd="t" o:hr="t" fillcolor="#a0a0a0" stroked="f"/>
        </w:pict>
      </w:r>
    </w:p>
    <w:p w14:paraId="716F49F2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🎨</w:t>
      </w:r>
      <w:r w:rsidRPr="006E446C">
        <w:rPr>
          <w:b/>
          <w:bCs/>
          <w:sz w:val="24"/>
          <w:szCs w:val="24"/>
        </w:rPr>
        <w:t xml:space="preserve"> Parte 2 – Aplicação Prática (4,0 pontos)</w:t>
      </w:r>
    </w:p>
    <w:p w14:paraId="5574AAFF" w14:textId="77777777" w:rsidR="006E446C" w:rsidRPr="006E446C" w:rsidRDefault="006E446C" w:rsidP="004C39C7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Desenho correto do círculo cromático (1,0)</w:t>
      </w:r>
    </w:p>
    <w:p w14:paraId="77D0C9A2" w14:textId="77777777" w:rsidR="006E446C" w:rsidRP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Organização e disposição correta das cores (0,5)</w:t>
      </w:r>
    </w:p>
    <w:p w14:paraId="1FD43341" w14:textId="77777777" w:rsidR="006E446C" w:rsidRP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Identificação das cores primárias, secundárias e terciárias (0,5)</w:t>
      </w:r>
    </w:p>
    <w:p w14:paraId="2ABF1191" w14:textId="77777777" w:rsidR="006E446C" w:rsidRPr="006E446C" w:rsidRDefault="006E446C" w:rsidP="004C39C7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Aplicação das Harmonias (3,0)</w:t>
      </w:r>
    </w:p>
    <w:p w14:paraId="7F11B00E" w14:textId="77777777" w:rsidR="006E446C" w:rsidRP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lastRenderedPageBreak/>
        <w:t>Uma combinação complementar corretamente representada (1,0)</w:t>
      </w:r>
    </w:p>
    <w:p w14:paraId="649BF4C2" w14:textId="77777777" w:rsidR="006E446C" w:rsidRP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Uma combinação triádica corretamente representada (1,0)</w:t>
      </w:r>
    </w:p>
    <w:p w14:paraId="4E099110" w14:textId="77777777" w:rsidR="006E446C" w:rsidRP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Uma combinação monocromática corretamente representada (1,0)</w:t>
      </w:r>
    </w:p>
    <w:p w14:paraId="600F03CD" w14:textId="77777777" w:rsidR="006E446C" w:rsidRPr="006E446C" w:rsidRDefault="008C19D1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7B6004A6">
          <v:rect id="_x0000_i1027" style="width:0;height:1.5pt" o:hralign="center" o:hrstd="t" o:hr="t" fillcolor="#a0a0a0" stroked="f"/>
        </w:pict>
      </w:r>
    </w:p>
    <w:p w14:paraId="3B11CC61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🧐</w:t>
      </w:r>
      <w:r w:rsidRPr="006E446C">
        <w:rPr>
          <w:b/>
          <w:bCs/>
          <w:sz w:val="24"/>
          <w:szCs w:val="24"/>
        </w:rPr>
        <w:t xml:space="preserve"> Parte 3 – Análise Visual (2,0 pontos)</w:t>
      </w:r>
    </w:p>
    <w:p w14:paraId="34DA7736" w14:textId="77777777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Escolha uma peça visual (logotipo, embalagem, cartaz ou site) e responda:</w:t>
      </w:r>
    </w:p>
    <w:p w14:paraId="3C1C2184" w14:textId="77777777" w:rsidR="006E446C" w:rsidRPr="006E446C" w:rsidRDefault="006E446C" w:rsidP="004C39C7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Identificação correta da harmonia utilizada (1,0)</w:t>
      </w:r>
    </w:p>
    <w:p w14:paraId="1E3EA90F" w14:textId="77777777" w:rsidR="006E446C" w:rsidRPr="006E446C" w:rsidRDefault="006E446C" w:rsidP="004C39C7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Justificativa coerente com base no círculo cromático (1,0)</w:t>
      </w:r>
    </w:p>
    <w:p w14:paraId="64E871B3" w14:textId="77777777" w:rsidR="006E446C" w:rsidRPr="006E446C" w:rsidRDefault="008C19D1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2D9F424D">
          <v:rect id="_x0000_i1028" style="width:0;height:1.5pt" o:hralign="center" o:hrstd="t" o:hr="t" fillcolor="#a0a0a0" stroked="f"/>
        </w:pict>
      </w:r>
    </w:p>
    <w:p w14:paraId="445EC448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6E446C">
        <w:rPr>
          <w:b/>
          <w:bCs/>
          <w:sz w:val="24"/>
          <w:szCs w:val="24"/>
        </w:rPr>
        <w:t xml:space="preserve"> Critérios Gerais de Avaliação</w:t>
      </w:r>
    </w:p>
    <w:p w14:paraId="029CD959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Clareza na escrita</w:t>
      </w:r>
    </w:p>
    <w:p w14:paraId="564AE0FB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Uso correto da terminologia</w:t>
      </w:r>
    </w:p>
    <w:p w14:paraId="11A5D920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Organização visual</w:t>
      </w:r>
    </w:p>
    <w:p w14:paraId="2287663C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Capricho e apresentação</w:t>
      </w:r>
    </w:p>
    <w:p w14:paraId="20C983A6" w14:textId="77777777" w:rsidR="000F2C44" w:rsidRDefault="000F2C44" w:rsidP="004C39C7">
      <w:pPr>
        <w:spacing w:line="360" w:lineRule="auto"/>
      </w:pPr>
    </w:p>
    <w:sectPr w:rsidR="000F2C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53394"/>
    <w:multiLevelType w:val="multilevel"/>
    <w:tmpl w:val="09FA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11D39"/>
    <w:multiLevelType w:val="multilevel"/>
    <w:tmpl w:val="A1C0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CB321E"/>
    <w:multiLevelType w:val="multilevel"/>
    <w:tmpl w:val="E6DAD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287A4B"/>
    <w:multiLevelType w:val="multilevel"/>
    <w:tmpl w:val="D52C6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46C"/>
    <w:rsid w:val="0008067B"/>
    <w:rsid w:val="000F2C44"/>
    <w:rsid w:val="00133B88"/>
    <w:rsid w:val="004003A1"/>
    <w:rsid w:val="004A742D"/>
    <w:rsid w:val="004C39C7"/>
    <w:rsid w:val="006E446C"/>
    <w:rsid w:val="00723617"/>
    <w:rsid w:val="008C19D1"/>
    <w:rsid w:val="00A20658"/>
    <w:rsid w:val="00A97020"/>
    <w:rsid w:val="00BC5108"/>
    <w:rsid w:val="00E32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94756"/>
  <w15:chartTrackingRefBased/>
  <w15:docId w15:val="{CDDF49CA-7AB8-4DE6-8F2D-B416F6C6D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E4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E4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446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E4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E446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E4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E4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4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E4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E446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E446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E446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E446C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E446C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E44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E44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44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E44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E4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E4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E4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E4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E4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E44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E44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E446C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E446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E446C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E446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363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Murphydias</dc:creator>
  <cp:keywords/>
  <dc:description/>
  <cp:lastModifiedBy>Fatec</cp:lastModifiedBy>
  <cp:revision>2</cp:revision>
  <dcterms:created xsi:type="dcterms:W3CDTF">2026-03-12T18:26:00Z</dcterms:created>
  <dcterms:modified xsi:type="dcterms:W3CDTF">2026-03-12T18:26:00Z</dcterms:modified>
</cp:coreProperties>
</file>