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6"/>
          <w:szCs w:val="36"/>
        </w:rPr>
      </w:pPr>
      <w:bookmarkStart w:colFirst="0" w:colLast="0" w:name="_tfqx4gyxtqqm" w:id="0"/>
      <w:bookmarkEnd w:id="0"/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REQUISITOS E MODELAGEM DO SISTEMA ERP CAMPC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base no histórico do projeto de desenvolvimento do ERP para o CAMPC (Patrulheiros Campinas-SP), apresenta-se este documento com foco no levantamento de requisitos e no modelo de casos de uso, centralizando a integração entre os departamentos. O sistema é concebido como um ERP (Enterprise Resource Planning) específico para o terceiro setor.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hk76koxbstq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OBJETIVO GERAL DO SISTEMA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Desenvolver um ERP sob medida para o CAMPC – entidade de assistência social a jovens aprendizes – que substitua o sistema atual (Silógica) e atenda às necessidades específicas do terceiro setor, integrando todos os departamentos em um fluxo de trabalho único e eficiente.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Diferenciais do novo ERP: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Foco em gestão de convênios, projetos sociais e prestação de contas a órgãos de fomento;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Controle de ciclo completo do jovem aprendiz: pré-cadastro, admissão, acompanhamento socioeducacional, frequência, avaliações, contrato de aprendizagem e desligamento;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Fluxos de aprovação (compras, pagamentos, documentos) com níveis de autorização;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Gestão financeira com notas fiscais, conciliação bancária, balanços por centro de custo (projetos/departamentos);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Controle de projetos, convênios, captação de recursos e indicadores de impacto social;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Acesso externo controlado para empresas parceiras (consultas a jovens) e possível acesso para jovens.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Tecnologia definida: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Plataforma: ScriptCase (low-code);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Banco de dados: MySQL;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Hospedagem: VPS Ubuntu.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fw0d9uetk7j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ATORES E DEPARTAMENTOS ENVOLVIDOS (MODELO DE CASOS DE USO)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Foram identificados os seguintes atores internos e externos: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v6r0lme4oab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2.1 Atores Internos (Departamentos do CAMPC)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RH:</w:t>
      </w:r>
      <w:r w:rsidDel="00000000" w:rsidR="00000000" w:rsidRPr="00000000">
        <w:rPr>
          <w:color w:val="1f1f1f"/>
          <w:rtl w:val="0"/>
        </w:rPr>
        <w:t xml:space="preserve"> gestão de pré-cadastro, admissão, contratos de aprendizagem, férias, atestados;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Financeiro:</w:t>
      </w:r>
      <w:r w:rsidDel="00000000" w:rsidR="00000000" w:rsidRPr="00000000">
        <w:rPr>
          <w:color w:val="1f1f1f"/>
          <w:rtl w:val="0"/>
        </w:rPr>
        <w:t xml:space="preserve"> faturamento, contas a pagar/receber, notas fiscais, aprovação de pagamentos, balanço financeiro, conciliação bancária;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Assistência Social:</w:t>
      </w:r>
      <w:r w:rsidDel="00000000" w:rsidR="00000000" w:rsidRPr="00000000">
        <w:rPr>
          <w:color w:val="1f1f1f"/>
          <w:rtl w:val="0"/>
        </w:rPr>
        <w:t xml:space="preserve"> atendimento socioassistencial, registros de vulnerabilidade, encaminhamentos;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Educacional:</w:t>
      </w:r>
      <w:r w:rsidDel="00000000" w:rsidR="00000000" w:rsidRPr="00000000">
        <w:rPr>
          <w:color w:val="1f1f1f"/>
          <w:rtl w:val="0"/>
        </w:rPr>
        <w:t xml:space="preserve"> matrículas, turmas, frequência, avaliações;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TI:</w:t>
      </w:r>
      <w:r w:rsidDel="00000000" w:rsidR="00000000" w:rsidRPr="00000000">
        <w:rPr>
          <w:color w:val="1f1f1f"/>
          <w:rtl w:val="0"/>
        </w:rPr>
        <w:t xml:space="preserve"> manutenção de usuários, permissões, backup, integrações;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Empresas Parceiras (departamento interno):</w:t>
      </w:r>
      <w:r w:rsidDel="00000000" w:rsidR="00000000" w:rsidRPr="00000000">
        <w:rPr>
          <w:color w:val="1f1f1f"/>
          <w:rtl w:val="0"/>
        </w:rPr>
        <w:t xml:space="preserve"> captação de empresas, relacionamento, disponibilização de informações sobre jovens;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Marketing:</w:t>
      </w:r>
      <w:r w:rsidDel="00000000" w:rsidR="00000000" w:rsidRPr="00000000">
        <w:rPr>
          <w:color w:val="1f1f1f"/>
          <w:rtl w:val="0"/>
        </w:rPr>
        <w:t xml:space="preserve"> comunicação, campanhas, eventos, disparos em massa;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Secretaria Técnica:</w:t>
      </w:r>
      <w:r w:rsidDel="00000000" w:rsidR="00000000" w:rsidRPr="00000000">
        <w:rPr>
          <w:color w:val="1f1f1f"/>
          <w:rtl w:val="0"/>
        </w:rPr>
        <w:t xml:space="preserve"> documentos oficiais, atas, fluxos de aprovação interna, processos manuais;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Compras:</w:t>
      </w:r>
      <w:r w:rsidDel="00000000" w:rsidR="00000000" w:rsidRPr="00000000">
        <w:rPr>
          <w:color w:val="1f1f1f"/>
          <w:rtl w:val="0"/>
        </w:rPr>
        <w:t xml:space="preserve"> requisições, cotações, ordens de compra, fornecedores, controle de estoque/almoxarifado;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Projetos:</w:t>
      </w:r>
      <w:r w:rsidDel="00000000" w:rsidR="00000000" w:rsidRPr="00000000">
        <w:rPr>
          <w:color w:val="1f1f1f"/>
          <w:rtl w:val="0"/>
        </w:rPr>
        <w:t xml:space="preserve"> gestão de convênios, captação de recursos, prestação de contas, indicadores de impacto;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Gestor (Direção):</w:t>
      </w:r>
      <w:r w:rsidDel="00000000" w:rsidR="00000000" w:rsidRPr="00000000">
        <w:rPr>
          <w:color w:val="1f1f1f"/>
          <w:rtl w:val="0"/>
        </w:rPr>
        <w:t xml:space="preserve"> dashboards, relatórios gerenciais, visão estratégica.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g5evwt03o2b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2.2 Atores Externos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Empresa Parceira (pessoa jurídica contratante):</w:t>
      </w:r>
      <w:r w:rsidDel="00000000" w:rsidR="00000000" w:rsidRPr="00000000">
        <w:rPr>
          <w:color w:val="1f1f1f"/>
          <w:rtl w:val="0"/>
        </w:rPr>
        <w:t xml:space="preserve"> acesso limitado para consultar frequência, notas, documentos dos jovens;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Jovem Aprendiz:</w:t>
      </w:r>
      <w:r w:rsidDel="00000000" w:rsidR="00000000" w:rsidRPr="00000000">
        <w:rPr>
          <w:color w:val="1f1f1f"/>
          <w:rtl w:val="0"/>
        </w:rPr>
        <w:t xml:space="preserve"> possível acesso para consultar frequência, notas, comunicados.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862xfoivd9a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CASOS DE USO PRINCIPAIS (RESUMO)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Os casos de uso foram agrupados por funcionalidade central conforme a Tabela 1: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Tabela 1 – Módulos e Casos de Uso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5"/>
        <w:gridCol w:w="6885"/>
        <w:tblGridChange w:id="0">
          <w:tblGrid>
            <w:gridCol w:w="1935"/>
            <w:gridCol w:w="68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Gestão de Jovens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Pré-cadastrar jovem, gerenciar jovem, emitir kit admissional, gerenciar contrato de aprendizagem.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Educacional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frequência, lançar avaliações, gerenciar cursos e turmas.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Assistência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Registrar atendimento social, acompanhar vulnerabilidade.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RH e Folha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Lançar folha de pagamento (jovens e funcionários), controle de férias/atestados.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Controlar contas a pagar/receber, emitir notas fiscais (NFSe/NF-e), aprovar requisições de pagamento, conciliação bancária, gerar balanço financeiro por centro de custo.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Compras e Estoque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Gerenciar processos de compra (requisição → cotação → ordem de compra → recebimento), controlar estoque, cadastrar fornecedores.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Projetos e Convênios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Gerenciar convênios e projetos sociais, controlar prestação de contas (contrapartidas, prazos, metas físicas), gerenciar captação de recursos.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Secretaria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Manter documentos oficiais e atas, configurar workflows de aprovação.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Gerenciar comunicações e campanhas, eventos, disparos automáticos.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Empresas Parceiras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Manter cadastro de empresas parceiras, disponibilizar consulta de jovens, notificações automáticas.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 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Manter usuários e permissões (RBAC), realizar backup, auditoria de ações.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Emissão de relatórios gerenciais, visualizar dashboard de indicadores (evasão, inadimplência, impacto social).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sdkix1d040m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REQUISITOS FUNCIONAIS RELEVANTES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 base nas definições de escopo, destacam-se os seguintes requisitos por área: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qqmhk3e0set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4.1 Para o Financeiro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Controle de notas fiscais de fornecedores (recebimento, conferência, armazenamento) e emissão de NFSe para empresas parceiras;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Fluxo de aprovação de requisições/pagamentos com níveis hierárquicos;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Conciliação bancária (manual ou via integração);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Balanço financeiro com centro de custo por projeto/departamento/convênio;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Exportação para sistemas contábeis (SPED, CSV, XML).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p6tjh2k98xd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4.2 Para Compras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Cotação com múltiplos fornecedores;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Controle de validade de certidões dos fornecedores;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Estoque com alerta de mínimo e rastreabilidade.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q0gk6hihdbi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4.3 Para Projetos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Controle de convênios: contrapartidas financeiras e sociais, prazos de relatórios, metas físicas;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Relatórios de prestação de contas específicos por órgão (SICONV, FIA, CMDCA, doadores privados);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Indicadores de impacto social (taxa de empregabilidade, evasão, etc.).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ia8gq42x5in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4.4 Para Empresas Parceiras (Departamento Interno)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Disponibilizar às empresas contratantes: frequência, notas, documentos, atestados, relatórios de desempenho;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Notificações automáticas para empresas (faltas excessivas, baixo rendimento).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gq0d2v2i36z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4.5 Para Secretaria Técnica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Versionamento e aprovação eletrônica de atas, portarias, termos;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Automatização de processos internos (solicitação de férias, abertura de chamados).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2gp1yaeo3bw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4.6 Para Marketing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Disparo em massa (e-mail, WhatsApp, SMS) integrado ao ERP;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Segmentação por dados de jovens/empresas;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Gerenciamento de eventos.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ttbt72odmhn" w:id="13"/>
      <w:bookmarkEnd w:id="1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REQUISITOS NÃO FUNCIONAIS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Segurança e LGPD:</w:t>
      </w:r>
      <w:r w:rsidDel="00000000" w:rsidR="00000000" w:rsidRPr="00000000">
        <w:rPr>
          <w:color w:val="1f1f1f"/>
          <w:rtl w:val="0"/>
        </w:rPr>
        <w:t xml:space="preserve"> Controle de acesso granular (RBAC), criptografia de dados sensíveis, logs de auditoria;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Backup:</w:t>
      </w:r>
      <w:r w:rsidDel="00000000" w:rsidR="00000000" w:rsidRPr="00000000">
        <w:rPr>
          <w:color w:val="1f1f1f"/>
          <w:rtl w:val="0"/>
        </w:rPr>
        <w:t xml:space="preserve"> Backup automático diário com retenção mínima de 30 dias;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Relatórios:</w:t>
      </w:r>
      <w:r w:rsidDel="00000000" w:rsidR="00000000" w:rsidRPr="00000000">
        <w:rPr>
          <w:color w:val="1f1f1f"/>
          <w:rtl w:val="0"/>
        </w:rPr>
        <w:t xml:space="preserve"> Relatórios dinâmicos customizáveis pelo usuário (filtros, colunas, agrupamentos);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Disponibilidade:</w:t>
      </w:r>
      <w:r w:rsidDel="00000000" w:rsidR="00000000" w:rsidRPr="00000000">
        <w:rPr>
          <w:color w:val="1f1f1f"/>
          <w:rtl w:val="0"/>
        </w:rPr>
        <w:t xml:space="preserve"> Sistema acessível via navegador e responsivo para acesso mobile;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Integrações:</w:t>
      </w:r>
      <w:r w:rsidDel="00000000" w:rsidR="00000000" w:rsidRPr="00000000">
        <w:rPr>
          <w:color w:val="1f1f1f"/>
          <w:rtl w:val="0"/>
        </w:rPr>
        <w:t xml:space="preserve"> Possibilidade de API para envio de dados a sistemas contábeis e outras plataformas.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yrmx4k1aggo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ABORDAGEM DE ENGENHARIA DE SOFTWARE RECOMENDADA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Desenvolvimento Modular no ScriptCase:</w:t>
      </w:r>
      <w:r w:rsidDel="00000000" w:rsidR="00000000" w:rsidRPr="00000000">
        <w:rPr>
          <w:color w:val="1f1f1f"/>
          <w:rtl w:val="0"/>
        </w:rPr>
        <w:t xml:space="preserve"> Cada módulo como um projeto separado, compartilhando o mesmo banco de dados MySQL para facilitar manutenção e evolução;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Modelagem de Dados:</w:t>
      </w:r>
      <w:r w:rsidDel="00000000" w:rsidR="00000000" w:rsidRPr="00000000">
        <w:rPr>
          <w:color w:val="1f1f1f"/>
          <w:rtl w:val="0"/>
        </w:rPr>
        <w:t xml:space="preserve"> Priorização da entidade central "Jovem" e seus relacionamentos;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Fluxos de Aprovação:</w:t>
      </w:r>
      <w:r w:rsidDel="00000000" w:rsidR="00000000" w:rsidRPr="00000000">
        <w:rPr>
          <w:color w:val="1f1f1f"/>
          <w:rtl w:val="0"/>
        </w:rPr>
        <w:t xml:space="preserve"> Implementação via tabelas de status, triggers e macros do ScriptCase;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Versionamento:</w:t>
      </w:r>
      <w:r w:rsidDel="00000000" w:rsidR="00000000" w:rsidRPr="00000000">
        <w:rPr>
          <w:color w:val="1f1f1f"/>
          <w:rtl w:val="0"/>
        </w:rPr>
        <w:t xml:space="preserve"> Utilização de tabela auxiliar para controle de versões de documentos;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Migração de Dados:</w:t>
      </w:r>
      <w:r w:rsidDel="00000000" w:rsidR="00000000" w:rsidRPr="00000000">
        <w:rPr>
          <w:color w:val="1f1f1f"/>
          <w:rtl w:val="0"/>
        </w:rPr>
        <w:t xml:space="preserve"> Processo de ETL (extração, transformação, carga) do sistema Silógica;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Conformidade LGPD:</w:t>
      </w:r>
      <w:r w:rsidDel="00000000" w:rsidR="00000000" w:rsidRPr="00000000">
        <w:rPr>
          <w:color w:val="1f1f1f"/>
          <w:rtl w:val="0"/>
        </w:rPr>
        <w:t xml:space="preserve"> Arquitetura focada em consentimento e direito de acesso.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1c3v9469h7o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PRÓXIMAS ETAPAS ESTRATÉGICAS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Validação dos casos de uso e requisitos com os stakeholders do CAMPC;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Prototipação das telas principais;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Modelagem detalhada do banco de dados (Diagrama Entidade-Relacionamento);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Definição de sprints para desenvolvimento incremental.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