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pacing w:after="0" w:before="0" w:lineRule="auto"/>
        <w:ind w:left="72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Instituto Federal de Educação, Ciência e Tecnologia do Ceará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pacing w:after="280" w:before="280" w:lineRule="auto"/>
        <w:ind w:left="72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Disciplina: Redes de Computadores </w:t>
        <w:tab/>
        <w:tab/>
        <w:tab/>
        <w:t xml:space="preserve">Profª Nídia S.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pacing w:after="280" w:before="280" w:lineRule="auto"/>
        <w:ind w:left="72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Prática de Medição de Atrasos com o Traceroute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Equipe : Matheus Holanda Matos, Paulo Henrique Araujo Nobre, Moises Moura Rabelo </w:t>
      </w:r>
    </w:p>
    <w:p w:rsidR="00000000" w:rsidDel="00000000" w:rsidP="00000000" w:rsidRDefault="00000000" w:rsidRPr="00000000" w14:paraId="00000005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Rastrear rotas na Internet para sites web de um mesmo continente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Rastrear rotas na Internet para sites webs de continentes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Comparar os rotas na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vertAlign w:val="baseline"/>
          <w:rtl w:val="0"/>
        </w:rPr>
        <w:t xml:space="preserve">TAREFA 1 - Rastrear rotas em um mesmo continente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Escolha dois sites que sejam de um mesmo continente.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Dica: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estamos na América Latina, assim, você pode escolher sites que terminem com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.br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(Brasil),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(Argentina),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.ec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(Equador),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.gf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(Guiana Francesa),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(Peru),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.py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(Paraguai) e outros. Consulte a lista de domínios na Internet para obter mais informações:  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http://pt.wikipedia.org/wiki/Anexo:Lista_de_TLDs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Endereço do Site 1: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ifce.edu.br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Endereço do Site 2: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www.argentina.gob.ar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Não escolha o site do Facebook!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Execute o programa traceroute para 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site 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Execute o programa traceroute 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190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Analisando as respostas do traceroute executado para cada site, encontre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roteadores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cada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Roteadores entre o seu computador host e o Site 1: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8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Roteadores entre o seu computador host e o Site 2: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Analisando as respostas do traceroute executado para cada site, verifique se há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coincidência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entre as rotas dois sites webs. Em caso afirmativo, liste o endereço IP dos roteadores que aparecem nas duas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192.168.1.1</w:t>
      </w:r>
    </w:p>
    <w:p w:rsidR="00000000" w:rsidDel="00000000" w:rsidP="00000000" w:rsidRDefault="00000000" w:rsidRPr="00000000" w14:paraId="0000001C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10.16.0.1</w:t>
      </w:r>
    </w:p>
    <w:p w:rsidR="00000000" w:rsidDel="00000000" w:rsidP="00000000" w:rsidRDefault="00000000" w:rsidRPr="00000000" w14:paraId="0000001D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177.65.96.10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6.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Analisando a resposta do traceroute 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identifique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redes dos provedor de Internet (ISP)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Dica 1: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Roteadores com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nomes semelhantes ou IP privado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fazem parte do mesmo provedor de Internet. IPs privados são da faixa [10.0.0.0;10.255.255.255], [172.16.0.0; 172.31.255.255] e [192.168.0.0; 192.168.255.255].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Dica 2: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Roteadores que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não tem nome, mas tem os dois primeiros números do endereço IPv4 iguais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, fazem parte do mesmo provedor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Dica 3: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Você pode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circular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na resposta do traceroute o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conjunto de roteadores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que fazem parte do mesmo provedor. Veja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6063615" cy="30537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1854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7 -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Repita o Passo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196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Calcule a média dos três atrasos fim-a-fim para cada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Média do atraso fim-a-fim do Site 1:  </w:t>
      </w:r>
      <m:oMath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(9 +10 + 9)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 xml:space="preserve"> = </m:t>
        </m:r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28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>≃</m:t>
        </m:r>
        <m:r>
          <w:rPr>
            <w:rFonts w:ascii="Arial" w:cs="Arial" w:eastAsia="Arial" w:hAnsi="Arial"/>
            <w:b w:val="1"/>
          </w:rPr>
          <m:t xml:space="preserve">9.33 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Média do atraso fim-a-fim do Site 2: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m:oMath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(49 + 48 + 52)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 xml:space="preserve"> = </m:t>
        </m:r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149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>≃</m:t>
        </m:r>
        <m:r>
          <w:rPr>
            <w:rFonts w:ascii="Arial" w:cs="Arial" w:eastAsia="Arial" w:hAnsi="Arial"/>
            <w:b w:val="1"/>
          </w:rPr>
          <m:t xml:space="preserve">49.67 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Dica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: No exemplo do facebook (veja a figura exemplo), a média seria: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120900" cy="36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TAREFA 2 - Rastrear rotas em um continente 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Escolha um site que seja em outro continente que o seu. Exemplo, já que estamos na América Latina, você pode escolher um site que termina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(França, Europa),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(Estados Unidos, América do Norte),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.jp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(Japão, Ásia) e outros. Consulte a lista de domínios na Internet para obter mais informações:  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http://pt.wikipedia.org/wiki/Anexo:Lista_de_TLDs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do Site 3: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libertywalk.co.jp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Execute o programa traceroute para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site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2844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Analisando as respostas do traceroute executado 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encontre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roteadores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o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de roteadores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Rule="auto"/>
        <w:ind w:left="144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Analisando as respostas do traceroute executado 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verifique se há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coincidência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entre as rotas dois sites webs. Em caso afirmativo, liste o endereço IP dos roteadores que aparecem nas duas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192.168.1.1</w:t>
      </w:r>
    </w:p>
    <w:p w:rsidR="00000000" w:rsidDel="00000000" w:rsidP="00000000" w:rsidRDefault="00000000" w:rsidRPr="00000000" w14:paraId="0000003B">
      <w:pPr>
        <w:spacing w:after="280" w:before="28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10.16.0.1</w:t>
      </w:r>
    </w:p>
    <w:p w:rsidR="00000000" w:rsidDel="00000000" w:rsidP="00000000" w:rsidRDefault="00000000" w:rsidRPr="00000000" w14:paraId="0000003C">
      <w:pPr>
        <w:spacing w:after="280" w:before="28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177.65.96.10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187.28.113.13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200.244.212.241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5 -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Analisando a resposta do traceroute para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identifique 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número de redes dos provedor de Internet (ISP)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(Lembre-se do Passo 6 da Tarefa 1 ).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ind w:left="720" w:righ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5210" cy="2908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21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PASSO 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Calcule a média dos três atrasos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fim-a-fim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o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Média do atraso fim-a-fim do Site 3: </w:t>
      </w:r>
      <m:oMath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(244 + 243 + 246)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 xml:space="preserve"> = </m:t>
        </m:r>
        <m:f>
          <m:fPr>
            <m:ctrlPr>
              <w:rPr>
                <w:rFonts w:ascii="Arial" w:cs="Arial" w:eastAsia="Arial" w:hAnsi="Arial"/>
                <w:b w:val="1"/>
              </w:rPr>
            </m:ctrlPr>
          </m:fPr>
          <m:num>
            <m:r>
              <w:rPr>
                <w:rFonts w:ascii="Arial" w:cs="Arial" w:eastAsia="Arial" w:hAnsi="Arial"/>
                <w:b w:val="1"/>
              </w:rPr>
              <m:t xml:space="preserve">733</m:t>
            </m:r>
          </m:num>
          <m:den>
            <m:r>
              <w:rPr>
                <w:rFonts w:ascii="Arial" w:cs="Arial" w:eastAsia="Arial" w:hAnsi="Arial"/>
                <w:b w:val="1"/>
              </w:rPr>
              <m:t xml:space="preserve">3</m:t>
            </m:r>
          </m:den>
        </m:f>
        <m:r>
          <w:rPr>
            <w:rFonts w:ascii="Arial" w:cs="Arial" w:eastAsia="Arial" w:hAnsi="Arial"/>
            <w:b w:val="1"/>
          </w:rPr>
          <m:t>≃</m:t>
        </m:r>
        <m:r>
          <w:rPr>
            <w:rFonts w:ascii="Arial" w:cs="Arial" w:eastAsia="Arial" w:hAnsi="Arial"/>
            <w:b w:val="1"/>
          </w:rPr>
          <m:t xml:space="preserve">244.33333 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TAREFA 3 - Comparando rotas na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Relacione na Tabela abaixo as respostas das Tarefas 1 e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9712.0" w:type="dxa"/>
        <w:jc w:val="left"/>
        <w:tblInd w:w="0.0" w:type="dxa"/>
        <w:tblLayout w:type="fixed"/>
        <w:tblLook w:val="0000"/>
      </w:tblPr>
      <w:tblGrid>
        <w:gridCol w:w="2423"/>
        <w:gridCol w:w="2423"/>
        <w:gridCol w:w="2423"/>
        <w:gridCol w:w="2443"/>
        <w:tblGridChange w:id="0">
          <w:tblGrid>
            <w:gridCol w:w="2423"/>
            <w:gridCol w:w="2423"/>
            <w:gridCol w:w="2423"/>
            <w:gridCol w:w="24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Roteadores na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roteadores coincidentes na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Provedores de Internet na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Média do Atraso fim-a-fim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49.67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244.33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79" w:top="899" w:left="1080" w:right="12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280" w:before="280" w:lineRule="auto"/>
      <w:ind w:left="432" w:hanging="432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hyperlink" Target="http://pt.wikipedia.org/wiki/Anexo:Lista_de_TLD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pt.wikipedia.org/wiki/Anexo:Lista_de_TLD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