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 xml:space="preserve">CONTRIBUIÇÃO DA MONITORIA PARA A APRENDIZAGEM EM </w:t>
      </w:r>
      <w:r>
        <w:rPr>
          <w:rFonts w:ascii="Latin Modern Sans" w:hAnsi="Latin Modern Sans"/>
          <w:b/>
          <w:bCs/>
          <w:sz w:val="32"/>
          <w:szCs w:val="32"/>
        </w:rPr>
        <w:t>PROBABILIDADE I</w:t>
      </w:r>
    </w:p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Latin Modern Sans" w:hAnsi="Latin Modern S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Projeto de Monitoria do Departamento de Estatística - 20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22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.2/20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23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.1 - Centro de Ciências Exatas e da Natureza – CCEN – Campus I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i/>
          <w:i/>
          <w:iCs/>
        </w:rPr>
      </w:pPr>
      <w:r>
        <w:rPr>
          <w:rFonts w:ascii="Latin Modern Sans" w:hAnsi="Latin Modern Sans"/>
          <w:b/>
          <w:bCs/>
          <w:i/>
          <w:iCs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Bolsista: Paulo Ricardo Seganfredo Campana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Orientador</w:t>
      </w:r>
      <w:r>
        <w:rPr>
          <w:rFonts w:ascii="Latin Modern Sans" w:hAnsi="Latin Modern Sans"/>
          <w:b w:val="false"/>
          <w:bCs w:val="false"/>
        </w:rPr>
        <w:t>a</w:t>
      </w:r>
      <w:r>
        <w:rPr>
          <w:rFonts w:ascii="Latin Modern Sans" w:hAnsi="Latin Modern Sans"/>
          <w:b w:val="false"/>
          <w:bCs w:val="false"/>
        </w:rPr>
        <w:t xml:space="preserve">: </w:t>
      </w:r>
      <w:r>
        <w:rPr>
          <w:rFonts w:ascii="Latin Modern Sans" w:hAnsi="Latin Modern Sans"/>
          <w:b w:val="false"/>
          <w:bCs w:val="false"/>
        </w:rPr>
        <w:t>Tarciana Liberal Pereira de Araujo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Coordenador: Claudio Javier Tablada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Introdução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Em busca de</w:t>
      </w: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 xml:space="preserve">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enriquecer o conhecimento adquirido durante o curso,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projeto </w:t>
      </w:r>
      <w:r>
        <w:rPr>
          <w:rFonts w:ascii="Latin Modern Sans" w:hAnsi="Latin Modern Sans"/>
        </w:rPr>
        <w:t xml:space="preserve">de monitoria </w:t>
      </w:r>
      <w:r>
        <w:rPr>
          <w:rFonts w:ascii="Latin Modern Sans" w:hAnsi="Latin Modern Sans"/>
        </w:rPr>
        <w:t>do Departamento de Estatística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>serve</w:t>
      </w:r>
      <w:r>
        <w:rPr>
          <w:rFonts w:ascii="Latin Modern Sans" w:hAnsi="Latin Modern Sans"/>
        </w:rPr>
        <w:t xml:space="preserve"> como um pilar essencial de apoio aos estudantes </w:t>
      </w:r>
      <w:r>
        <w:rPr>
          <w:rFonts w:ascii="Latin Modern Sans" w:hAnsi="Latin Modern Sans"/>
        </w:rPr>
        <w:t>d</w:t>
      </w:r>
      <w:r>
        <w:rPr>
          <w:rFonts w:ascii="Latin Modern Sans" w:hAnsi="Latin Modern Sans"/>
        </w:rPr>
        <w:t>as disciplinas de graduação. Sua</w:t>
      </w:r>
      <w:r>
        <w:rPr>
          <w:rFonts w:ascii="Latin Modern Sans" w:hAnsi="Latin Modern Sans"/>
        </w:rPr>
        <w:t>s</w:t>
      </w:r>
      <w:r>
        <w:rPr>
          <w:rFonts w:ascii="Latin Modern Sans" w:hAnsi="Latin Modern Sans"/>
        </w:rPr>
        <w:t xml:space="preserve"> finalidade</w:t>
      </w:r>
      <w:r>
        <w:rPr>
          <w:rFonts w:ascii="Latin Modern Sans" w:hAnsi="Latin Modern Sans"/>
        </w:rPr>
        <w:t xml:space="preserve">s são, </w:t>
      </w:r>
      <w:r>
        <w:rPr>
          <w:rFonts w:ascii="Latin Modern Sans" w:hAnsi="Latin Modern Sans"/>
        </w:rPr>
        <w:t xml:space="preserve">aprimorar a qualidade do ensino, </w:t>
      </w:r>
      <w:r>
        <w:rPr>
          <w:rFonts w:ascii="Latin Modern Sans" w:hAnsi="Latin Modern Sans"/>
        </w:rPr>
        <w:t>de modo a reduzir a</w:t>
      </w:r>
      <w:r>
        <w:rPr>
          <w:rFonts w:ascii="Latin Modern Sans" w:hAnsi="Latin Modern Sans"/>
        </w:rPr>
        <w:t xml:space="preserve"> taxa de desistência </w:t>
      </w:r>
      <w:r>
        <w:rPr>
          <w:rFonts w:ascii="Latin Modern Sans" w:hAnsi="Latin Modern Sans"/>
        </w:rPr>
        <w:t xml:space="preserve">do curso </w:t>
      </w:r>
      <w:r>
        <w:rPr>
          <w:rFonts w:ascii="Latin Modern Sans" w:hAnsi="Latin Modern Sans"/>
        </w:rPr>
        <w:t>e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superar as barreiras que podem surgir na compreensão dos </w:t>
      </w:r>
      <w:r>
        <w:rPr>
          <w:rFonts w:ascii="Latin Modern Sans" w:hAnsi="Latin Modern Sans"/>
        </w:rPr>
        <w:t xml:space="preserve">tópicos </w:t>
      </w:r>
      <w:r>
        <w:rPr>
          <w:rFonts w:ascii="Latin Modern Sans" w:hAnsi="Latin Modern Sans"/>
        </w:rPr>
        <w:t xml:space="preserve">teóricos </w:t>
      </w:r>
      <w:r>
        <w:rPr>
          <w:rFonts w:ascii="Latin Modern Sans" w:hAnsi="Latin Modern Sans"/>
        </w:rPr>
        <w:t xml:space="preserve">e </w:t>
      </w:r>
      <w:r>
        <w:rPr>
          <w:rFonts w:ascii="Latin Modern Sans" w:hAnsi="Latin Modern Sans"/>
        </w:rPr>
        <w:t xml:space="preserve">práticos </w:t>
      </w:r>
      <w:r>
        <w:rPr>
          <w:rFonts w:ascii="Latin Modern Sans" w:hAnsi="Latin Modern Sans"/>
        </w:rPr>
        <w:t xml:space="preserve">abordados </w:t>
      </w:r>
      <w:r>
        <w:rPr>
          <w:rFonts w:ascii="Latin Modern Sans" w:hAnsi="Latin Modern Sans"/>
        </w:rPr>
        <w:t>em sala de aula.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Style w:val="StrongEmphasis"/>
          <w:rFonts w:ascii="Latin Modern Sans" w:hAnsi="Latin Modern Sans"/>
          <w:b w:val="false"/>
          <w:bCs w:val="false"/>
        </w:rPr>
        <w:t>A</w:t>
      </w:r>
      <w:r>
        <w:rPr>
          <w:rFonts w:ascii="Latin Modern Sans" w:hAnsi="Latin Modern Sans"/>
        </w:rPr>
        <w:t>o decorrer do primeiro semestre do curso, os alunos novatos</w:t>
      </w:r>
      <w:r>
        <w:rPr>
          <w:rFonts w:ascii="Latin Modern Sans" w:hAnsi="Latin Modern Sans"/>
        </w:rPr>
        <w:t xml:space="preserve">, sobretudo nas disciplinas introdutórias como Probabilidade I, </w:t>
      </w:r>
      <w:r>
        <w:rPr>
          <w:rFonts w:ascii="Latin Modern Sans" w:hAnsi="Latin Modern Sans"/>
        </w:rPr>
        <w:t xml:space="preserve">enfrentam uma barreira em relação </w:t>
      </w:r>
      <w:r>
        <w:rPr>
          <w:rFonts w:ascii="Latin Modern Sans" w:hAnsi="Latin Modern Sans"/>
        </w:rPr>
        <w:t>aos conteúdos de matemática básica</w:t>
      </w:r>
      <w:r>
        <w:rPr>
          <w:rFonts w:ascii="Latin Modern Sans" w:hAnsi="Latin Modern Sans"/>
        </w:rPr>
        <w:t xml:space="preserve">. </w:t>
      </w:r>
      <w:r>
        <w:rPr>
          <w:rFonts w:ascii="Latin Modern Sans" w:hAnsi="Latin Modern Sans"/>
        </w:rPr>
        <w:t>Geralmente, e</w:t>
      </w:r>
      <w:r>
        <w:rPr>
          <w:rFonts w:ascii="Latin Modern Sans" w:hAnsi="Latin Modern Sans"/>
        </w:rPr>
        <w:t xml:space="preserve">sse obstáculo </w:t>
      </w:r>
      <w:r>
        <w:rPr>
          <w:rFonts w:ascii="Latin Modern Sans" w:hAnsi="Latin Modern Sans"/>
        </w:rPr>
        <w:t>tem</w:t>
      </w:r>
      <w:r>
        <w:rPr>
          <w:rFonts w:ascii="Latin Modern Sans" w:hAnsi="Latin Modern Sans"/>
        </w:rPr>
        <w:t xml:space="preserve"> orig</w:t>
      </w:r>
      <w:r>
        <w:rPr>
          <w:rFonts w:ascii="Latin Modern Sans" w:hAnsi="Latin Modern Sans"/>
        </w:rPr>
        <w:t>e</w:t>
      </w:r>
      <w:r>
        <w:rPr>
          <w:rFonts w:ascii="Latin Modern Sans" w:hAnsi="Latin Modern Sans"/>
        </w:rPr>
        <w:t>m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>n</w:t>
      </w:r>
      <w:r>
        <w:rPr>
          <w:rFonts w:ascii="Latin Modern Sans" w:hAnsi="Latin Modern Sans"/>
        </w:rPr>
        <w:t xml:space="preserve">o ensino médio, </w:t>
      </w:r>
      <w:r>
        <w:rPr>
          <w:rFonts w:ascii="Latin Modern Sans" w:hAnsi="Latin Modern Sans"/>
        </w:rPr>
        <w:t>principalmente nos conteúdos d</w:t>
      </w:r>
      <w:r>
        <w:rPr>
          <w:rFonts w:ascii="Latin Modern Sans" w:hAnsi="Latin Modern Sans"/>
        </w:rPr>
        <w:t>e pré-cálculo.</w:t>
      </w:r>
    </w:p>
    <w:p>
      <w:pPr>
        <w:pStyle w:val="TextBody"/>
        <w:bidi w:val="0"/>
        <w:spacing w:lineRule="auto" w:line="24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Fonts w:ascii="Latin Modern Sans" w:hAnsi="Latin Modern Sans"/>
        </w:rPr>
        <w:t xml:space="preserve">Neste contexto, a monitoria </w:t>
      </w:r>
      <w:r>
        <w:rPr>
          <w:rFonts w:ascii="Latin Modern Sans" w:hAnsi="Latin Modern Sans"/>
        </w:rPr>
        <w:t xml:space="preserve">atua </w:t>
      </w:r>
      <w:r>
        <w:rPr>
          <w:rFonts w:ascii="Latin Modern Sans" w:hAnsi="Latin Modern Sans"/>
        </w:rPr>
        <w:t xml:space="preserve">auxiliando os alunos nos conteúdos vistos em sala, através de </w:t>
      </w:r>
      <w:r>
        <w:rPr>
          <w:rFonts w:ascii="Latin Modern Sans" w:hAnsi="Latin Modern Sans"/>
        </w:rPr>
        <w:t>sessões presenciais e virtuais para esclarec</w:t>
      </w:r>
      <w:r>
        <w:rPr>
          <w:rFonts w:ascii="Latin Modern Sans" w:hAnsi="Latin Modern Sans"/>
        </w:rPr>
        <w:t>imento de</w:t>
      </w:r>
      <w:r>
        <w:rPr>
          <w:rFonts w:ascii="Latin Modern Sans" w:hAnsi="Latin Modern Sans"/>
        </w:rPr>
        <w:t xml:space="preserve"> dúvidas, </w:t>
      </w:r>
      <w:r>
        <w:rPr>
          <w:rFonts w:ascii="Latin Modern Sans" w:hAnsi="Latin Modern Sans"/>
        </w:rPr>
        <w:t>revisã</w:t>
      </w:r>
      <w:r>
        <w:rPr>
          <w:rFonts w:ascii="Latin Modern Sans" w:hAnsi="Latin Modern Sans"/>
        </w:rPr>
        <w:t>o de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conceitos previamente </w:t>
      </w:r>
      <w:r>
        <w:rPr>
          <w:rFonts w:ascii="Latin Modern Sans" w:hAnsi="Latin Modern Sans"/>
        </w:rPr>
        <w:t xml:space="preserve">apresentados </w:t>
      </w:r>
      <w:r>
        <w:rPr>
          <w:rFonts w:ascii="Latin Modern Sans" w:hAnsi="Latin Modern Sans"/>
        </w:rPr>
        <w:t xml:space="preserve">para </w:t>
      </w:r>
      <w:r>
        <w:rPr>
          <w:rFonts w:ascii="Latin Modern Sans" w:hAnsi="Latin Modern Sans"/>
        </w:rPr>
        <w:t>qu</w:t>
      </w:r>
      <w:r>
        <w:rPr>
          <w:rFonts w:ascii="Latin Modern Sans" w:hAnsi="Latin Modern Sans"/>
        </w:rPr>
        <w:t xml:space="preserve">e </w:t>
      </w:r>
      <w:r>
        <w:rPr>
          <w:rFonts w:ascii="Latin Modern Sans" w:hAnsi="Latin Modern Sans"/>
        </w:rPr>
        <w:t xml:space="preserve">os discentes consigam </w:t>
      </w:r>
      <w:r>
        <w:rPr>
          <w:rFonts w:ascii="Latin Modern Sans" w:hAnsi="Latin Modern Sans"/>
        </w:rPr>
        <w:t>resol</w:t>
      </w:r>
      <w:r>
        <w:rPr>
          <w:rFonts w:ascii="Latin Modern Sans" w:hAnsi="Latin Modern Sans"/>
        </w:rPr>
        <w:t>ver os</w:t>
      </w:r>
      <w:r>
        <w:rPr>
          <w:rFonts w:ascii="Latin Modern Sans" w:hAnsi="Latin Modern Sans"/>
        </w:rPr>
        <w:t xml:space="preserve"> exercícios </w:t>
      </w:r>
      <w:r>
        <w:rPr>
          <w:rFonts w:ascii="Latin Modern Sans" w:hAnsi="Latin Modern Sans"/>
        </w:rPr>
        <w:t>propostos</w:t>
      </w:r>
      <w:r>
        <w:rPr>
          <w:rFonts w:ascii="Latin Modern Sans" w:hAnsi="Latin Modern Sans"/>
        </w:rPr>
        <w:t xml:space="preserve">. </w:t>
      </w:r>
      <w:r>
        <w:rPr>
          <w:rFonts w:ascii="Latin Modern Sans" w:hAnsi="Latin Modern Sans"/>
        </w:rPr>
        <w:t>I</w:t>
      </w:r>
      <w:r>
        <w:rPr>
          <w:rFonts w:ascii="Latin Modern Sans" w:hAnsi="Latin Modern Sans"/>
        </w:rPr>
        <w:t>ss</w:t>
      </w:r>
      <w:r>
        <w:rPr>
          <w:rFonts w:ascii="Latin Modern Sans" w:hAnsi="Latin Modern Sans"/>
        </w:rPr>
        <w:t xml:space="preserve">o </w:t>
      </w:r>
      <w:r>
        <w:rPr>
          <w:rFonts w:ascii="Latin Modern Sans" w:hAnsi="Latin Modern Sans"/>
        </w:rPr>
        <w:t xml:space="preserve">não apenas auxilia os alunos a conquistar </w:t>
      </w:r>
      <w:r>
        <w:rPr>
          <w:rFonts w:ascii="Latin Modern Sans" w:hAnsi="Latin Modern Sans"/>
        </w:rPr>
        <w:t>o entendimento</w:t>
      </w:r>
      <w:r>
        <w:rPr>
          <w:rFonts w:ascii="Latin Modern Sans" w:hAnsi="Latin Modern Sans"/>
        </w:rPr>
        <w:t xml:space="preserve"> dos tópicos abordados, mas também eleva o padrão do ensino.</w:t>
      </w:r>
    </w:p>
    <w:p>
      <w:pPr>
        <w:pStyle w:val="TextBody"/>
        <w:bidi w:val="0"/>
        <w:spacing w:lineRule="auto" w:line="24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Fonts w:ascii="Latin Modern Sans" w:hAnsi="Latin Modern Sans"/>
        </w:rPr>
        <w:t>Além d</w:t>
      </w:r>
      <w:r>
        <w:rPr>
          <w:rFonts w:ascii="Latin Modern Sans" w:hAnsi="Latin Modern Sans"/>
        </w:rPr>
        <w:t>os pontos positivos evidentes</w:t>
      </w:r>
      <w:r>
        <w:rPr>
          <w:rFonts w:ascii="Latin Modern Sans" w:hAnsi="Latin Modern Sans"/>
        </w:rPr>
        <w:t xml:space="preserve"> para o aprendizado dos alunos, </w:t>
      </w:r>
      <w:r>
        <w:rPr>
          <w:rFonts w:ascii="Latin Modern Sans" w:hAnsi="Latin Modern Sans"/>
        </w:rPr>
        <w:t>a</w:t>
      </w:r>
      <w:r>
        <w:rPr>
          <w:rFonts w:ascii="Latin Modern Sans" w:hAnsi="Latin Modern Sans"/>
        </w:rPr>
        <w:t xml:space="preserve"> monitor</w:t>
      </w:r>
      <w:r>
        <w:rPr>
          <w:rFonts w:ascii="Latin Modern Sans" w:hAnsi="Latin Modern Sans"/>
        </w:rPr>
        <w:t xml:space="preserve">ia </w:t>
      </w:r>
      <w:r>
        <w:rPr>
          <w:rFonts w:ascii="Latin Modern Sans" w:hAnsi="Latin Modern Sans"/>
        </w:rPr>
        <w:t>se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traduz em experiência prática </w:t>
      </w:r>
      <w:r>
        <w:rPr>
          <w:rFonts w:ascii="Latin Modern Sans" w:hAnsi="Latin Modern Sans"/>
        </w:rPr>
        <w:t>e</w:t>
      </w:r>
      <w:r>
        <w:rPr>
          <w:rFonts w:ascii="Latin Modern Sans" w:hAnsi="Latin Modern Sans"/>
        </w:rPr>
        <w:t xml:space="preserve"> valiosa no campo do ensino, </w:t>
      </w:r>
      <w:r>
        <w:rPr>
          <w:rFonts w:ascii="Latin Modern Sans" w:hAnsi="Latin Modern Sans"/>
        </w:rPr>
        <w:t xml:space="preserve">para o monitor, </w:t>
      </w:r>
      <w:r>
        <w:rPr>
          <w:rFonts w:ascii="Latin Modern Sans" w:hAnsi="Latin Modern Sans"/>
        </w:rPr>
        <w:t>uma vez que ele auxilia o professor na revisão de conteúdos e no esclarecimento de dúvidas,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fomentando o interesse </w:t>
      </w:r>
      <w:r>
        <w:rPr>
          <w:rFonts w:ascii="Latin Modern Sans" w:hAnsi="Latin Modern Sans"/>
        </w:rPr>
        <w:t>a docência</w:t>
      </w:r>
      <w:r>
        <w:rPr>
          <w:rFonts w:ascii="Latin Modern Sans" w:hAnsi="Latin Modern Sans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Metodologia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atendimento aos alunos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ocorre de forma presencial, online e através de aulas de exercícios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Os momentos presenciais ocorrem n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a sala de monitoria do Departamento de Estatística duas vezes por semana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atendimento remoto, ocorre através das plataformas WhatsApp e Google Meet em dias da semana flexíveis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no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horário noturno.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Nas duas modalidades os alunos podem esclarecer suas dúvidas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acerca do assunto ou conceitos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vistos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durante as aulas.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Adicionalmente, o monitor também resolve exercícios em sala de aula em horário combinado com a professora.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Resultados e discussões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Os alunos demonstraram interessa na monitoria, principalmente no formato remoto,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por meio do WhatsApp,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que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se tornou mais popular entre os discentes.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O monitor auxiliou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diversos alunos da disciplina no que se refere a lista de exercícios, principalmente na semana anterior a avaliação onde a procura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foi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maior.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ab/>
        <w:t xml:space="preserve">Também houve damanda ao atendimento presencial,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proporcionando, entre outros,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uma discussão sobre diferentes métodos de provas matemáticas, que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para disciplinas teóricas como Probabilidade,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são úteis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para o melhor entendimento dos resultados obtídos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no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decorrer do semestre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Esta procura dos discentes pelos atendimentos remotos e presenciais da monitoria é muito importante pois auxilia o discente no entendimento do conteúdo e resolução dos exercícios.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Para o monitor, está sendo uma excelente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oportunidade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de aprendizado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tanto nos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tópicos muito importantes para a base de conhecimentos em Estatística,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bem como na iniciação a docência, no que se refere ao atendimento dos alunos e resolução de exercícios em sala de aula.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Considerações finais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As atividades da monitoria em Probabilidade I têm auxiliado no melhor entendimento e compreensão dos conteúdos da disciplina. É de extrema importância pois ela atua diretamente com os feras e demais alunos que se encontram no início do curso, uma vez que a maior taxa de desistência ocorre nos primeiros semestres do curso de Estatística.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ab/>
        <w:t xml:space="preserve">Tal ajuda é essencial para a permanência dos discentes no curso visto que Probabilidade I é a disciplina com maior demanda de matrículas e também possui maior índice de reprovação no curso, um bom desempenho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nestes estágios iniciais do curso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geralmente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traduz em uma ótima experiê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ncia nas disciplinas cursadas posteriormente.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Referências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COSTA, J. O. Guia de Ensino para Análise Combinatória a partir dos Livros Didáticos, ENEM e BNCC.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Tese (Mestrado em Matemática) – Universidade Federal de Campina Grande. Campina Grande, p. 105. 2021. Disponível em: </w:t>
      </w:r>
      <w:r>
        <w:rPr>
          <w:rFonts w:ascii="Latin Modern Sans" w:hAnsi="Latin Modern San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&lt;http://mat.ufcg.edu.br/profmat/wp-content/uploads/sites/5/2021/07/TCC-Jaldir-de-Oliveira-Costa-Versao-Final.pdf&gt;.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Acesso em: 6 set. 2023.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DANTAS, C. A. B. Probabilidade: Um Curso Introdutório. Ed. USP, São Paulo. 1997.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HOEL, P. G.; PORT, S. C.; STONE, C. Introdução à Teoria das Probabilidades. Editora Interciência, Rio de Janeiro. 1978.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zxx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LibreOffice/7.3.7.2$Linux_X86_64 LibreOffice_project/30$Build-2</Application>
  <AppVersion>15.0000</AppVersion>
  <Pages>3</Pages>
  <Words>678</Words>
  <Characters>3914</Characters>
  <CharactersWithSpaces>4582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2023-09-04T18:45:34Z</dcterms:created>
  <dc:creator/>
  <dc:description/>
  <dc:language>en-GB</dc:language>
  <cp:lastModifiedBy/>
  <dcterms:modified xsi:type="dcterms:W3CDTF">2023-09-11T16:50:48Z</dcterms:modified>
  <cp:revision>15</cp:revision>
  <dc:subject/>
  <dc:title/>
</cp:coreProperties>
</file>